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1ED9" w14:textId="4BFE5174" w:rsidR="003D7435" w:rsidRPr="00635FF5" w:rsidRDefault="006C274A" w:rsidP="003D7435">
      <w:pPr>
        <w:pStyle w:val="Nadpis3"/>
        <w:numPr>
          <w:ilvl w:val="0"/>
          <w:numId w:val="0"/>
        </w:numPr>
        <w:jc w:val="left"/>
        <w:rPr>
          <w:rFonts w:ascii="Book Antiqua" w:hAnsi="Book Antiqua"/>
          <w:sz w:val="22"/>
        </w:rPr>
      </w:pPr>
      <w:r w:rsidRPr="00635FF5">
        <w:rPr>
          <w:rFonts w:ascii="Book Antiqua" w:hAnsi="Book Antiqua"/>
          <w:sz w:val="22"/>
        </w:rPr>
        <w:t>S</w:t>
      </w:r>
      <w:r w:rsidR="003D7435" w:rsidRPr="00635FF5">
        <w:rPr>
          <w:rFonts w:ascii="Book Antiqua" w:hAnsi="Book Antiqua"/>
          <w:sz w:val="22"/>
        </w:rPr>
        <w:t>tatutární město Karlovy Vary</w:t>
      </w:r>
    </w:p>
    <w:p w14:paraId="4614207B" w14:textId="7687AEAC" w:rsidR="003D7435" w:rsidRPr="00635FF5" w:rsidRDefault="007A7EC1" w:rsidP="003D7435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>se sídlem: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="003D7435" w:rsidRPr="00635FF5">
        <w:rPr>
          <w:rFonts w:ascii="Book Antiqua" w:hAnsi="Book Antiqua"/>
          <w:bCs/>
          <w:snapToGrid w:val="0"/>
          <w:sz w:val="22"/>
          <w:szCs w:val="22"/>
        </w:rPr>
        <w:t xml:space="preserve">Moskevská </w:t>
      </w:r>
      <w:r w:rsidR="003A060F" w:rsidRPr="00635FF5">
        <w:rPr>
          <w:rFonts w:ascii="Book Antiqua" w:hAnsi="Book Antiqua"/>
          <w:bCs/>
          <w:snapToGrid w:val="0"/>
          <w:sz w:val="22"/>
          <w:szCs w:val="22"/>
        </w:rPr>
        <w:t>2035/</w:t>
      </w:r>
      <w:r w:rsidR="003D7435" w:rsidRPr="00635FF5">
        <w:rPr>
          <w:rFonts w:ascii="Book Antiqua" w:hAnsi="Book Antiqua"/>
          <w:bCs/>
          <w:snapToGrid w:val="0"/>
          <w:sz w:val="22"/>
          <w:szCs w:val="22"/>
        </w:rPr>
        <w:t>21, 361 20 Karlovy Vary</w:t>
      </w:r>
    </w:p>
    <w:p w14:paraId="0D2EEAA0" w14:textId="4E44ED07" w:rsidR="003D7435" w:rsidRPr="00635FF5" w:rsidRDefault="003D7435" w:rsidP="003D7435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>IČ</w:t>
      </w:r>
      <w:r w:rsidR="002B2911" w:rsidRPr="00635FF5">
        <w:rPr>
          <w:rFonts w:ascii="Book Antiqua" w:hAnsi="Book Antiqua"/>
          <w:bCs/>
          <w:snapToGrid w:val="0"/>
          <w:sz w:val="22"/>
          <w:szCs w:val="22"/>
        </w:rPr>
        <w:t>O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: </w:t>
      </w:r>
      <w:r w:rsidR="002B2911"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="002B2911"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Pr="00635FF5">
        <w:rPr>
          <w:rFonts w:ascii="Book Antiqua" w:hAnsi="Book Antiqua"/>
          <w:bCs/>
          <w:snapToGrid w:val="0"/>
          <w:sz w:val="22"/>
          <w:szCs w:val="22"/>
        </w:rPr>
        <w:t>002 54</w:t>
      </w:r>
      <w:r w:rsidR="002626BF" w:rsidRPr="00635FF5">
        <w:rPr>
          <w:rFonts w:ascii="Book Antiqua" w:hAnsi="Book Antiqua"/>
          <w:bCs/>
          <w:snapToGrid w:val="0"/>
          <w:sz w:val="22"/>
          <w:szCs w:val="22"/>
        </w:rPr>
        <w:t> 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>657</w:t>
      </w:r>
    </w:p>
    <w:p w14:paraId="5BEBAABB" w14:textId="4545F8CA" w:rsidR="003D7435" w:rsidRPr="00635FF5" w:rsidRDefault="003D7435" w:rsidP="003D7435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DIČ: </w:t>
      </w:r>
      <w:r w:rsidR="002B2911"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="002B2911"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Pr="00635FF5">
        <w:rPr>
          <w:rFonts w:ascii="Book Antiqua" w:hAnsi="Book Antiqua"/>
          <w:bCs/>
          <w:snapToGrid w:val="0"/>
          <w:sz w:val="22"/>
          <w:szCs w:val="22"/>
        </w:rPr>
        <w:t>CZ00254657</w:t>
      </w:r>
    </w:p>
    <w:p w14:paraId="088B3BE6" w14:textId="58145C03" w:rsidR="003D7435" w:rsidRPr="00635FF5" w:rsidRDefault="003D7435" w:rsidP="00175476">
      <w:pPr>
        <w:tabs>
          <w:tab w:val="left" w:pos="2127"/>
        </w:tabs>
        <w:ind w:left="2127" w:hanging="2127"/>
        <w:jc w:val="both"/>
        <w:rPr>
          <w:rFonts w:ascii="Book Antiqua" w:hAnsi="Book Antiqua"/>
          <w:bCs/>
          <w:sz w:val="22"/>
          <w:szCs w:val="22"/>
        </w:rPr>
      </w:pPr>
      <w:r w:rsidRPr="00635FF5">
        <w:rPr>
          <w:rFonts w:ascii="Book Antiqua" w:hAnsi="Book Antiqua"/>
          <w:bCs/>
          <w:sz w:val="22"/>
          <w:szCs w:val="22"/>
        </w:rPr>
        <w:t xml:space="preserve">bankovní spojení: </w:t>
      </w:r>
      <w:r w:rsidR="002626BF" w:rsidRPr="00635FF5">
        <w:rPr>
          <w:rFonts w:ascii="Book Antiqua" w:hAnsi="Book Antiqua"/>
          <w:bCs/>
          <w:sz w:val="22"/>
          <w:szCs w:val="22"/>
        </w:rPr>
        <w:tab/>
      </w:r>
    </w:p>
    <w:p w14:paraId="3F1812E5" w14:textId="77777777" w:rsidR="00DF0A2E" w:rsidRDefault="00DF0A2E" w:rsidP="002626BF">
      <w:pPr>
        <w:widowControl w:val="0"/>
        <w:tabs>
          <w:tab w:val="left" w:pos="1134"/>
        </w:tabs>
        <w:spacing w:after="120"/>
        <w:ind w:left="2124" w:hanging="2124"/>
        <w:jc w:val="both"/>
        <w:rPr>
          <w:rFonts w:ascii="Book Antiqua" w:hAnsi="Book Antiqua"/>
          <w:bCs/>
          <w:snapToGrid w:val="0"/>
          <w:sz w:val="22"/>
          <w:szCs w:val="22"/>
        </w:rPr>
      </w:pPr>
    </w:p>
    <w:p w14:paraId="60859C6D" w14:textId="201ACC30" w:rsidR="003D7435" w:rsidRPr="00635FF5" w:rsidRDefault="003D7435" w:rsidP="002626BF">
      <w:pPr>
        <w:widowControl w:val="0"/>
        <w:tabs>
          <w:tab w:val="left" w:pos="1134"/>
        </w:tabs>
        <w:spacing w:after="120"/>
        <w:ind w:left="2124" w:hanging="2124"/>
        <w:jc w:val="both"/>
        <w:rPr>
          <w:rFonts w:ascii="Book Antiqua" w:hAnsi="Book Antiqua"/>
          <w:bCs/>
          <w:snapToGrid w:val="0"/>
          <w:sz w:val="22"/>
          <w:szCs w:val="22"/>
        </w:rPr>
      </w:pPr>
      <w:bookmarkStart w:id="0" w:name="_GoBack"/>
      <w:bookmarkEnd w:id="0"/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zastoupené: 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ab/>
        <w:t>Ing. Evou Pavlasovou, vedoucí technického odboru, na základě plné moci ze dne 10.</w:t>
      </w:r>
      <w:r w:rsidR="006C274A" w:rsidRPr="00635FF5">
        <w:rPr>
          <w:rFonts w:ascii="Book Antiqua" w:hAnsi="Book Antiqua"/>
          <w:bCs/>
          <w:snapToGrid w:val="0"/>
          <w:sz w:val="22"/>
          <w:szCs w:val="22"/>
        </w:rPr>
        <w:t xml:space="preserve"> </w:t>
      </w:r>
      <w:r w:rsidR="0042288F" w:rsidRPr="00635FF5">
        <w:rPr>
          <w:rFonts w:ascii="Book Antiqua" w:hAnsi="Book Antiqua"/>
          <w:bCs/>
          <w:snapToGrid w:val="0"/>
          <w:sz w:val="22"/>
          <w:szCs w:val="22"/>
        </w:rPr>
        <w:t>2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>.</w:t>
      </w:r>
      <w:r w:rsidR="006C274A" w:rsidRPr="00635FF5">
        <w:rPr>
          <w:rFonts w:ascii="Book Antiqua" w:hAnsi="Book Antiqua"/>
          <w:bCs/>
          <w:snapToGrid w:val="0"/>
          <w:sz w:val="22"/>
          <w:szCs w:val="22"/>
        </w:rPr>
        <w:t xml:space="preserve"> 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>2016</w:t>
      </w:r>
    </w:p>
    <w:p w14:paraId="00CEF272" w14:textId="77777777" w:rsidR="006628F3" w:rsidRPr="00635FF5" w:rsidRDefault="003D7435" w:rsidP="003D7435">
      <w:pPr>
        <w:widowControl w:val="0"/>
        <w:spacing w:after="120"/>
        <w:rPr>
          <w:rFonts w:ascii="Book Antiqua" w:hAnsi="Book Antiqua"/>
          <w:bCs/>
          <w:i/>
          <w:snapToGrid w:val="0"/>
          <w:sz w:val="22"/>
          <w:szCs w:val="22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na straně jedné </w:t>
      </w:r>
      <w:r w:rsidRPr="00635FF5">
        <w:rPr>
          <w:rFonts w:ascii="Book Antiqua" w:hAnsi="Book Antiqua"/>
          <w:bCs/>
          <w:i/>
          <w:snapToGrid w:val="0"/>
          <w:sz w:val="22"/>
          <w:szCs w:val="22"/>
        </w:rPr>
        <w:t xml:space="preserve">(dále jen </w:t>
      </w:r>
      <w:r w:rsidR="003A060F" w:rsidRPr="00635FF5">
        <w:rPr>
          <w:rFonts w:ascii="Book Antiqua" w:hAnsi="Book Antiqua"/>
          <w:bCs/>
          <w:i/>
          <w:snapToGrid w:val="0"/>
          <w:sz w:val="22"/>
          <w:szCs w:val="22"/>
        </w:rPr>
        <w:t>„</w:t>
      </w:r>
      <w:r w:rsidR="00B745FB" w:rsidRPr="00635FF5">
        <w:rPr>
          <w:rFonts w:ascii="Book Antiqua" w:hAnsi="Book Antiqua"/>
          <w:bCs/>
          <w:i/>
          <w:snapToGrid w:val="0"/>
          <w:sz w:val="22"/>
          <w:szCs w:val="22"/>
        </w:rPr>
        <w:t>M</w:t>
      </w:r>
      <w:r w:rsidR="00D74E4A" w:rsidRPr="00635FF5">
        <w:rPr>
          <w:rFonts w:ascii="Book Antiqua" w:hAnsi="Book Antiqua"/>
          <w:bCs/>
          <w:i/>
          <w:snapToGrid w:val="0"/>
          <w:sz w:val="22"/>
          <w:szCs w:val="22"/>
        </w:rPr>
        <w:t>ěsto</w:t>
      </w:r>
      <w:r w:rsidRPr="00635FF5">
        <w:rPr>
          <w:rFonts w:ascii="Book Antiqua" w:hAnsi="Book Antiqua"/>
          <w:bCs/>
          <w:i/>
          <w:snapToGrid w:val="0"/>
          <w:sz w:val="22"/>
          <w:szCs w:val="22"/>
        </w:rPr>
        <w:t>”)</w:t>
      </w:r>
    </w:p>
    <w:p w14:paraId="1E37A1A9" w14:textId="77777777" w:rsidR="00DB6A3C" w:rsidRPr="00635FF5" w:rsidRDefault="006628F3" w:rsidP="003D7435">
      <w:pPr>
        <w:widowControl w:val="0"/>
        <w:spacing w:after="120"/>
        <w:rPr>
          <w:rFonts w:ascii="Book Antiqua" w:hAnsi="Book Antiqua"/>
          <w:bCs/>
          <w:sz w:val="22"/>
          <w:szCs w:val="22"/>
        </w:rPr>
      </w:pPr>
      <w:r w:rsidRPr="00635FF5">
        <w:rPr>
          <w:rFonts w:ascii="Book Antiqua" w:hAnsi="Book Antiqua"/>
          <w:bCs/>
          <w:sz w:val="22"/>
          <w:szCs w:val="22"/>
        </w:rPr>
        <w:t>a</w:t>
      </w:r>
      <w:r w:rsidR="00CA117B" w:rsidRPr="00635FF5">
        <w:rPr>
          <w:rFonts w:ascii="Book Antiqua" w:hAnsi="Book Antiqua"/>
          <w:bCs/>
          <w:sz w:val="22"/>
          <w:szCs w:val="22"/>
        </w:rPr>
        <w:t xml:space="preserve"> </w:t>
      </w:r>
    </w:p>
    <w:p w14:paraId="5741843F" w14:textId="539A36AB" w:rsidR="00F5336F" w:rsidRPr="00635FF5" w:rsidRDefault="00D74E4A" w:rsidP="00F5336F">
      <w:pPr>
        <w:widowControl w:val="0"/>
        <w:rPr>
          <w:rFonts w:ascii="Book Antiqua" w:hAnsi="Book Antiqua"/>
          <w:b/>
          <w:snapToGrid w:val="0"/>
          <w:sz w:val="22"/>
          <w:szCs w:val="22"/>
        </w:rPr>
      </w:pPr>
      <w:proofErr w:type="spellStart"/>
      <w:r w:rsidRPr="00635FF5">
        <w:rPr>
          <w:rFonts w:ascii="Book Antiqua" w:hAnsi="Book Antiqua"/>
          <w:b/>
          <w:snapToGrid w:val="0"/>
          <w:sz w:val="22"/>
          <w:szCs w:val="22"/>
        </w:rPr>
        <w:t>euroAWK</w:t>
      </w:r>
      <w:proofErr w:type="spellEnd"/>
      <w:r w:rsidRPr="00635FF5">
        <w:rPr>
          <w:rFonts w:ascii="Book Antiqua" w:hAnsi="Book Antiqua"/>
          <w:b/>
          <w:snapToGrid w:val="0"/>
          <w:sz w:val="22"/>
          <w:szCs w:val="22"/>
        </w:rPr>
        <w:t xml:space="preserve"> s.r.o.</w:t>
      </w:r>
    </w:p>
    <w:p w14:paraId="077B3E8B" w14:textId="5E30333C" w:rsidR="00D74E4A" w:rsidRPr="00635FF5" w:rsidRDefault="001E17AF" w:rsidP="00D74E4A">
      <w:pPr>
        <w:widowControl w:val="0"/>
        <w:rPr>
          <w:rFonts w:ascii="Book Antiqua" w:hAnsi="Book Antiqua"/>
          <w:snapToGrid w:val="0"/>
          <w:sz w:val="22"/>
          <w:szCs w:val="22"/>
        </w:rPr>
      </w:pPr>
      <w:r w:rsidRPr="00635FF5">
        <w:rPr>
          <w:rFonts w:ascii="Book Antiqua" w:hAnsi="Book Antiqua"/>
          <w:snapToGrid w:val="0"/>
          <w:sz w:val="22"/>
          <w:szCs w:val="22"/>
        </w:rPr>
        <w:t>s</w:t>
      </w:r>
      <w:r w:rsidR="00F5336F" w:rsidRPr="00635FF5">
        <w:rPr>
          <w:rFonts w:ascii="Book Antiqua" w:hAnsi="Book Antiqua"/>
          <w:snapToGrid w:val="0"/>
          <w:sz w:val="22"/>
          <w:szCs w:val="22"/>
        </w:rPr>
        <w:t>e sídlem:</w:t>
      </w:r>
      <w:r w:rsidR="00F5336F" w:rsidRPr="00635FF5">
        <w:rPr>
          <w:rFonts w:ascii="Book Antiqua" w:hAnsi="Book Antiqua"/>
          <w:snapToGrid w:val="0"/>
          <w:sz w:val="22"/>
          <w:szCs w:val="22"/>
        </w:rPr>
        <w:tab/>
      </w:r>
      <w:r w:rsidR="007311F2" w:rsidRPr="00635FF5">
        <w:rPr>
          <w:rFonts w:ascii="Book Antiqua" w:hAnsi="Book Antiqua"/>
          <w:sz w:val="22"/>
          <w:szCs w:val="22"/>
        </w:rPr>
        <w:t>Babákova 2390/2, Chodov, 148 00 Praha 4</w:t>
      </w:r>
    </w:p>
    <w:p w14:paraId="1E1B079B" w14:textId="7A2A5AF6" w:rsidR="00093477" w:rsidRPr="00635FF5" w:rsidRDefault="00D74E4A" w:rsidP="00D74E4A">
      <w:pPr>
        <w:widowControl w:val="0"/>
        <w:rPr>
          <w:rFonts w:ascii="Book Antiqua" w:hAnsi="Book Antiqua"/>
          <w:snapToGrid w:val="0"/>
          <w:sz w:val="22"/>
          <w:szCs w:val="22"/>
        </w:rPr>
      </w:pPr>
      <w:r w:rsidRPr="00635FF5">
        <w:rPr>
          <w:rFonts w:ascii="Book Antiqua" w:hAnsi="Book Antiqua"/>
          <w:snapToGrid w:val="0"/>
          <w:sz w:val="22"/>
          <w:szCs w:val="22"/>
        </w:rPr>
        <w:t>IČ</w:t>
      </w:r>
      <w:r w:rsidR="002B2911" w:rsidRPr="00635FF5">
        <w:rPr>
          <w:rFonts w:ascii="Book Antiqua" w:hAnsi="Book Antiqua"/>
          <w:snapToGrid w:val="0"/>
          <w:sz w:val="22"/>
          <w:szCs w:val="22"/>
        </w:rPr>
        <w:t>O</w:t>
      </w:r>
      <w:r w:rsidR="00ED4236" w:rsidRPr="00635FF5">
        <w:rPr>
          <w:rFonts w:ascii="Book Antiqua" w:hAnsi="Book Antiqua"/>
          <w:snapToGrid w:val="0"/>
          <w:sz w:val="22"/>
          <w:szCs w:val="22"/>
        </w:rPr>
        <w:t>:</w:t>
      </w:r>
      <w:r w:rsidR="00ED4236" w:rsidRPr="00635FF5">
        <w:rPr>
          <w:rFonts w:ascii="Book Antiqua" w:hAnsi="Book Antiqua"/>
          <w:snapToGrid w:val="0"/>
          <w:sz w:val="22"/>
          <w:szCs w:val="22"/>
        </w:rPr>
        <w:tab/>
      </w:r>
      <w:r w:rsidR="00ED4236" w:rsidRPr="00635FF5">
        <w:rPr>
          <w:rFonts w:ascii="Book Antiqua" w:hAnsi="Book Antiqua"/>
          <w:snapToGrid w:val="0"/>
          <w:sz w:val="22"/>
          <w:szCs w:val="22"/>
        </w:rPr>
        <w:tab/>
      </w:r>
      <w:r w:rsidRPr="00635FF5">
        <w:rPr>
          <w:rFonts w:ascii="Book Antiqua" w:hAnsi="Book Antiqua"/>
          <w:snapToGrid w:val="0"/>
          <w:sz w:val="22"/>
          <w:szCs w:val="22"/>
        </w:rPr>
        <w:t>241</w:t>
      </w:r>
      <w:r w:rsidR="00ED4236" w:rsidRPr="00635FF5">
        <w:rPr>
          <w:rFonts w:ascii="Book Antiqua" w:hAnsi="Book Antiqua"/>
          <w:snapToGrid w:val="0"/>
          <w:sz w:val="22"/>
          <w:szCs w:val="22"/>
        </w:rPr>
        <w:t xml:space="preserve"> </w:t>
      </w:r>
      <w:r w:rsidRPr="00635FF5">
        <w:rPr>
          <w:rFonts w:ascii="Book Antiqua" w:hAnsi="Book Antiqua"/>
          <w:snapToGrid w:val="0"/>
          <w:sz w:val="22"/>
          <w:szCs w:val="22"/>
        </w:rPr>
        <w:t>96</w:t>
      </w:r>
      <w:r w:rsidR="002626BF" w:rsidRPr="00635FF5">
        <w:rPr>
          <w:rFonts w:ascii="Book Antiqua" w:hAnsi="Book Antiqua"/>
          <w:snapToGrid w:val="0"/>
          <w:sz w:val="22"/>
          <w:szCs w:val="22"/>
        </w:rPr>
        <w:t> </w:t>
      </w:r>
      <w:r w:rsidRPr="00635FF5">
        <w:rPr>
          <w:rFonts w:ascii="Book Antiqua" w:hAnsi="Book Antiqua"/>
          <w:snapToGrid w:val="0"/>
          <w:sz w:val="22"/>
          <w:szCs w:val="22"/>
        </w:rPr>
        <w:t>819</w:t>
      </w:r>
    </w:p>
    <w:p w14:paraId="0DFF8620" w14:textId="45F08B39" w:rsidR="00D74E4A" w:rsidRPr="00635FF5" w:rsidRDefault="00D74E4A" w:rsidP="00D74E4A">
      <w:pPr>
        <w:widowControl w:val="0"/>
        <w:rPr>
          <w:rFonts w:ascii="Book Antiqua" w:hAnsi="Book Antiqua"/>
          <w:snapToGrid w:val="0"/>
          <w:sz w:val="22"/>
          <w:szCs w:val="22"/>
        </w:rPr>
      </w:pPr>
      <w:r w:rsidRPr="00635FF5">
        <w:rPr>
          <w:rFonts w:ascii="Book Antiqua" w:hAnsi="Book Antiqua"/>
          <w:snapToGrid w:val="0"/>
          <w:sz w:val="22"/>
          <w:szCs w:val="22"/>
        </w:rPr>
        <w:t xml:space="preserve">DIČ: </w:t>
      </w:r>
      <w:r w:rsidRPr="00635FF5">
        <w:rPr>
          <w:rFonts w:ascii="Book Antiqua" w:hAnsi="Book Antiqua"/>
          <w:snapToGrid w:val="0"/>
          <w:sz w:val="22"/>
          <w:szCs w:val="22"/>
        </w:rPr>
        <w:tab/>
      </w:r>
      <w:r w:rsidR="00ED4236" w:rsidRPr="00635FF5">
        <w:rPr>
          <w:rFonts w:ascii="Book Antiqua" w:hAnsi="Book Antiqua"/>
          <w:snapToGrid w:val="0"/>
          <w:sz w:val="22"/>
          <w:szCs w:val="22"/>
        </w:rPr>
        <w:tab/>
      </w:r>
      <w:r w:rsidRPr="00635FF5">
        <w:rPr>
          <w:rFonts w:ascii="Book Antiqua" w:hAnsi="Book Antiqua"/>
          <w:snapToGrid w:val="0"/>
          <w:sz w:val="22"/>
          <w:szCs w:val="22"/>
        </w:rPr>
        <w:t>CZ24196819</w:t>
      </w:r>
    </w:p>
    <w:p w14:paraId="1EC931AC" w14:textId="3819ED4A" w:rsidR="00E24342" w:rsidRPr="00635FF5" w:rsidRDefault="00E24342" w:rsidP="00E24342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>zapsaná v obchodním rejstříku vedeném Městským soudem v</w:t>
      </w:r>
      <w:r w:rsidR="002650C3" w:rsidRPr="00635FF5">
        <w:rPr>
          <w:rFonts w:ascii="Book Antiqua" w:hAnsi="Book Antiqua"/>
          <w:bCs/>
          <w:snapToGrid w:val="0"/>
          <w:sz w:val="22"/>
          <w:szCs w:val="22"/>
        </w:rPr>
        <w:t> 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>Praze</w:t>
      </w:r>
      <w:r w:rsidR="002650C3" w:rsidRPr="00635FF5">
        <w:rPr>
          <w:rFonts w:ascii="Book Antiqua" w:hAnsi="Book Antiqua"/>
          <w:bCs/>
          <w:snapToGrid w:val="0"/>
          <w:sz w:val="22"/>
          <w:szCs w:val="22"/>
        </w:rPr>
        <w:t xml:space="preserve"> </w:t>
      </w:r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pod </w:t>
      </w:r>
      <w:proofErr w:type="spellStart"/>
      <w:r w:rsidRPr="00635FF5">
        <w:rPr>
          <w:rFonts w:ascii="Book Antiqua" w:hAnsi="Book Antiqua"/>
          <w:bCs/>
          <w:snapToGrid w:val="0"/>
          <w:sz w:val="22"/>
          <w:szCs w:val="22"/>
        </w:rPr>
        <w:t>sp</w:t>
      </w:r>
      <w:proofErr w:type="spellEnd"/>
      <w:r w:rsidRPr="00635FF5">
        <w:rPr>
          <w:rFonts w:ascii="Book Antiqua" w:hAnsi="Book Antiqua"/>
          <w:bCs/>
          <w:snapToGrid w:val="0"/>
          <w:sz w:val="22"/>
          <w:szCs w:val="22"/>
        </w:rPr>
        <w:t xml:space="preserve">. zn. C </w:t>
      </w:r>
      <w:r w:rsidR="002650C3" w:rsidRPr="00635FF5">
        <w:rPr>
          <w:rFonts w:ascii="Book Antiqua" w:hAnsi="Book Antiqua"/>
          <w:bCs/>
          <w:snapToGrid w:val="0"/>
          <w:sz w:val="22"/>
          <w:szCs w:val="22"/>
        </w:rPr>
        <w:t>187727</w:t>
      </w:r>
    </w:p>
    <w:p w14:paraId="2783683B" w14:textId="7198C7B1" w:rsidR="002650C3" w:rsidRPr="00635FF5" w:rsidRDefault="003A060F" w:rsidP="002650C3">
      <w:pPr>
        <w:keepNext/>
        <w:rPr>
          <w:rFonts w:ascii="Book Antiqua" w:hAnsi="Book Antiqua"/>
          <w:color w:val="FF0000"/>
          <w:sz w:val="22"/>
          <w:szCs w:val="22"/>
          <w:lang w:eastAsia="cs-CZ"/>
        </w:rPr>
      </w:pPr>
      <w:r w:rsidRPr="00635FF5">
        <w:rPr>
          <w:rFonts w:ascii="Book Antiqua" w:hAnsi="Book Antiqua"/>
          <w:bCs/>
          <w:snapToGrid w:val="0"/>
          <w:sz w:val="22"/>
          <w:szCs w:val="22"/>
        </w:rPr>
        <w:t>zastoupená</w:t>
      </w:r>
      <w:r w:rsidR="00E24342" w:rsidRPr="00635FF5">
        <w:rPr>
          <w:rFonts w:ascii="Book Antiqua" w:hAnsi="Book Antiqua"/>
          <w:bCs/>
          <w:snapToGrid w:val="0"/>
          <w:sz w:val="22"/>
          <w:szCs w:val="22"/>
        </w:rPr>
        <w:t xml:space="preserve">: </w:t>
      </w:r>
      <w:r w:rsidR="002650C3" w:rsidRPr="00635FF5">
        <w:rPr>
          <w:rFonts w:ascii="Book Antiqua" w:hAnsi="Book Antiqua"/>
          <w:bCs/>
          <w:snapToGrid w:val="0"/>
          <w:sz w:val="22"/>
          <w:szCs w:val="22"/>
        </w:rPr>
        <w:tab/>
      </w:r>
      <w:r w:rsidR="007311F2" w:rsidRPr="007439D1">
        <w:rPr>
          <w:rFonts w:ascii="Book Antiqua" w:hAnsi="Book Antiqua"/>
          <w:sz w:val="22"/>
          <w:szCs w:val="22"/>
          <w:lang w:eastAsia="cs-CZ"/>
        </w:rPr>
        <w:t xml:space="preserve">Bc. Kateřinou </w:t>
      </w:r>
      <w:proofErr w:type="spellStart"/>
      <w:r w:rsidR="007311F2" w:rsidRPr="007439D1">
        <w:rPr>
          <w:rFonts w:ascii="Book Antiqua" w:hAnsi="Book Antiqua"/>
          <w:sz w:val="22"/>
          <w:szCs w:val="22"/>
          <w:lang w:eastAsia="cs-CZ"/>
        </w:rPr>
        <w:t>Sekytovou</w:t>
      </w:r>
      <w:proofErr w:type="spellEnd"/>
      <w:r w:rsidR="007311F2" w:rsidRPr="007439D1">
        <w:rPr>
          <w:rFonts w:ascii="Book Antiqua" w:hAnsi="Book Antiqua"/>
          <w:sz w:val="22"/>
          <w:szCs w:val="22"/>
          <w:lang w:eastAsia="cs-CZ"/>
        </w:rPr>
        <w:t xml:space="preserve">, </w:t>
      </w:r>
      <w:proofErr w:type="spellStart"/>
      <w:proofErr w:type="gramStart"/>
      <w:r w:rsidR="006C274A" w:rsidRPr="007439D1">
        <w:rPr>
          <w:rFonts w:ascii="Book Antiqua" w:hAnsi="Book Antiqua"/>
          <w:sz w:val="22"/>
          <w:szCs w:val="22"/>
          <w:lang w:eastAsia="cs-CZ"/>
        </w:rPr>
        <w:t>MSc</w:t>
      </w:r>
      <w:proofErr w:type="spellEnd"/>
      <w:r w:rsidR="006C274A" w:rsidRPr="007439D1">
        <w:rPr>
          <w:rFonts w:ascii="Book Antiqua" w:hAnsi="Book Antiqua"/>
          <w:sz w:val="22"/>
          <w:szCs w:val="22"/>
          <w:lang w:eastAsia="cs-CZ"/>
        </w:rPr>
        <w:t xml:space="preserve">. </w:t>
      </w:r>
      <w:r w:rsidR="007A7EC1" w:rsidRPr="007439D1">
        <w:rPr>
          <w:rFonts w:ascii="Book Antiqua" w:hAnsi="Book Antiqua"/>
          <w:sz w:val="22"/>
          <w:szCs w:val="22"/>
          <w:lang w:eastAsia="cs-CZ"/>
        </w:rPr>
        <w:t>,</w:t>
      </w:r>
      <w:r w:rsidR="007A7EC1" w:rsidRPr="00635FF5">
        <w:rPr>
          <w:rFonts w:ascii="Book Antiqua" w:hAnsi="Book Antiqua"/>
          <w:sz w:val="22"/>
          <w:szCs w:val="22"/>
          <w:lang w:eastAsia="cs-CZ"/>
        </w:rPr>
        <w:t xml:space="preserve"> </w:t>
      </w:r>
      <w:r w:rsidR="007A7EC1" w:rsidRPr="00635FF5">
        <w:rPr>
          <w:rFonts w:ascii="Book Antiqua" w:hAnsi="Book Antiqua"/>
          <w:bCs/>
          <w:snapToGrid w:val="0"/>
          <w:sz w:val="22"/>
          <w:szCs w:val="22"/>
        </w:rPr>
        <w:t>na</w:t>
      </w:r>
      <w:proofErr w:type="gramEnd"/>
      <w:r w:rsidR="007A7EC1" w:rsidRPr="00635FF5">
        <w:rPr>
          <w:rFonts w:ascii="Book Antiqua" w:hAnsi="Book Antiqua"/>
          <w:bCs/>
          <w:snapToGrid w:val="0"/>
          <w:sz w:val="22"/>
          <w:szCs w:val="22"/>
        </w:rPr>
        <w:t xml:space="preserve"> základě </w:t>
      </w:r>
      <w:r w:rsidR="006C274A" w:rsidRPr="00635FF5">
        <w:rPr>
          <w:rFonts w:ascii="Book Antiqua" w:hAnsi="Book Antiqua"/>
          <w:bCs/>
          <w:snapToGrid w:val="0"/>
          <w:sz w:val="22"/>
          <w:szCs w:val="22"/>
        </w:rPr>
        <w:t xml:space="preserve">pověření ze dne 19. 10. 2020 </w:t>
      </w:r>
    </w:p>
    <w:p w14:paraId="7742639E" w14:textId="77777777" w:rsidR="006628F3" w:rsidRPr="00635FF5" w:rsidRDefault="006628F3" w:rsidP="00ED4236">
      <w:pPr>
        <w:widowControl w:val="0"/>
        <w:spacing w:before="120" w:after="120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iCs/>
          <w:sz w:val="22"/>
          <w:szCs w:val="22"/>
        </w:rPr>
        <w:t xml:space="preserve">na straně druhé </w:t>
      </w:r>
      <w:r w:rsidR="00DC06FD" w:rsidRPr="00635FF5">
        <w:rPr>
          <w:rFonts w:ascii="Book Antiqua" w:hAnsi="Book Antiqua"/>
          <w:i/>
          <w:sz w:val="22"/>
          <w:szCs w:val="22"/>
        </w:rPr>
        <w:t xml:space="preserve">(dále jen </w:t>
      </w:r>
      <w:r w:rsidR="007A489D" w:rsidRPr="00635FF5">
        <w:rPr>
          <w:rFonts w:ascii="Book Antiqua" w:hAnsi="Book Antiqua"/>
          <w:i/>
          <w:sz w:val="22"/>
          <w:szCs w:val="22"/>
        </w:rPr>
        <w:t>„</w:t>
      </w:r>
      <w:r w:rsidR="00B745FB" w:rsidRPr="00635FF5">
        <w:rPr>
          <w:rFonts w:ascii="Book Antiqua" w:hAnsi="Book Antiqua"/>
          <w:i/>
          <w:sz w:val="22"/>
          <w:szCs w:val="22"/>
        </w:rPr>
        <w:t>S</w:t>
      </w:r>
      <w:r w:rsidR="002650C3" w:rsidRPr="00635FF5">
        <w:rPr>
          <w:rFonts w:ascii="Book Antiqua" w:hAnsi="Book Antiqua"/>
          <w:i/>
          <w:sz w:val="22"/>
          <w:szCs w:val="22"/>
        </w:rPr>
        <w:t>polečnost</w:t>
      </w:r>
      <w:r w:rsidR="007A489D" w:rsidRPr="00635FF5">
        <w:rPr>
          <w:rFonts w:ascii="Book Antiqua" w:hAnsi="Book Antiqua"/>
          <w:i/>
          <w:sz w:val="22"/>
          <w:szCs w:val="22"/>
        </w:rPr>
        <w:t>“</w:t>
      </w:r>
      <w:r w:rsidR="00DC06FD" w:rsidRPr="00635FF5">
        <w:rPr>
          <w:rFonts w:ascii="Book Antiqua" w:hAnsi="Book Antiqua"/>
          <w:i/>
          <w:sz w:val="22"/>
          <w:szCs w:val="22"/>
        </w:rPr>
        <w:t>)</w:t>
      </w:r>
    </w:p>
    <w:p w14:paraId="48F4897A" w14:textId="77777777" w:rsidR="0087734D" w:rsidRPr="00635FF5" w:rsidRDefault="00B745FB" w:rsidP="0087734D">
      <w:pPr>
        <w:spacing w:after="120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(</w:t>
      </w:r>
      <w:r w:rsidR="0087734D" w:rsidRPr="00635FF5">
        <w:rPr>
          <w:rFonts w:ascii="Book Antiqua" w:hAnsi="Book Antiqua"/>
          <w:sz w:val="22"/>
          <w:szCs w:val="22"/>
        </w:rPr>
        <w:t>společně též</w:t>
      </w:r>
      <w:r w:rsidR="00791ED4" w:rsidRPr="00635FF5">
        <w:rPr>
          <w:rFonts w:ascii="Book Antiqua" w:hAnsi="Book Antiqua"/>
          <w:sz w:val="22"/>
          <w:szCs w:val="22"/>
        </w:rPr>
        <w:t xml:space="preserve"> jako</w:t>
      </w:r>
      <w:r w:rsidR="0087734D" w:rsidRPr="00635FF5">
        <w:rPr>
          <w:rFonts w:ascii="Book Antiqua" w:hAnsi="Book Antiqua"/>
          <w:sz w:val="22"/>
          <w:szCs w:val="22"/>
        </w:rPr>
        <w:t xml:space="preserve"> </w:t>
      </w:r>
      <w:r w:rsidR="0087734D" w:rsidRPr="00635FF5">
        <w:rPr>
          <w:rFonts w:ascii="Book Antiqua" w:hAnsi="Book Antiqua"/>
          <w:i/>
          <w:sz w:val="22"/>
          <w:szCs w:val="22"/>
        </w:rPr>
        <w:t>„smluvní strany“</w:t>
      </w:r>
      <w:r w:rsidRPr="00635FF5">
        <w:rPr>
          <w:rFonts w:ascii="Book Antiqua" w:hAnsi="Book Antiqua"/>
          <w:sz w:val="22"/>
          <w:szCs w:val="22"/>
        </w:rPr>
        <w:t>)</w:t>
      </w:r>
    </w:p>
    <w:p w14:paraId="684AE882" w14:textId="77777777" w:rsidR="006628F3" w:rsidRPr="00635FF5" w:rsidRDefault="006628F3">
      <w:pPr>
        <w:jc w:val="both"/>
        <w:rPr>
          <w:rFonts w:ascii="Book Antiqua" w:hAnsi="Book Antiqua"/>
          <w:sz w:val="22"/>
          <w:szCs w:val="22"/>
        </w:rPr>
      </w:pPr>
    </w:p>
    <w:p w14:paraId="1CC69F3E" w14:textId="77777777" w:rsidR="006628F3" w:rsidRPr="00635FF5" w:rsidRDefault="006628F3">
      <w:pPr>
        <w:pStyle w:val="Nadpis6"/>
        <w:rPr>
          <w:rFonts w:ascii="Book Antiqua" w:hAnsi="Book Antiqua"/>
          <w:szCs w:val="22"/>
        </w:rPr>
      </w:pPr>
      <w:r w:rsidRPr="00635FF5">
        <w:rPr>
          <w:rFonts w:ascii="Book Antiqua" w:hAnsi="Book Antiqua"/>
          <w:szCs w:val="22"/>
        </w:rPr>
        <w:t>Preambule</w:t>
      </w:r>
    </w:p>
    <w:p w14:paraId="0AD7C31A" w14:textId="77777777" w:rsidR="006628F3" w:rsidRPr="00635FF5" w:rsidRDefault="006628F3">
      <w:pPr>
        <w:jc w:val="both"/>
        <w:rPr>
          <w:rFonts w:ascii="Book Antiqua" w:hAnsi="Book Antiqua"/>
          <w:sz w:val="22"/>
          <w:szCs w:val="22"/>
        </w:rPr>
      </w:pPr>
    </w:p>
    <w:p w14:paraId="12646B0E" w14:textId="77777777" w:rsidR="006628F3" w:rsidRPr="00635FF5" w:rsidRDefault="00D3608B">
      <w:pPr>
        <w:widowControl w:val="0"/>
        <w:tabs>
          <w:tab w:val="left" w:pos="9072"/>
        </w:tabs>
        <w:ind w:right="283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VZ</w:t>
      </w:r>
      <w:r w:rsidR="006628F3" w:rsidRPr="00635FF5">
        <w:rPr>
          <w:rFonts w:ascii="Book Antiqua" w:hAnsi="Book Antiqua"/>
          <w:sz w:val="22"/>
          <w:szCs w:val="22"/>
        </w:rPr>
        <w:t>HLEDEM K TOMU, ŽE:</w:t>
      </w:r>
    </w:p>
    <w:p w14:paraId="316BAAD0" w14:textId="77777777" w:rsidR="006628F3" w:rsidRPr="00635FF5" w:rsidRDefault="006628F3">
      <w:pPr>
        <w:widowControl w:val="0"/>
        <w:tabs>
          <w:tab w:val="left" w:pos="9072"/>
        </w:tabs>
        <w:ind w:right="283"/>
        <w:jc w:val="both"/>
        <w:rPr>
          <w:rFonts w:ascii="Book Antiqua" w:hAnsi="Book Antiqua"/>
          <w:sz w:val="22"/>
          <w:szCs w:val="22"/>
        </w:rPr>
      </w:pPr>
    </w:p>
    <w:p w14:paraId="0A84C648" w14:textId="0D31C5F8" w:rsidR="005C29B6" w:rsidRPr="00635FF5" w:rsidRDefault="005C29B6" w:rsidP="00D3608B">
      <w:pPr>
        <w:widowControl w:val="0"/>
        <w:spacing w:after="120"/>
        <w:ind w:left="705" w:hanging="705"/>
        <w:jc w:val="both"/>
        <w:rPr>
          <w:rFonts w:ascii="Book Antiqua" w:hAnsi="Book Antiqua"/>
          <w:bCs/>
          <w:sz w:val="22"/>
          <w:szCs w:val="22"/>
        </w:rPr>
      </w:pPr>
      <w:r w:rsidRPr="00635FF5">
        <w:rPr>
          <w:rFonts w:ascii="Book Antiqua" w:hAnsi="Book Antiqua"/>
          <w:bCs/>
          <w:sz w:val="22"/>
          <w:szCs w:val="22"/>
        </w:rPr>
        <w:t>(A)</w:t>
      </w:r>
      <w:r w:rsidRPr="00635FF5">
        <w:rPr>
          <w:rFonts w:ascii="Book Antiqua" w:hAnsi="Book Antiqua"/>
          <w:bCs/>
          <w:sz w:val="22"/>
          <w:szCs w:val="22"/>
        </w:rPr>
        <w:tab/>
        <w:t>s</w:t>
      </w:r>
      <w:r w:rsidR="006628F3" w:rsidRPr="00635FF5">
        <w:rPr>
          <w:rFonts w:ascii="Book Antiqua" w:hAnsi="Book Antiqua"/>
          <w:bCs/>
          <w:sz w:val="22"/>
          <w:szCs w:val="22"/>
        </w:rPr>
        <w:t xml:space="preserve">mluvní strany uzavřely dne </w:t>
      </w:r>
      <w:r w:rsidR="002650C3" w:rsidRPr="00635FF5">
        <w:rPr>
          <w:rFonts w:ascii="Book Antiqua" w:hAnsi="Book Antiqua"/>
          <w:bCs/>
          <w:sz w:val="22"/>
          <w:szCs w:val="22"/>
        </w:rPr>
        <w:t>16</w:t>
      </w:r>
      <w:r w:rsidR="007A489D" w:rsidRPr="00635FF5">
        <w:rPr>
          <w:rFonts w:ascii="Book Antiqua" w:hAnsi="Book Antiqua"/>
          <w:bCs/>
          <w:sz w:val="22"/>
          <w:szCs w:val="22"/>
        </w:rPr>
        <w:t>.</w:t>
      </w:r>
      <w:r w:rsidR="006C274A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2650C3" w:rsidRPr="00635FF5">
        <w:rPr>
          <w:rFonts w:ascii="Book Antiqua" w:hAnsi="Book Antiqua"/>
          <w:bCs/>
          <w:sz w:val="22"/>
          <w:szCs w:val="22"/>
        </w:rPr>
        <w:t>7.</w:t>
      </w:r>
      <w:r w:rsidR="006C274A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2650C3" w:rsidRPr="00635FF5">
        <w:rPr>
          <w:rFonts w:ascii="Book Antiqua" w:hAnsi="Book Antiqua"/>
          <w:bCs/>
          <w:sz w:val="22"/>
          <w:szCs w:val="22"/>
        </w:rPr>
        <w:t>2003</w:t>
      </w:r>
      <w:r w:rsidR="00A42B64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7A489D" w:rsidRPr="00635FF5">
        <w:rPr>
          <w:rFonts w:ascii="Book Antiqua" w:hAnsi="Book Antiqua"/>
          <w:bCs/>
          <w:sz w:val="22"/>
          <w:szCs w:val="22"/>
        </w:rPr>
        <w:t>Smlouvu o</w:t>
      </w:r>
      <w:r w:rsidR="002650C3" w:rsidRPr="00635FF5">
        <w:rPr>
          <w:rFonts w:ascii="Book Antiqua" w:hAnsi="Book Antiqua"/>
          <w:bCs/>
          <w:sz w:val="22"/>
          <w:szCs w:val="22"/>
        </w:rPr>
        <w:t xml:space="preserve"> reklamě,</w:t>
      </w:r>
      <w:r w:rsidR="00A86926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2650C3" w:rsidRPr="00635FF5">
        <w:rPr>
          <w:rFonts w:ascii="Book Antiqua" w:hAnsi="Book Antiqua"/>
          <w:bCs/>
          <w:sz w:val="22"/>
          <w:szCs w:val="22"/>
        </w:rPr>
        <w:t>její</w:t>
      </w:r>
      <w:r w:rsidRPr="00635FF5">
        <w:rPr>
          <w:rFonts w:ascii="Book Antiqua" w:hAnsi="Book Antiqua"/>
          <w:bCs/>
          <w:sz w:val="22"/>
          <w:szCs w:val="22"/>
        </w:rPr>
        <w:t>mž předmětem je úprava vzájemnýc</w:t>
      </w:r>
      <w:r w:rsidR="002650C3" w:rsidRPr="00635FF5">
        <w:rPr>
          <w:rFonts w:ascii="Book Antiqua" w:hAnsi="Book Antiqua"/>
          <w:bCs/>
          <w:sz w:val="22"/>
          <w:szCs w:val="22"/>
        </w:rPr>
        <w:t xml:space="preserve">h práv a povinností smluvních stran při instalování a provozování reklamních zařízení a staveb pro reklamu </w:t>
      </w:r>
      <w:r w:rsidR="00B745FB" w:rsidRPr="00635FF5">
        <w:rPr>
          <w:rFonts w:ascii="Book Antiqua" w:hAnsi="Book Antiqua"/>
          <w:bCs/>
          <w:sz w:val="22"/>
          <w:szCs w:val="22"/>
        </w:rPr>
        <w:t>S</w:t>
      </w:r>
      <w:r w:rsidRPr="00635FF5">
        <w:rPr>
          <w:rFonts w:ascii="Book Antiqua" w:hAnsi="Book Antiqua"/>
          <w:bCs/>
          <w:sz w:val="22"/>
          <w:szCs w:val="22"/>
        </w:rPr>
        <w:t xml:space="preserve">polečnosti na majetku </w:t>
      </w:r>
      <w:r w:rsidR="00B745FB" w:rsidRPr="00635FF5">
        <w:rPr>
          <w:rFonts w:ascii="Book Antiqua" w:hAnsi="Book Antiqua"/>
          <w:bCs/>
          <w:sz w:val="22"/>
          <w:szCs w:val="22"/>
        </w:rPr>
        <w:t>M</w:t>
      </w:r>
      <w:r w:rsidRPr="00635FF5">
        <w:rPr>
          <w:rFonts w:ascii="Book Antiqua" w:hAnsi="Book Antiqua"/>
          <w:bCs/>
          <w:sz w:val="22"/>
          <w:szCs w:val="22"/>
        </w:rPr>
        <w:t>ěsta</w:t>
      </w:r>
      <w:r w:rsidR="00FF5908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B62DE2" w:rsidRPr="00635FF5">
        <w:rPr>
          <w:rFonts w:ascii="Book Antiqua" w:hAnsi="Book Antiqua"/>
          <w:bCs/>
          <w:sz w:val="22"/>
          <w:szCs w:val="22"/>
        </w:rPr>
        <w:t xml:space="preserve">(dále </w:t>
      </w:r>
      <w:r w:rsidR="005E1746" w:rsidRPr="00635FF5">
        <w:rPr>
          <w:rFonts w:ascii="Book Antiqua" w:hAnsi="Book Antiqua"/>
          <w:bCs/>
          <w:sz w:val="22"/>
          <w:szCs w:val="22"/>
        </w:rPr>
        <w:t xml:space="preserve">také jako </w:t>
      </w:r>
      <w:r w:rsidR="00ED0B65" w:rsidRPr="00635FF5">
        <w:rPr>
          <w:rFonts w:ascii="Book Antiqua" w:hAnsi="Book Antiqua"/>
          <w:bCs/>
          <w:sz w:val="22"/>
          <w:szCs w:val="22"/>
        </w:rPr>
        <w:t>„</w:t>
      </w:r>
      <w:r w:rsidR="00B62DE2" w:rsidRPr="00635FF5">
        <w:rPr>
          <w:rFonts w:ascii="Book Antiqua" w:hAnsi="Book Antiqua"/>
          <w:bCs/>
          <w:sz w:val="22"/>
          <w:szCs w:val="22"/>
        </w:rPr>
        <w:t>Sml</w:t>
      </w:r>
      <w:r w:rsidR="00FF5908" w:rsidRPr="00635FF5">
        <w:rPr>
          <w:rFonts w:ascii="Book Antiqua" w:hAnsi="Book Antiqua"/>
          <w:bCs/>
          <w:sz w:val="22"/>
          <w:szCs w:val="22"/>
        </w:rPr>
        <w:t>ouva</w:t>
      </w:r>
      <w:r w:rsidR="00ED0B65" w:rsidRPr="00635FF5">
        <w:rPr>
          <w:rFonts w:ascii="Book Antiqua" w:hAnsi="Book Antiqua"/>
          <w:bCs/>
          <w:sz w:val="22"/>
          <w:szCs w:val="22"/>
        </w:rPr>
        <w:t>“</w:t>
      </w:r>
      <w:r w:rsidR="00FF5908" w:rsidRPr="00635FF5">
        <w:rPr>
          <w:rFonts w:ascii="Book Antiqua" w:hAnsi="Book Antiqua"/>
          <w:bCs/>
          <w:sz w:val="22"/>
          <w:szCs w:val="22"/>
        </w:rPr>
        <w:t>)</w:t>
      </w:r>
      <w:r w:rsidRPr="00635FF5">
        <w:rPr>
          <w:rFonts w:ascii="Book Antiqua" w:hAnsi="Book Antiqua"/>
          <w:bCs/>
          <w:sz w:val="22"/>
          <w:szCs w:val="22"/>
        </w:rPr>
        <w:t>;</w:t>
      </w:r>
    </w:p>
    <w:p w14:paraId="22B76E08" w14:textId="7E92167D" w:rsidR="005C29B6" w:rsidRPr="00635FF5" w:rsidRDefault="00DC06FD" w:rsidP="00B62DE2">
      <w:pPr>
        <w:widowControl w:val="0"/>
        <w:spacing w:after="120"/>
        <w:ind w:left="705" w:hanging="705"/>
        <w:jc w:val="both"/>
        <w:rPr>
          <w:rFonts w:ascii="Book Antiqua" w:hAnsi="Book Antiqua"/>
          <w:bCs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(B</w:t>
      </w:r>
      <w:r w:rsidR="00D403C8" w:rsidRPr="00635FF5">
        <w:rPr>
          <w:rFonts w:ascii="Book Antiqua" w:hAnsi="Book Antiqua"/>
          <w:sz w:val="22"/>
          <w:szCs w:val="22"/>
        </w:rPr>
        <w:t>)</w:t>
      </w:r>
      <w:r w:rsidR="00D403C8" w:rsidRPr="00635FF5">
        <w:rPr>
          <w:rFonts w:ascii="Book Antiqua" w:hAnsi="Book Antiqua"/>
          <w:sz w:val="22"/>
          <w:szCs w:val="22"/>
        </w:rPr>
        <w:tab/>
      </w:r>
      <w:r w:rsidR="00A86926" w:rsidRPr="00635FF5">
        <w:rPr>
          <w:rFonts w:ascii="Book Antiqua" w:hAnsi="Book Antiqua"/>
          <w:sz w:val="22"/>
          <w:szCs w:val="22"/>
        </w:rPr>
        <w:t xml:space="preserve">dne </w:t>
      </w:r>
      <w:r w:rsidR="00A86926" w:rsidRPr="00635FF5">
        <w:rPr>
          <w:rFonts w:ascii="Book Antiqua" w:hAnsi="Book Antiqua"/>
          <w:bCs/>
          <w:sz w:val="22"/>
          <w:szCs w:val="22"/>
        </w:rPr>
        <w:t>12.</w:t>
      </w:r>
      <w:r w:rsidR="006C274A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A86926" w:rsidRPr="00635FF5">
        <w:rPr>
          <w:rFonts w:ascii="Book Antiqua" w:hAnsi="Book Antiqua"/>
          <w:bCs/>
          <w:sz w:val="22"/>
          <w:szCs w:val="22"/>
        </w:rPr>
        <w:t>10.</w:t>
      </w:r>
      <w:r w:rsidR="006C274A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A86926" w:rsidRPr="00635FF5">
        <w:rPr>
          <w:rFonts w:ascii="Book Antiqua" w:hAnsi="Book Antiqua"/>
          <w:bCs/>
          <w:sz w:val="22"/>
          <w:szCs w:val="22"/>
        </w:rPr>
        <w:t>2010 byl ke Smlouvě uzavřen dodatek č. 1, kterým byly upřesněny</w:t>
      </w:r>
      <w:r w:rsidR="00FF5908" w:rsidRPr="00635FF5">
        <w:rPr>
          <w:rFonts w:ascii="Book Antiqua" w:hAnsi="Book Antiqua"/>
          <w:bCs/>
          <w:sz w:val="22"/>
          <w:szCs w:val="22"/>
        </w:rPr>
        <w:t xml:space="preserve"> některé body </w:t>
      </w:r>
      <w:proofErr w:type="gramStart"/>
      <w:r w:rsidR="00FF5908" w:rsidRPr="00635FF5">
        <w:rPr>
          <w:rFonts w:ascii="Book Antiqua" w:hAnsi="Book Antiqua"/>
          <w:bCs/>
          <w:sz w:val="22"/>
          <w:szCs w:val="22"/>
        </w:rPr>
        <w:t xml:space="preserve">Smlouvy a </w:t>
      </w:r>
      <w:r w:rsidR="00B62DE2" w:rsidRPr="00635FF5">
        <w:rPr>
          <w:rFonts w:ascii="Book Antiqua" w:hAnsi="Book Antiqua"/>
          <w:bCs/>
          <w:sz w:val="22"/>
          <w:szCs w:val="22"/>
        </w:rPr>
        <w:t>její</w:t>
      </w:r>
      <w:proofErr w:type="gramEnd"/>
      <w:r w:rsidR="00B62DE2" w:rsidRPr="00635FF5">
        <w:rPr>
          <w:rFonts w:ascii="Book Antiqua" w:hAnsi="Book Antiqua"/>
          <w:bCs/>
          <w:sz w:val="22"/>
          <w:szCs w:val="22"/>
        </w:rPr>
        <w:t xml:space="preserve"> trvání bylo prodlouženo na dobu deseti let ode dne účinnosti dodatku;</w:t>
      </w:r>
      <w:r w:rsidR="00FF5908" w:rsidRPr="00635FF5">
        <w:rPr>
          <w:rFonts w:ascii="Book Antiqua" w:hAnsi="Book Antiqua"/>
          <w:bCs/>
          <w:sz w:val="22"/>
          <w:szCs w:val="22"/>
        </w:rPr>
        <w:t xml:space="preserve"> </w:t>
      </w:r>
      <w:r w:rsidR="00B62DE2" w:rsidRPr="00635FF5">
        <w:rPr>
          <w:rFonts w:ascii="Book Antiqua" w:hAnsi="Book Antiqua"/>
          <w:bCs/>
          <w:sz w:val="22"/>
          <w:szCs w:val="22"/>
        </w:rPr>
        <w:t xml:space="preserve">  </w:t>
      </w:r>
      <w:r w:rsidR="00A86926" w:rsidRPr="00635FF5">
        <w:rPr>
          <w:rFonts w:ascii="Book Antiqua" w:hAnsi="Book Antiqua"/>
          <w:bCs/>
          <w:sz w:val="22"/>
          <w:szCs w:val="22"/>
        </w:rPr>
        <w:t xml:space="preserve"> </w:t>
      </w:r>
    </w:p>
    <w:p w14:paraId="7204F362" w14:textId="498475EA" w:rsidR="00B62DE2" w:rsidRPr="00635FF5" w:rsidRDefault="005C29B6" w:rsidP="00080D24">
      <w:pPr>
        <w:spacing w:after="120"/>
        <w:ind w:left="705" w:hanging="705"/>
        <w:jc w:val="both"/>
        <w:rPr>
          <w:rFonts w:ascii="Book Antiqua" w:hAnsi="Book Antiqua"/>
          <w:sz w:val="22"/>
          <w:szCs w:val="22"/>
          <w:lang w:eastAsia="en-US"/>
        </w:rPr>
      </w:pPr>
      <w:r w:rsidRPr="00635FF5">
        <w:rPr>
          <w:rFonts w:ascii="Book Antiqua" w:hAnsi="Book Antiqua"/>
          <w:sz w:val="22"/>
          <w:szCs w:val="22"/>
        </w:rPr>
        <w:t>(C)</w:t>
      </w:r>
      <w:r w:rsidRPr="00635FF5">
        <w:rPr>
          <w:rFonts w:ascii="Book Antiqua" w:hAnsi="Book Antiqua"/>
          <w:sz w:val="22"/>
          <w:szCs w:val="22"/>
        </w:rPr>
        <w:tab/>
      </w:r>
      <w:r w:rsidR="00B62DE2" w:rsidRPr="00635FF5">
        <w:rPr>
          <w:rFonts w:ascii="Book Antiqua" w:hAnsi="Book Antiqua"/>
          <w:sz w:val="22"/>
          <w:szCs w:val="22"/>
        </w:rPr>
        <w:t>dne 27.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B62DE2" w:rsidRPr="00635FF5">
        <w:rPr>
          <w:rFonts w:ascii="Book Antiqua" w:hAnsi="Book Antiqua"/>
          <w:sz w:val="22"/>
          <w:szCs w:val="22"/>
        </w:rPr>
        <w:t>5.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B62DE2" w:rsidRPr="00635FF5">
        <w:rPr>
          <w:rFonts w:ascii="Book Antiqua" w:hAnsi="Book Antiqua"/>
          <w:sz w:val="22"/>
          <w:szCs w:val="22"/>
        </w:rPr>
        <w:t>2019 byl uzavřen dodatek č. 2, jímž je řešeno přemístění jednoho autobusového přístřešku Společnosti na jiné stanoviště v souvislosti s revitalizací přednádražního prostoru Horního nádraží</w:t>
      </w:r>
      <w:r w:rsidR="001C1F3A" w:rsidRPr="00635FF5">
        <w:rPr>
          <w:rFonts w:ascii="Book Antiqua" w:hAnsi="Book Antiqua"/>
          <w:sz w:val="22"/>
          <w:szCs w:val="22"/>
        </w:rPr>
        <w:t xml:space="preserve"> v Karlových Varech</w:t>
      </w:r>
      <w:r w:rsidR="00B62DE2" w:rsidRPr="00635FF5">
        <w:rPr>
          <w:rFonts w:ascii="Book Antiqua" w:hAnsi="Book Antiqua"/>
          <w:sz w:val="22"/>
          <w:szCs w:val="22"/>
        </w:rPr>
        <w:t xml:space="preserve">, odkud musel být přístřešek </w:t>
      </w:r>
      <w:r w:rsidR="001C1F3A" w:rsidRPr="00635FF5">
        <w:rPr>
          <w:rFonts w:ascii="Book Antiqua" w:hAnsi="Book Antiqua"/>
          <w:sz w:val="22"/>
          <w:szCs w:val="22"/>
        </w:rPr>
        <w:t>S</w:t>
      </w:r>
      <w:r w:rsidR="00B62DE2" w:rsidRPr="00635FF5">
        <w:rPr>
          <w:rFonts w:ascii="Book Antiqua" w:hAnsi="Book Antiqua"/>
          <w:sz w:val="22"/>
          <w:szCs w:val="22"/>
        </w:rPr>
        <w:t xml:space="preserve">polečnosti odstraněn; </w:t>
      </w:r>
    </w:p>
    <w:p w14:paraId="42F9E592" w14:textId="79AC5C09" w:rsidR="00B238A4" w:rsidRPr="00635FF5" w:rsidRDefault="005C29B6" w:rsidP="00B238A4">
      <w:pPr>
        <w:widowControl w:val="0"/>
        <w:spacing w:after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(D)</w:t>
      </w:r>
      <w:r w:rsidRPr="00635FF5">
        <w:rPr>
          <w:rFonts w:ascii="Book Antiqua" w:hAnsi="Book Antiqua"/>
          <w:sz w:val="22"/>
          <w:szCs w:val="22"/>
        </w:rPr>
        <w:tab/>
      </w:r>
      <w:r w:rsidR="00B238A4" w:rsidRPr="00635FF5">
        <w:rPr>
          <w:rFonts w:ascii="Book Antiqua" w:hAnsi="Book Antiqua"/>
          <w:sz w:val="22"/>
          <w:szCs w:val="22"/>
        </w:rPr>
        <w:t>žádostí ze dne 13.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B238A4" w:rsidRPr="00635FF5">
        <w:rPr>
          <w:rFonts w:ascii="Book Antiqua" w:hAnsi="Book Antiqua"/>
          <w:sz w:val="22"/>
          <w:szCs w:val="22"/>
        </w:rPr>
        <w:t>7.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B238A4" w:rsidRPr="00635FF5">
        <w:rPr>
          <w:rFonts w:ascii="Book Antiqua" w:hAnsi="Book Antiqua"/>
          <w:sz w:val="22"/>
          <w:szCs w:val="22"/>
        </w:rPr>
        <w:t>2020 Společnost projevila zájem na dalším pokračování Smlouvy;</w:t>
      </w:r>
    </w:p>
    <w:p w14:paraId="07E8EC55" w14:textId="55C68BA6" w:rsidR="00D22D14" w:rsidRPr="00635FF5" w:rsidRDefault="006C274A">
      <w:pPr>
        <w:widowControl w:val="0"/>
        <w:spacing w:after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(E)</w:t>
      </w:r>
      <w:r w:rsidR="00625570" w:rsidRPr="00635FF5">
        <w:rPr>
          <w:rFonts w:ascii="Book Antiqua" w:hAnsi="Book Antiqua"/>
          <w:sz w:val="22"/>
          <w:szCs w:val="22"/>
        </w:rPr>
        <w:tab/>
      </w:r>
      <w:r w:rsidR="00D22D14" w:rsidRPr="00635FF5">
        <w:rPr>
          <w:rFonts w:ascii="Book Antiqua" w:hAnsi="Book Antiqua"/>
          <w:sz w:val="22"/>
          <w:szCs w:val="22"/>
        </w:rPr>
        <w:t xml:space="preserve">Rada města Karlovy Vary projednala záměr uzavření dodatku č. 3 ke Smlouvě na svém </w:t>
      </w:r>
      <w:r w:rsidR="00175476" w:rsidRPr="00635FF5">
        <w:rPr>
          <w:rFonts w:ascii="Book Antiqua" w:hAnsi="Book Antiqua"/>
          <w:sz w:val="22"/>
          <w:szCs w:val="22"/>
        </w:rPr>
        <w:t xml:space="preserve">jednání </w:t>
      </w:r>
      <w:r w:rsidR="00D22D14" w:rsidRPr="00635FF5">
        <w:rPr>
          <w:rFonts w:ascii="Book Antiqua" w:hAnsi="Book Antiqua"/>
          <w:sz w:val="22"/>
          <w:szCs w:val="22"/>
        </w:rPr>
        <w:t>dne 24.</w:t>
      </w:r>
      <w:r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11.</w:t>
      </w:r>
      <w:r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2020, s ohledem na § 2230 zák. 89/2012 Sb., občanský zákoník</w:t>
      </w:r>
      <w:r w:rsidR="001C1F3A" w:rsidRPr="00635FF5">
        <w:rPr>
          <w:rFonts w:ascii="Book Antiqua" w:hAnsi="Book Antiqua"/>
          <w:sz w:val="22"/>
          <w:szCs w:val="22"/>
        </w:rPr>
        <w:t>, ve znění pozdějších předpisů,</w:t>
      </w:r>
      <w:r w:rsidR="00D22D14" w:rsidRPr="00635FF5">
        <w:rPr>
          <w:rFonts w:ascii="Book Antiqua" w:hAnsi="Book Antiqua"/>
          <w:sz w:val="22"/>
          <w:szCs w:val="22"/>
        </w:rPr>
        <w:t xml:space="preserve"> schválila zveřejnění záměru pronájmu do 1.</w:t>
      </w:r>
      <w:r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6.</w:t>
      </w:r>
      <w:r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2027</w:t>
      </w:r>
      <w:r w:rsidR="00D33716" w:rsidRPr="00635FF5">
        <w:rPr>
          <w:rFonts w:ascii="Book Antiqua" w:hAnsi="Book Antiqua"/>
          <w:sz w:val="22"/>
          <w:szCs w:val="22"/>
        </w:rPr>
        <w:t>;</w:t>
      </w:r>
    </w:p>
    <w:p w14:paraId="0DBF27A3" w14:textId="7CA1A973" w:rsidR="003222C0" w:rsidRPr="00635FF5" w:rsidRDefault="00D33716" w:rsidP="00D3608B">
      <w:pPr>
        <w:widowControl w:val="0"/>
        <w:spacing w:after="120"/>
        <w:ind w:left="705" w:hanging="705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(F)</w:t>
      </w:r>
      <w:r w:rsidRPr="00635FF5">
        <w:rPr>
          <w:rFonts w:ascii="Book Antiqua" w:hAnsi="Book Antiqua"/>
          <w:sz w:val="22"/>
          <w:szCs w:val="22"/>
        </w:rPr>
        <w:tab/>
      </w:r>
      <w:r w:rsidR="00835D3A" w:rsidRPr="00635FF5">
        <w:rPr>
          <w:rFonts w:ascii="Book Antiqua" w:hAnsi="Book Antiqua"/>
          <w:sz w:val="22"/>
          <w:szCs w:val="22"/>
        </w:rPr>
        <w:t>M</w:t>
      </w:r>
      <w:r w:rsidR="005C29B6" w:rsidRPr="00635FF5">
        <w:rPr>
          <w:rFonts w:ascii="Book Antiqua" w:hAnsi="Book Antiqua"/>
          <w:sz w:val="22"/>
          <w:szCs w:val="22"/>
        </w:rPr>
        <w:t xml:space="preserve">ěsto </w:t>
      </w:r>
      <w:r w:rsidR="00B6138C" w:rsidRPr="00635FF5">
        <w:rPr>
          <w:rFonts w:ascii="Book Antiqua" w:hAnsi="Book Antiqua"/>
          <w:sz w:val="22"/>
          <w:szCs w:val="22"/>
        </w:rPr>
        <w:t xml:space="preserve">prohlašuje, že </w:t>
      </w:r>
      <w:r w:rsidR="00623454" w:rsidRPr="00635FF5">
        <w:rPr>
          <w:rFonts w:ascii="Book Antiqua" w:hAnsi="Book Antiqua"/>
          <w:sz w:val="22"/>
          <w:szCs w:val="22"/>
        </w:rPr>
        <w:t>záměr uzavření tohoto dodatku byl dle § 39 zákona 128/2000 Sb., o</w:t>
      </w:r>
      <w:r w:rsidR="001C1F3A" w:rsidRPr="00635FF5">
        <w:rPr>
          <w:rFonts w:ascii="Book Antiqua" w:hAnsi="Book Antiqua"/>
          <w:sz w:val="22"/>
          <w:szCs w:val="22"/>
        </w:rPr>
        <w:t> </w:t>
      </w:r>
      <w:r w:rsidR="00623454" w:rsidRPr="00635FF5">
        <w:rPr>
          <w:rFonts w:ascii="Book Antiqua" w:hAnsi="Book Antiqua"/>
          <w:sz w:val="22"/>
          <w:szCs w:val="22"/>
        </w:rPr>
        <w:t>obcích, ve znění pozdějších předpisů, zveřejněn na úřední desce a internetové vývěsce Magistrátu města Karlovy Vary ve dnech</w:t>
      </w:r>
      <w:r w:rsidR="00A76A14"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27</w:t>
      </w:r>
      <w:r w:rsidR="00A76A14" w:rsidRPr="00635FF5">
        <w:rPr>
          <w:rFonts w:ascii="Book Antiqua" w:hAnsi="Book Antiqua"/>
          <w:sz w:val="22"/>
          <w:szCs w:val="22"/>
        </w:rPr>
        <w:t>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A76A14" w:rsidRPr="00635FF5">
        <w:rPr>
          <w:rFonts w:ascii="Book Antiqua" w:hAnsi="Book Antiqua"/>
          <w:sz w:val="22"/>
          <w:szCs w:val="22"/>
        </w:rPr>
        <w:t>11.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A76A14" w:rsidRPr="00635FF5">
        <w:rPr>
          <w:rFonts w:ascii="Book Antiqua" w:hAnsi="Book Antiqua"/>
          <w:sz w:val="22"/>
          <w:szCs w:val="22"/>
        </w:rPr>
        <w:t>20</w:t>
      </w:r>
      <w:r w:rsidR="00D22D14" w:rsidRPr="00635FF5">
        <w:rPr>
          <w:rFonts w:ascii="Book Antiqua" w:hAnsi="Book Antiqua"/>
          <w:sz w:val="22"/>
          <w:szCs w:val="22"/>
        </w:rPr>
        <w:t>20</w:t>
      </w:r>
      <w:r w:rsidR="00A76A14" w:rsidRPr="00635FF5">
        <w:rPr>
          <w:rFonts w:ascii="Book Antiqua" w:hAnsi="Book Antiqua"/>
          <w:sz w:val="22"/>
          <w:szCs w:val="22"/>
        </w:rPr>
        <w:t xml:space="preserve"> – 1</w:t>
      </w:r>
      <w:r w:rsidR="00D22D14" w:rsidRPr="00635FF5">
        <w:rPr>
          <w:rFonts w:ascii="Book Antiqua" w:hAnsi="Book Antiqua"/>
          <w:sz w:val="22"/>
          <w:szCs w:val="22"/>
        </w:rPr>
        <w:t>6.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12.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D22D14" w:rsidRPr="00635FF5">
        <w:rPr>
          <w:rFonts w:ascii="Book Antiqua" w:hAnsi="Book Antiqua"/>
          <w:sz w:val="22"/>
          <w:szCs w:val="22"/>
        </w:rPr>
        <w:t>2020</w:t>
      </w:r>
      <w:r w:rsidR="00623454" w:rsidRPr="00635FF5">
        <w:rPr>
          <w:rFonts w:ascii="Book Antiqua" w:hAnsi="Book Antiqua"/>
          <w:sz w:val="22"/>
          <w:szCs w:val="22"/>
        </w:rPr>
        <w:t>. U</w:t>
      </w:r>
      <w:r w:rsidR="003222C0" w:rsidRPr="00635FF5">
        <w:rPr>
          <w:rFonts w:ascii="Book Antiqua" w:hAnsi="Book Antiqua"/>
          <w:sz w:val="22"/>
          <w:szCs w:val="22"/>
        </w:rPr>
        <w:t>zavření tohoto dodatku schválila Rada mě</w:t>
      </w:r>
      <w:r w:rsidR="00B40F21" w:rsidRPr="00635FF5">
        <w:rPr>
          <w:rFonts w:ascii="Book Antiqua" w:hAnsi="Book Antiqua"/>
          <w:sz w:val="22"/>
          <w:szCs w:val="22"/>
        </w:rPr>
        <w:t>sta Karlovy Vary na svém jednán</w:t>
      </w:r>
      <w:r w:rsidR="003222C0" w:rsidRPr="00635FF5">
        <w:rPr>
          <w:rFonts w:ascii="Book Antiqua" w:hAnsi="Book Antiqua"/>
          <w:sz w:val="22"/>
          <w:szCs w:val="22"/>
        </w:rPr>
        <w:t xml:space="preserve">í dne </w:t>
      </w:r>
      <w:r w:rsidR="00704AB2">
        <w:rPr>
          <w:rFonts w:ascii="Book Antiqua" w:hAnsi="Book Antiqua"/>
          <w:sz w:val="22"/>
          <w:szCs w:val="22"/>
        </w:rPr>
        <w:t xml:space="preserve">9. 2. 2021 </w:t>
      </w:r>
      <w:r w:rsidR="00623454" w:rsidRPr="00635FF5">
        <w:rPr>
          <w:rFonts w:ascii="Book Antiqua" w:hAnsi="Book Antiqua"/>
          <w:sz w:val="22"/>
          <w:szCs w:val="22"/>
        </w:rPr>
        <w:t>usnesením RM/</w:t>
      </w:r>
      <w:r w:rsidR="00704AB2">
        <w:rPr>
          <w:rFonts w:ascii="Book Antiqua" w:hAnsi="Book Antiqua"/>
          <w:sz w:val="22"/>
          <w:szCs w:val="22"/>
        </w:rPr>
        <w:t>125</w:t>
      </w:r>
      <w:r w:rsidR="00A76A14" w:rsidRPr="00635FF5">
        <w:rPr>
          <w:rFonts w:ascii="Book Antiqua" w:hAnsi="Book Antiqua"/>
          <w:sz w:val="22"/>
          <w:szCs w:val="22"/>
        </w:rPr>
        <w:t>/</w:t>
      </w:r>
      <w:r w:rsidR="00704AB2">
        <w:rPr>
          <w:rFonts w:ascii="Book Antiqua" w:hAnsi="Book Antiqua"/>
          <w:sz w:val="22"/>
          <w:szCs w:val="22"/>
        </w:rPr>
        <w:t>2/</w:t>
      </w:r>
      <w:r w:rsidRPr="00635FF5">
        <w:rPr>
          <w:rFonts w:ascii="Book Antiqua" w:hAnsi="Book Antiqua"/>
          <w:sz w:val="22"/>
          <w:szCs w:val="22"/>
        </w:rPr>
        <w:t>2</w:t>
      </w:r>
      <w:r w:rsidR="00625570" w:rsidRPr="00635FF5">
        <w:rPr>
          <w:rFonts w:ascii="Book Antiqua" w:hAnsi="Book Antiqua"/>
          <w:sz w:val="22"/>
          <w:szCs w:val="22"/>
        </w:rPr>
        <w:t>1</w:t>
      </w:r>
      <w:r w:rsidR="00A76A14" w:rsidRPr="00635FF5">
        <w:rPr>
          <w:rFonts w:ascii="Book Antiqua" w:hAnsi="Book Antiqua"/>
          <w:sz w:val="22"/>
          <w:szCs w:val="22"/>
        </w:rPr>
        <w:t xml:space="preserve"> p</w:t>
      </w:r>
      <w:r w:rsidR="00623454" w:rsidRPr="00635FF5">
        <w:rPr>
          <w:rFonts w:ascii="Book Antiqua" w:hAnsi="Book Antiqua"/>
          <w:sz w:val="22"/>
          <w:szCs w:val="22"/>
        </w:rPr>
        <w:t>od bodem č.</w:t>
      </w:r>
      <w:r w:rsidRPr="00635FF5">
        <w:rPr>
          <w:rFonts w:ascii="Book Antiqua" w:hAnsi="Book Antiqua"/>
          <w:sz w:val="22"/>
          <w:szCs w:val="22"/>
        </w:rPr>
        <w:t xml:space="preserve"> </w:t>
      </w:r>
      <w:r w:rsidR="00704AB2">
        <w:rPr>
          <w:rFonts w:ascii="Book Antiqua" w:hAnsi="Book Antiqua"/>
          <w:sz w:val="22"/>
          <w:szCs w:val="22"/>
        </w:rPr>
        <w:t>31,</w:t>
      </w:r>
      <w:r w:rsidR="00623454" w:rsidRPr="00635FF5">
        <w:rPr>
          <w:rFonts w:ascii="Book Antiqua" w:hAnsi="Book Antiqua"/>
          <w:sz w:val="22"/>
          <w:szCs w:val="22"/>
        </w:rPr>
        <w:t xml:space="preserve"> </w:t>
      </w:r>
      <w:r w:rsidR="00B40F21" w:rsidRPr="00635FF5">
        <w:rPr>
          <w:rFonts w:ascii="Book Antiqua" w:hAnsi="Book Antiqua"/>
          <w:sz w:val="22"/>
          <w:szCs w:val="22"/>
        </w:rPr>
        <w:t xml:space="preserve"> </w:t>
      </w:r>
    </w:p>
    <w:p w14:paraId="796058E0" w14:textId="77777777" w:rsidR="00623454" w:rsidRPr="00635FF5" w:rsidRDefault="00623454">
      <w:pPr>
        <w:widowControl w:val="0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003E8037" w14:textId="77777777" w:rsidR="006628F3" w:rsidRPr="00635FF5" w:rsidRDefault="006628F3" w:rsidP="0009257C">
      <w:pPr>
        <w:widowControl w:val="0"/>
        <w:ind w:left="720" w:hanging="15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 xml:space="preserve">dohodly se smluvní strany na uzavření tohoto </w:t>
      </w:r>
    </w:p>
    <w:p w14:paraId="6390E17C" w14:textId="3D29CBE4" w:rsidR="006628F3" w:rsidRPr="00635FF5" w:rsidRDefault="006628F3">
      <w:pPr>
        <w:pStyle w:val="Nadpis1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lastRenderedPageBreak/>
        <w:t xml:space="preserve">Dodatku č. </w:t>
      </w:r>
      <w:r w:rsidR="00D33716" w:rsidRPr="00635FF5">
        <w:rPr>
          <w:rFonts w:ascii="Book Antiqua" w:hAnsi="Book Antiqua"/>
          <w:sz w:val="22"/>
          <w:szCs w:val="22"/>
        </w:rPr>
        <w:t>3</w:t>
      </w:r>
    </w:p>
    <w:p w14:paraId="48274450" w14:textId="3CE85518" w:rsidR="005C29B6" w:rsidRPr="00635FF5" w:rsidRDefault="00D97CC2" w:rsidP="005C29B6">
      <w:pPr>
        <w:pStyle w:val="Nadpis1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 xml:space="preserve">ke Smlouvě o </w:t>
      </w:r>
      <w:r w:rsidR="005C29B6" w:rsidRPr="00635FF5">
        <w:rPr>
          <w:rFonts w:ascii="Book Antiqua" w:hAnsi="Book Antiqua"/>
          <w:sz w:val="22"/>
          <w:szCs w:val="22"/>
        </w:rPr>
        <w:t>reklamě</w:t>
      </w:r>
      <w:r w:rsidRPr="00635FF5">
        <w:rPr>
          <w:rFonts w:ascii="Book Antiqua" w:hAnsi="Book Antiqua"/>
          <w:sz w:val="22"/>
          <w:szCs w:val="22"/>
        </w:rPr>
        <w:t xml:space="preserve"> ze dne</w:t>
      </w:r>
      <w:r w:rsidR="00A92317" w:rsidRPr="00635FF5">
        <w:rPr>
          <w:rFonts w:ascii="Book Antiqua" w:hAnsi="Book Antiqua"/>
          <w:sz w:val="22"/>
          <w:szCs w:val="22"/>
        </w:rPr>
        <w:t xml:space="preserve"> 1</w:t>
      </w:r>
      <w:r w:rsidR="005C29B6" w:rsidRPr="00635FF5">
        <w:rPr>
          <w:rFonts w:ascii="Book Antiqua" w:hAnsi="Book Antiqua"/>
          <w:sz w:val="22"/>
          <w:szCs w:val="22"/>
        </w:rPr>
        <w:t>6</w:t>
      </w:r>
      <w:r w:rsidR="00D33716" w:rsidRPr="00635FF5">
        <w:rPr>
          <w:rFonts w:ascii="Book Antiqua" w:hAnsi="Book Antiqua"/>
          <w:sz w:val="22"/>
          <w:szCs w:val="22"/>
        </w:rPr>
        <w:t>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5C29B6" w:rsidRPr="00635FF5">
        <w:rPr>
          <w:rFonts w:ascii="Book Antiqua" w:hAnsi="Book Antiqua"/>
          <w:sz w:val="22"/>
          <w:szCs w:val="22"/>
        </w:rPr>
        <w:t>7</w:t>
      </w:r>
      <w:r w:rsidR="00D33716" w:rsidRPr="00635FF5">
        <w:rPr>
          <w:rFonts w:ascii="Book Antiqua" w:hAnsi="Book Antiqua"/>
          <w:sz w:val="22"/>
          <w:szCs w:val="22"/>
        </w:rPr>
        <w:t>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D33716" w:rsidRPr="00635FF5">
        <w:rPr>
          <w:rFonts w:ascii="Book Antiqua" w:hAnsi="Book Antiqua"/>
          <w:sz w:val="22"/>
          <w:szCs w:val="22"/>
        </w:rPr>
        <w:t>20</w:t>
      </w:r>
      <w:r w:rsidR="00A92317" w:rsidRPr="00635FF5">
        <w:rPr>
          <w:rFonts w:ascii="Book Antiqua" w:hAnsi="Book Antiqua"/>
          <w:sz w:val="22"/>
          <w:szCs w:val="22"/>
        </w:rPr>
        <w:t>0</w:t>
      </w:r>
      <w:r w:rsidR="005C29B6" w:rsidRPr="00635FF5">
        <w:rPr>
          <w:rFonts w:ascii="Book Antiqua" w:hAnsi="Book Antiqua"/>
          <w:sz w:val="22"/>
          <w:szCs w:val="22"/>
        </w:rPr>
        <w:t>3</w:t>
      </w:r>
    </w:p>
    <w:p w14:paraId="25748AFA" w14:textId="77777777" w:rsidR="00D403C8" w:rsidRPr="00635FF5" w:rsidRDefault="003222C0" w:rsidP="005C29B6">
      <w:pPr>
        <w:pStyle w:val="Nadpis1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 xml:space="preserve">(dále jen </w:t>
      </w:r>
      <w:r w:rsidR="00ED4236" w:rsidRPr="00635FF5">
        <w:rPr>
          <w:rFonts w:ascii="Book Antiqua" w:hAnsi="Book Antiqua"/>
          <w:sz w:val="22"/>
          <w:szCs w:val="22"/>
        </w:rPr>
        <w:t>„</w:t>
      </w:r>
      <w:r w:rsidR="007430B8" w:rsidRPr="00635FF5">
        <w:rPr>
          <w:rFonts w:ascii="Book Antiqua" w:hAnsi="Book Antiqua"/>
          <w:sz w:val="22"/>
          <w:szCs w:val="22"/>
        </w:rPr>
        <w:t>Dodatek</w:t>
      </w:r>
      <w:r w:rsidR="00ED4236" w:rsidRPr="00635FF5">
        <w:rPr>
          <w:rFonts w:ascii="Book Antiqua" w:hAnsi="Book Antiqua"/>
          <w:sz w:val="22"/>
          <w:szCs w:val="22"/>
        </w:rPr>
        <w:t>“</w:t>
      </w:r>
      <w:r w:rsidRPr="00635FF5">
        <w:rPr>
          <w:rFonts w:ascii="Book Antiqua" w:hAnsi="Book Antiqua"/>
          <w:sz w:val="22"/>
          <w:szCs w:val="22"/>
        </w:rPr>
        <w:t>)</w:t>
      </w:r>
    </w:p>
    <w:p w14:paraId="03047177" w14:textId="77777777" w:rsidR="003222C0" w:rsidRPr="00635FF5" w:rsidRDefault="003222C0" w:rsidP="003222C0">
      <w:pPr>
        <w:jc w:val="center"/>
        <w:rPr>
          <w:rFonts w:ascii="Book Antiqua" w:hAnsi="Book Antiqua"/>
          <w:sz w:val="22"/>
          <w:szCs w:val="22"/>
        </w:rPr>
      </w:pPr>
    </w:p>
    <w:p w14:paraId="5C819122" w14:textId="77777777" w:rsidR="00835D3A" w:rsidRPr="00635FF5" w:rsidRDefault="00835D3A" w:rsidP="003222C0">
      <w:pPr>
        <w:jc w:val="center"/>
        <w:rPr>
          <w:rFonts w:ascii="Book Antiqua" w:hAnsi="Book Antiqua"/>
          <w:sz w:val="22"/>
          <w:szCs w:val="22"/>
        </w:rPr>
      </w:pPr>
    </w:p>
    <w:p w14:paraId="71A9BA50" w14:textId="77777777" w:rsidR="006628F3" w:rsidRPr="00635FF5" w:rsidRDefault="006628F3" w:rsidP="00E4760C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635FF5">
        <w:rPr>
          <w:rFonts w:ascii="Book Antiqua" w:hAnsi="Book Antiqua"/>
          <w:b/>
          <w:sz w:val="22"/>
          <w:szCs w:val="22"/>
        </w:rPr>
        <w:t>I.</w:t>
      </w:r>
    </w:p>
    <w:p w14:paraId="175D94AA" w14:textId="381541E0" w:rsidR="00620F19" w:rsidRPr="00635FF5" w:rsidRDefault="005E1746" w:rsidP="00080D24">
      <w:pPr>
        <w:spacing w:after="120"/>
        <w:ind w:left="1418" w:hanging="851"/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635FF5">
        <w:rPr>
          <w:rFonts w:ascii="Book Antiqua" w:hAnsi="Book Antiqua"/>
          <w:bCs/>
          <w:sz w:val="22"/>
          <w:szCs w:val="22"/>
        </w:rPr>
        <w:t>1.1</w:t>
      </w:r>
      <w:proofErr w:type="gramEnd"/>
      <w:r w:rsidRPr="00635FF5">
        <w:rPr>
          <w:rFonts w:ascii="Book Antiqua" w:hAnsi="Book Antiqua"/>
          <w:bCs/>
          <w:sz w:val="22"/>
          <w:szCs w:val="22"/>
        </w:rPr>
        <w:t>.</w:t>
      </w:r>
      <w:r w:rsidRPr="00635FF5">
        <w:rPr>
          <w:rFonts w:ascii="Book Antiqua" w:hAnsi="Book Antiqua"/>
          <w:bCs/>
          <w:sz w:val="22"/>
          <w:szCs w:val="22"/>
        </w:rPr>
        <w:tab/>
        <w:t>Smluvní strany se dohodly, že č</w:t>
      </w:r>
      <w:r w:rsidR="00620F19" w:rsidRPr="00635FF5">
        <w:rPr>
          <w:rFonts w:ascii="Book Antiqua" w:hAnsi="Book Antiqua"/>
          <w:bCs/>
          <w:sz w:val="22"/>
          <w:szCs w:val="22"/>
        </w:rPr>
        <w:t xml:space="preserve">lánek VII. </w:t>
      </w:r>
      <w:r w:rsidR="00671DA0" w:rsidRPr="00635FF5">
        <w:rPr>
          <w:rFonts w:ascii="Book Antiqua" w:hAnsi="Book Antiqua"/>
          <w:bCs/>
          <w:sz w:val="22"/>
          <w:szCs w:val="22"/>
        </w:rPr>
        <w:t xml:space="preserve">– Trvání smlouvy, </w:t>
      </w:r>
      <w:r w:rsidR="00620F19" w:rsidRPr="00635FF5">
        <w:rPr>
          <w:rFonts w:ascii="Book Antiqua" w:hAnsi="Book Antiqua"/>
          <w:bCs/>
          <w:sz w:val="22"/>
          <w:szCs w:val="22"/>
        </w:rPr>
        <w:t>odst. 7.1 Smlouvy se mění tak, že jeho znění je následující:</w:t>
      </w:r>
    </w:p>
    <w:p w14:paraId="7C1CEC23" w14:textId="170B1CF5" w:rsidR="0087734D" w:rsidRPr="00635FF5" w:rsidRDefault="005E1746" w:rsidP="00080D24">
      <w:pPr>
        <w:widowControl w:val="0"/>
        <w:ind w:left="1416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„</w:t>
      </w:r>
      <w:r w:rsidR="00620F19" w:rsidRPr="00635FF5">
        <w:rPr>
          <w:rFonts w:ascii="Book Antiqua" w:hAnsi="Book Antiqua"/>
          <w:sz w:val="22"/>
          <w:szCs w:val="22"/>
        </w:rPr>
        <w:t>Smluvní strany se dohodly na uzavření této Smlouvy na dobu určitou do</w:t>
      </w:r>
      <w:r w:rsidR="006C274A" w:rsidRPr="00635FF5">
        <w:rPr>
          <w:rFonts w:ascii="Book Antiqua" w:hAnsi="Book Antiqua"/>
          <w:sz w:val="22"/>
          <w:szCs w:val="22"/>
        </w:rPr>
        <w:t xml:space="preserve">                 </w:t>
      </w:r>
      <w:r w:rsidR="00620F19" w:rsidRPr="00635FF5">
        <w:rPr>
          <w:rFonts w:ascii="Book Antiqua" w:hAnsi="Book Antiqua"/>
          <w:sz w:val="22"/>
          <w:szCs w:val="22"/>
        </w:rPr>
        <w:t xml:space="preserve"> </w:t>
      </w:r>
      <w:r w:rsidR="00671DA0" w:rsidRPr="00635FF5">
        <w:rPr>
          <w:rFonts w:ascii="Book Antiqua" w:hAnsi="Book Antiqua"/>
          <w:sz w:val="22"/>
          <w:szCs w:val="22"/>
        </w:rPr>
        <w:t>1.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671DA0" w:rsidRPr="00635FF5">
        <w:rPr>
          <w:rFonts w:ascii="Book Antiqua" w:hAnsi="Book Antiqua"/>
          <w:sz w:val="22"/>
          <w:szCs w:val="22"/>
        </w:rPr>
        <w:t>6.</w:t>
      </w:r>
      <w:r w:rsidR="006C274A" w:rsidRPr="00635FF5">
        <w:rPr>
          <w:rFonts w:ascii="Book Antiqua" w:hAnsi="Book Antiqua"/>
          <w:sz w:val="22"/>
          <w:szCs w:val="22"/>
        </w:rPr>
        <w:t xml:space="preserve"> </w:t>
      </w:r>
      <w:r w:rsidR="00671DA0" w:rsidRPr="00635FF5">
        <w:rPr>
          <w:rFonts w:ascii="Book Antiqua" w:hAnsi="Book Antiqua"/>
          <w:sz w:val="22"/>
          <w:szCs w:val="22"/>
        </w:rPr>
        <w:t>2027.</w:t>
      </w:r>
      <w:r w:rsidRPr="00635FF5">
        <w:rPr>
          <w:rFonts w:ascii="Book Antiqua" w:hAnsi="Book Antiqua"/>
          <w:sz w:val="22"/>
          <w:szCs w:val="22"/>
        </w:rPr>
        <w:t>“</w:t>
      </w:r>
    </w:p>
    <w:p w14:paraId="7C9BE542" w14:textId="77777777" w:rsidR="0087734D" w:rsidRPr="00635FF5" w:rsidRDefault="0087734D" w:rsidP="00835D3A">
      <w:pPr>
        <w:widowControl w:val="0"/>
        <w:ind w:left="1406" w:hanging="703"/>
        <w:jc w:val="both"/>
        <w:rPr>
          <w:rFonts w:ascii="Book Antiqua" w:hAnsi="Book Antiqua"/>
          <w:sz w:val="22"/>
          <w:szCs w:val="22"/>
          <w:u w:val="single"/>
        </w:rPr>
      </w:pPr>
    </w:p>
    <w:p w14:paraId="03B72092" w14:textId="77777777" w:rsidR="00835D3A" w:rsidRPr="00635FF5" w:rsidRDefault="00835D3A" w:rsidP="00835D3A">
      <w:pPr>
        <w:widowControl w:val="0"/>
        <w:ind w:left="1406" w:hanging="703"/>
        <w:jc w:val="both"/>
        <w:rPr>
          <w:rFonts w:ascii="Book Antiqua" w:hAnsi="Book Antiqua"/>
          <w:sz w:val="22"/>
          <w:szCs w:val="22"/>
          <w:u w:val="single"/>
        </w:rPr>
      </w:pPr>
    </w:p>
    <w:p w14:paraId="236943CD" w14:textId="77777777" w:rsidR="00063DA8" w:rsidRPr="00635FF5" w:rsidRDefault="00815F66" w:rsidP="00E4760C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635FF5">
        <w:rPr>
          <w:rFonts w:ascii="Book Antiqua" w:hAnsi="Book Antiqua"/>
          <w:b/>
          <w:sz w:val="22"/>
          <w:szCs w:val="22"/>
        </w:rPr>
        <w:t>II.</w:t>
      </w:r>
    </w:p>
    <w:p w14:paraId="185AE33F" w14:textId="62B46240" w:rsidR="006628F3" w:rsidRPr="00635FF5" w:rsidRDefault="002B2911" w:rsidP="00671DA0">
      <w:pPr>
        <w:pStyle w:val="Zkladntext"/>
        <w:ind w:firstLine="567"/>
        <w:rPr>
          <w:rFonts w:ascii="Book Antiqua" w:hAnsi="Book Antiqua"/>
          <w:sz w:val="22"/>
          <w:szCs w:val="22"/>
          <w:lang w:val="cs-CZ"/>
        </w:rPr>
      </w:pPr>
      <w:proofErr w:type="gramStart"/>
      <w:r w:rsidRPr="00635FF5">
        <w:rPr>
          <w:rFonts w:ascii="Book Antiqua" w:hAnsi="Book Antiqua"/>
          <w:sz w:val="22"/>
          <w:szCs w:val="22"/>
          <w:lang w:val="cs-CZ"/>
        </w:rPr>
        <w:t>2.1</w:t>
      </w:r>
      <w:proofErr w:type="gramEnd"/>
      <w:r w:rsidR="005E1746" w:rsidRPr="00635FF5">
        <w:rPr>
          <w:rFonts w:ascii="Book Antiqua" w:hAnsi="Book Antiqua"/>
          <w:sz w:val="22"/>
          <w:szCs w:val="22"/>
          <w:lang w:val="cs-CZ"/>
        </w:rPr>
        <w:t>.</w:t>
      </w:r>
      <w:r w:rsidRPr="00635FF5">
        <w:rPr>
          <w:rFonts w:ascii="Book Antiqua" w:hAnsi="Book Antiqua"/>
          <w:sz w:val="22"/>
          <w:szCs w:val="22"/>
          <w:lang w:val="cs-CZ"/>
        </w:rPr>
        <w:tab/>
      </w:r>
      <w:r w:rsidR="006628F3" w:rsidRPr="00635FF5">
        <w:rPr>
          <w:rFonts w:ascii="Book Antiqua" w:hAnsi="Book Antiqua"/>
          <w:sz w:val="22"/>
          <w:szCs w:val="22"/>
          <w:lang w:val="cs-CZ"/>
        </w:rPr>
        <w:t xml:space="preserve">Ostatní ustanovení </w:t>
      </w:r>
      <w:r w:rsidR="000C4036" w:rsidRPr="00635FF5">
        <w:rPr>
          <w:rFonts w:ascii="Book Antiqua" w:hAnsi="Book Antiqua"/>
          <w:sz w:val="22"/>
          <w:szCs w:val="22"/>
          <w:lang w:val="cs-CZ"/>
        </w:rPr>
        <w:t>Smlouvy</w:t>
      </w:r>
      <w:r w:rsidR="00ED0B65" w:rsidRPr="00635FF5">
        <w:rPr>
          <w:rFonts w:ascii="Book Antiqua" w:hAnsi="Book Antiqua"/>
          <w:sz w:val="22"/>
          <w:szCs w:val="22"/>
          <w:lang w:val="cs-CZ"/>
        </w:rPr>
        <w:t xml:space="preserve">, ve znění pozdějších dodatků, </w:t>
      </w:r>
      <w:r w:rsidR="006628F3" w:rsidRPr="00635FF5">
        <w:rPr>
          <w:rFonts w:ascii="Book Antiqua" w:hAnsi="Book Antiqua"/>
          <w:sz w:val="22"/>
          <w:szCs w:val="22"/>
          <w:lang w:val="cs-CZ"/>
        </w:rPr>
        <w:t>se nemění.</w:t>
      </w:r>
    </w:p>
    <w:p w14:paraId="71CC9E35" w14:textId="77777777" w:rsidR="006628F3" w:rsidRPr="00635FF5" w:rsidRDefault="006628F3">
      <w:pPr>
        <w:pStyle w:val="Zkladntext"/>
        <w:rPr>
          <w:rFonts w:ascii="Book Antiqua" w:hAnsi="Book Antiqua"/>
          <w:b/>
          <w:sz w:val="22"/>
          <w:szCs w:val="22"/>
          <w:lang w:val="cs-CZ"/>
        </w:rPr>
      </w:pPr>
    </w:p>
    <w:p w14:paraId="51DE4B8B" w14:textId="77777777" w:rsidR="0043386D" w:rsidRPr="00635FF5" w:rsidRDefault="0043386D">
      <w:pPr>
        <w:pStyle w:val="Zkladntext"/>
        <w:rPr>
          <w:rFonts w:ascii="Book Antiqua" w:hAnsi="Book Antiqua"/>
          <w:b/>
          <w:sz w:val="22"/>
          <w:szCs w:val="22"/>
          <w:lang w:val="cs-CZ"/>
        </w:rPr>
      </w:pPr>
    </w:p>
    <w:p w14:paraId="5804E9BD" w14:textId="77777777" w:rsidR="006628F3" w:rsidRPr="00635FF5" w:rsidRDefault="00D403C8">
      <w:pPr>
        <w:pStyle w:val="Zkladntext"/>
        <w:jc w:val="center"/>
        <w:rPr>
          <w:rFonts w:ascii="Book Antiqua" w:hAnsi="Book Antiqua"/>
          <w:b/>
          <w:sz w:val="22"/>
          <w:szCs w:val="22"/>
          <w:lang w:val="cs-CZ"/>
        </w:rPr>
      </w:pPr>
      <w:r w:rsidRPr="00635FF5">
        <w:rPr>
          <w:rFonts w:ascii="Book Antiqua" w:hAnsi="Book Antiqua"/>
          <w:b/>
          <w:sz w:val="22"/>
          <w:szCs w:val="22"/>
          <w:lang w:val="cs-CZ"/>
        </w:rPr>
        <w:t>I</w:t>
      </w:r>
      <w:r w:rsidR="00C928F6" w:rsidRPr="00635FF5">
        <w:rPr>
          <w:rFonts w:ascii="Book Antiqua" w:hAnsi="Book Antiqua"/>
          <w:b/>
          <w:sz w:val="22"/>
          <w:szCs w:val="22"/>
          <w:lang w:val="cs-CZ"/>
        </w:rPr>
        <w:t>II</w:t>
      </w:r>
      <w:r w:rsidR="006628F3" w:rsidRPr="00635FF5">
        <w:rPr>
          <w:rFonts w:ascii="Book Antiqua" w:hAnsi="Book Antiqua"/>
          <w:b/>
          <w:sz w:val="22"/>
          <w:szCs w:val="22"/>
          <w:lang w:val="cs-CZ"/>
        </w:rPr>
        <w:t>.</w:t>
      </w:r>
    </w:p>
    <w:p w14:paraId="6F44048B" w14:textId="77777777" w:rsidR="000C4036" w:rsidRPr="00635FF5" w:rsidRDefault="000C4036" w:rsidP="000C4036">
      <w:pPr>
        <w:rPr>
          <w:rFonts w:ascii="Book Antiqua" w:hAnsi="Book Antiqua"/>
          <w:sz w:val="22"/>
          <w:szCs w:val="22"/>
        </w:rPr>
      </w:pPr>
    </w:p>
    <w:p w14:paraId="1F6F4A33" w14:textId="0F386915" w:rsidR="0010531C" w:rsidRPr="00635FF5" w:rsidRDefault="0002080A" w:rsidP="0010531C">
      <w:pPr>
        <w:widowControl w:val="0"/>
        <w:spacing w:after="120"/>
        <w:ind w:left="1418" w:hanging="851"/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635FF5">
        <w:rPr>
          <w:rFonts w:ascii="Book Antiqua" w:hAnsi="Book Antiqua"/>
          <w:bCs/>
          <w:sz w:val="22"/>
          <w:szCs w:val="22"/>
        </w:rPr>
        <w:t>3.1</w:t>
      </w:r>
      <w:proofErr w:type="gramEnd"/>
      <w:r w:rsidRPr="00635FF5">
        <w:rPr>
          <w:rFonts w:ascii="Book Antiqua" w:hAnsi="Book Antiqua"/>
          <w:bCs/>
          <w:sz w:val="22"/>
          <w:szCs w:val="22"/>
        </w:rPr>
        <w:t>.</w:t>
      </w:r>
      <w:r w:rsidR="00A42B64" w:rsidRPr="00635FF5">
        <w:rPr>
          <w:rFonts w:ascii="Book Antiqua" w:hAnsi="Book Antiqua"/>
          <w:bCs/>
          <w:sz w:val="22"/>
          <w:szCs w:val="22"/>
        </w:rPr>
        <w:tab/>
      </w:r>
      <w:r w:rsidR="0010531C" w:rsidRPr="00635FF5">
        <w:rPr>
          <w:rFonts w:ascii="Book Antiqua" w:hAnsi="Book Antiqua"/>
          <w:bCs/>
          <w:color w:val="000000"/>
          <w:sz w:val="22"/>
          <w:szCs w:val="22"/>
        </w:rPr>
        <w:t xml:space="preserve">Tento Dodatek nabývá platnosti v den jeho podpisu oprávněnými zástupci obou smluvních stran a účinnosti dnem zveřejnění v registru smluv. </w:t>
      </w:r>
      <w:r w:rsidR="0010531C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>Smluvní strany berou na vědomí, že Dodatek vyžaduje uveřejnění v registru smluv podle zákona č.</w:t>
      </w:r>
      <w:r w:rsidR="005E1746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> </w:t>
      </w:r>
      <w:r w:rsidR="0010531C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 xml:space="preserve">340/2015 Sb., o zvláštních podmínkách účinnosti některých smluv, uveřejňování těchto smluv a o registru smluv (zákon o registru smluv), ve znění pozdějších předpisů, a s tímto uveřejněním souhlasí. Zaslání Dodatku do registru smluv zajistí Město neprodleně po podpisu Dodatku. Město se současně zavazuje informovat Společnost o provedení registrace tak, že zašle Společnosti kopii potvrzení správce registru smluv o uveřejnění Dodatku bez zbytečného odkladu poté, kdy </w:t>
      </w:r>
      <w:r w:rsidR="00635FF5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 xml:space="preserve">samo </w:t>
      </w:r>
      <w:r w:rsidR="0010531C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 xml:space="preserve">potvrzení obdrží, popř. již v průvodním formuláři vyplní příslušnou kolonku s ID datové schránky Společnosti (v takovém případě potvrzení od správce registru smluv o provedení registrace </w:t>
      </w:r>
      <w:r w:rsidR="005C36CF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 xml:space="preserve">Dodatku </w:t>
      </w:r>
      <w:r w:rsidR="0010531C" w:rsidRPr="00635FF5">
        <w:rPr>
          <w:rFonts w:ascii="Book Antiqua" w:hAnsi="Book Antiqua"/>
          <w:bCs/>
          <w:snapToGrid w:val="0"/>
          <w:color w:val="000000"/>
          <w:sz w:val="22"/>
          <w:szCs w:val="22"/>
        </w:rPr>
        <w:t>obdrží obě smluvní strany zároveň).</w:t>
      </w:r>
    </w:p>
    <w:p w14:paraId="0B7E4A31" w14:textId="77777777" w:rsidR="006628F3" w:rsidRPr="00635FF5" w:rsidRDefault="0002080A" w:rsidP="0042288F">
      <w:pPr>
        <w:pStyle w:val="Zkladntextodsazen21"/>
        <w:spacing w:after="120"/>
        <w:ind w:left="1407" w:hanging="840"/>
        <w:rPr>
          <w:rFonts w:ascii="Book Antiqua" w:hAnsi="Book Antiqua"/>
          <w:bCs/>
          <w:color w:val="auto"/>
          <w:sz w:val="22"/>
          <w:szCs w:val="22"/>
          <w:lang w:val="cs-CZ"/>
        </w:rPr>
      </w:pPr>
      <w:proofErr w:type="gramStart"/>
      <w:r w:rsidRPr="00635FF5">
        <w:rPr>
          <w:rFonts w:ascii="Book Antiqua" w:hAnsi="Book Antiqua"/>
          <w:color w:val="auto"/>
          <w:sz w:val="22"/>
          <w:szCs w:val="22"/>
          <w:lang w:val="cs-CZ"/>
        </w:rPr>
        <w:t>3.2</w:t>
      </w:r>
      <w:proofErr w:type="gramEnd"/>
      <w:r w:rsidRPr="00635FF5">
        <w:rPr>
          <w:rFonts w:ascii="Book Antiqua" w:hAnsi="Book Antiqua"/>
          <w:color w:val="auto"/>
          <w:sz w:val="22"/>
          <w:szCs w:val="22"/>
          <w:lang w:val="cs-CZ"/>
        </w:rPr>
        <w:t>.</w:t>
      </w:r>
      <w:r w:rsidRPr="00635FF5">
        <w:rPr>
          <w:rFonts w:ascii="Book Antiqua" w:hAnsi="Book Antiqua"/>
          <w:color w:val="auto"/>
          <w:sz w:val="22"/>
          <w:szCs w:val="22"/>
          <w:lang w:val="cs-CZ"/>
        </w:rPr>
        <w:tab/>
      </w:r>
      <w:r w:rsidR="006628F3"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Tento Dodatek obsahuje </w:t>
      </w:r>
      <w:r w:rsidR="00835D3A"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tři </w:t>
      </w:r>
      <w:r w:rsidR="006628F3" w:rsidRPr="00635FF5">
        <w:rPr>
          <w:rFonts w:ascii="Book Antiqua" w:hAnsi="Book Antiqua"/>
          <w:color w:val="auto"/>
          <w:sz w:val="22"/>
          <w:szCs w:val="22"/>
          <w:lang w:val="cs-CZ"/>
        </w:rPr>
        <w:t>strany textu a je sepsán ve dvou vyhotoveních, z nichž každá</w:t>
      </w:r>
      <w:r w:rsidR="00835D3A"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 ze</w:t>
      </w:r>
      <w:r w:rsidR="006628F3"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 </w:t>
      </w:r>
      <w:r w:rsidR="00835D3A" w:rsidRPr="00635FF5">
        <w:rPr>
          <w:rFonts w:ascii="Book Antiqua" w:hAnsi="Book Antiqua"/>
          <w:color w:val="auto"/>
          <w:sz w:val="22"/>
          <w:szCs w:val="22"/>
          <w:lang w:val="cs-CZ"/>
        </w:rPr>
        <w:t>s</w:t>
      </w:r>
      <w:r w:rsidR="006628F3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mluvních stran obdrží po jednom vyhotovení. Každé vyhotovení tohoto Dodatku má právní sílu originálu</w:t>
      </w:r>
      <w:r w:rsidR="00835D3A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.</w:t>
      </w:r>
    </w:p>
    <w:p w14:paraId="06F0EE1B" w14:textId="3BF76B0A" w:rsidR="004F1C71" w:rsidRPr="00635FF5" w:rsidRDefault="007430B8" w:rsidP="007430B8">
      <w:pPr>
        <w:pStyle w:val="Zkladntextodsazen21"/>
        <w:spacing w:after="120"/>
        <w:ind w:left="1407" w:hanging="840"/>
        <w:rPr>
          <w:rFonts w:ascii="Book Antiqua" w:hAnsi="Book Antiqua"/>
          <w:bCs/>
          <w:iCs/>
          <w:color w:val="auto"/>
          <w:sz w:val="22"/>
          <w:szCs w:val="22"/>
          <w:lang w:val="cs-CZ"/>
        </w:rPr>
      </w:pP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3.</w:t>
      </w:r>
      <w:r w:rsidR="00ED4236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3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. 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ab/>
      </w:r>
      <w:r w:rsidR="00C00F0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Podpisem Dodatku osoba oprávněná za Společnost tento Dodatek podepsat jako subjekt údajů potvrzuje, že Město jako správce údajů splnil</w:t>
      </w:r>
      <w:r w:rsidR="009D5DE3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o</w:t>
      </w:r>
      <w:r w:rsidR="00C00F0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vůči ní informační a poučovací povinnost ve smyslu zákona č. 110/2019 Sb., o zpracování osobních údajů a Nařízení Evropského parlamentu a Rady (EU) 2016/679 (GDPR), týkající se zejména rozsahu, účelu, způsobu, místa provádění zpracování osobních dat subjektu údajů a možnosti nakládání s nimi, jakož i osobě jejich zpracovatele. Osoba oprávněná za Společnost podepsat tento Dodatek svým podpisem souhlasí se zpracováním osobních údajů. Souhlas se zpracováním osobních údajů je dobrovolný a osoba oprávněná za Společnost tento Dodatek podepsat jej může kdykoliv zcela nebo z části odvolat. V případě odvolání souhlasu Město nebude nadále osobní údaje zpracovávat. Město tak bude zpracov</w:t>
      </w:r>
      <w:r w:rsidR="00D7498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á</w:t>
      </w:r>
      <w:r w:rsidR="009D5DE3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v</w:t>
      </w:r>
      <w:r w:rsidR="00D7498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a</w:t>
      </w:r>
      <w:r w:rsidR="00C00F0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t pouze osobní údaje poskytnuté pro účely, ke kterým podle </w:t>
      </w:r>
      <w:r w:rsidR="009D5DE3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právních předpisů</w:t>
      </w:r>
      <w:r w:rsidR="00C00F0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nepotřebuje souhlas.</w:t>
      </w:r>
    </w:p>
    <w:p w14:paraId="63EB2D0A" w14:textId="5EBBBDA0" w:rsidR="007430B8" w:rsidRPr="00635FF5" w:rsidRDefault="004F1C71" w:rsidP="004F1C71">
      <w:pPr>
        <w:pStyle w:val="Zkladntextodsazen21"/>
        <w:spacing w:after="120"/>
        <w:ind w:left="1407" w:hanging="840"/>
        <w:rPr>
          <w:rFonts w:ascii="Book Antiqua" w:hAnsi="Book Antiqua"/>
          <w:bCs/>
          <w:iCs/>
          <w:color w:val="auto"/>
          <w:sz w:val="22"/>
          <w:szCs w:val="22"/>
          <w:lang w:val="cs-CZ"/>
        </w:rPr>
      </w:pPr>
      <w:r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3.</w:t>
      </w:r>
      <w:r w:rsidR="00ED4236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4</w:t>
      </w:r>
      <w:r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 xml:space="preserve">. </w:t>
      </w:r>
      <w:r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ab/>
        <w:t>Sta</w:t>
      </w:r>
      <w:r w:rsidR="007430B8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tutární město Karlovy Vary ve smyslu § 41 zákona č.</w:t>
      </w:r>
      <w:r w:rsidR="00ED4236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 xml:space="preserve"> </w:t>
      </w:r>
      <w:r w:rsidR="007430B8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128/2000 Sb., o obcích, ve znění pozdějších předpisů, potvrzuje, že u právních jednání obsažených v</w:t>
      </w:r>
      <w:r w:rsidR="0042288F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 </w:t>
      </w:r>
      <w:r w:rsidR="007430B8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t</w:t>
      </w:r>
      <w:r w:rsidR="0042288F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omto Dodatku</w:t>
      </w:r>
      <w:r w:rsidR="007430B8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 xml:space="preserve"> byly splněny ze strany statutárního města Karlovy Vary veškeré zákonem </w:t>
      </w:r>
      <w:r w:rsidR="009D5DE3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lastRenderedPageBreak/>
        <w:t>č. </w:t>
      </w:r>
      <w:r w:rsidR="007430B8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128/2000 Sb. či jinými obecně závaznými právními předpisy stanovené podmínky ve formě předchozího zveřejnění, schválení či odsouhlasení, které jsou obligatorní pro platnost tohoto právního jednání.</w:t>
      </w:r>
    </w:p>
    <w:p w14:paraId="502BD16B" w14:textId="77777777" w:rsidR="00980474" w:rsidRPr="00635FF5" w:rsidRDefault="00980474" w:rsidP="00980474">
      <w:pPr>
        <w:pStyle w:val="Zkladntextodsazen21"/>
        <w:spacing w:after="120"/>
        <w:ind w:left="1407" w:hanging="840"/>
        <w:rPr>
          <w:rFonts w:ascii="Book Antiqua" w:hAnsi="Book Antiqua"/>
          <w:bCs/>
          <w:color w:val="auto"/>
          <w:sz w:val="22"/>
          <w:szCs w:val="22"/>
          <w:lang w:val="cs-CZ"/>
        </w:rPr>
      </w:pPr>
      <w:proofErr w:type="gramStart"/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3.5</w:t>
      </w:r>
      <w:proofErr w:type="gramEnd"/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.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ab/>
        <w:t>Nedílnou součástí tohoto Dodatku jsou přílohy:</w:t>
      </w:r>
    </w:p>
    <w:p w14:paraId="3C0DC838" w14:textId="1DD22C6A" w:rsidR="00980474" w:rsidRPr="00635FF5" w:rsidRDefault="00980474" w:rsidP="005C0B90">
      <w:pPr>
        <w:pStyle w:val="Zkladntextodsazen21"/>
        <w:ind w:left="1843" w:hanging="425"/>
        <w:rPr>
          <w:rFonts w:ascii="Book Antiqua" w:hAnsi="Book Antiqua"/>
          <w:color w:val="auto"/>
          <w:sz w:val="22"/>
          <w:szCs w:val="22"/>
          <w:lang w:val="cs-CZ"/>
        </w:rPr>
      </w:pP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a) </w:t>
      </w:r>
      <w:r w:rsidR="007A6182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ab/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č.</w:t>
      </w:r>
      <w:r w:rsidR="00D7498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1 </w:t>
      </w:r>
      <w:r w:rsidR="002B2911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 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- </w:t>
      </w:r>
      <w:r w:rsidRPr="00635FF5">
        <w:rPr>
          <w:rFonts w:ascii="Book Antiqua" w:hAnsi="Book Antiqua"/>
          <w:color w:val="auto"/>
          <w:sz w:val="22"/>
          <w:szCs w:val="22"/>
          <w:lang w:val="cs-CZ"/>
        </w:rPr>
        <w:t>výpis z usnesení rady města;</w:t>
      </w:r>
    </w:p>
    <w:p w14:paraId="77C6D7B8" w14:textId="22FE9775" w:rsidR="007A7EC1" w:rsidRPr="00635FF5" w:rsidRDefault="00980474" w:rsidP="00080D24">
      <w:pPr>
        <w:pStyle w:val="Zkladntextodsazen21"/>
        <w:ind w:left="1843" w:hanging="425"/>
        <w:rPr>
          <w:rFonts w:ascii="Book Antiqua" w:hAnsi="Book Antiqua"/>
          <w:bCs/>
          <w:iCs/>
          <w:color w:val="auto"/>
          <w:sz w:val="22"/>
          <w:szCs w:val="22"/>
          <w:lang w:val="cs-CZ"/>
        </w:rPr>
      </w:pPr>
      <w:r w:rsidRPr="00635FF5">
        <w:rPr>
          <w:rFonts w:ascii="Book Antiqua" w:hAnsi="Book Antiqua"/>
          <w:color w:val="auto"/>
          <w:sz w:val="22"/>
          <w:szCs w:val="22"/>
          <w:lang w:val="cs-CZ"/>
        </w:rPr>
        <w:t>b)</w:t>
      </w:r>
      <w:r w:rsidR="007A6182" w:rsidRPr="00635FF5">
        <w:rPr>
          <w:rFonts w:ascii="Book Antiqua" w:hAnsi="Book Antiqua"/>
          <w:color w:val="auto"/>
          <w:sz w:val="22"/>
          <w:szCs w:val="22"/>
          <w:lang w:val="cs-CZ"/>
        </w:rPr>
        <w:tab/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č.</w:t>
      </w:r>
      <w:r w:rsidR="00D7498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2 - </w:t>
      </w:r>
      <w:r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plná moc </w:t>
      </w:r>
      <w:r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Ing. Evy Pavlasové, vedoucí technického odboru, ze dne</w:t>
      </w:r>
      <w:r w:rsidR="002B2911"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 xml:space="preserve"> </w:t>
      </w:r>
      <w:r w:rsidR="00D74984"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 xml:space="preserve">          </w:t>
      </w:r>
      <w:r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10.</w:t>
      </w:r>
      <w:r w:rsidR="00D74984"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 xml:space="preserve"> </w:t>
      </w:r>
      <w:r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2.</w:t>
      </w:r>
      <w:r w:rsidR="00D74984"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 xml:space="preserve"> </w:t>
      </w:r>
      <w:r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2016</w:t>
      </w:r>
      <w:r w:rsidR="007A7EC1"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>;</w:t>
      </w:r>
    </w:p>
    <w:p w14:paraId="224EA3B5" w14:textId="09573A78" w:rsidR="00980474" w:rsidRPr="00635FF5" w:rsidRDefault="007A7EC1" w:rsidP="007A7EC1">
      <w:pPr>
        <w:pStyle w:val="Zkladntextodsazen21"/>
        <w:spacing w:after="120"/>
        <w:ind w:left="1843" w:hanging="425"/>
        <w:rPr>
          <w:rFonts w:ascii="Book Antiqua" w:hAnsi="Book Antiqua"/>
          <w:bCs/>
          <w:iCs/>
          <w:color w:val="auto"/>
          <w:sz w:val="22"/>
          <w:szCs w:val="22"/>
          <w:lang w:val="cs-CZ"/>
        </w:rPr>
      </w:pPr>
      <w:r w:rsidRPr="00635FF5">
        <w:rPr>
          <w:rFonts w:ascii="Book Antiqua" w:hAnsi="Book Antiqua"/>
          <w:color w:val="auto"/>
          <w:sz w:val="22"/>
          <w:szCs w:val="22"/>
          <w:lang w:val="cs-CZ"/>
        </w:rPr>
        <w:t>c)</w:t>
      </w:r>
      <w:r w:rsidRPr="00635FF5">
        <w:rPr>
          <w:rFonts w:ascii="Book Antiqua" w:hAnsi="Book Antiqua"/>
          <w:color w:val="auto"/>
          <w:sz w:val="22"/>
          <w:szCs w:val="22"/>
          <w:lang w:val="cs-CZ"/>
        </w:rPr>
        <w:tab/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č. 3 - </w:t>
      </w:r>
      <w:r w:rsidR="00D74984" w:rsidRPr="00635FF5">
        <w:rPr>
          <w:rFonts w:ascii="Book Antiqua" w:hAnsi="Book Antiqua"/>
          <w:color w:val="auto"/>
          <w:sz w:val="22"/>
          <w:szCs w:val="22"/>
          <w:lang w:val="cs-CZ"/>
        </w:rPr>
        <w:t>pověření</w:t>
      </w:r>
      <w:r w:rsidRPr="00635FF5">
        <w:rPr>
          <w:rFonts w:ascii="Book Antiqua" w:hAnsi="Book Antiqua"/>
          <w:color w:val="auto"/>
          <w:sz w:val="22"/>
          <w:szCs w:val="22"/>
          <w:lang w:val="cs-CZ"/>
        </w:rPr>
        <w:t xml:space="preserve"> </w:t>
      </w:r>
      <w:r w:rsidRPr="007439D1">
        <w:rPr>
          <w:rFonts w:ascii="Book Antiqua" w:hAnsi="Book Antiqua"/>
          <w:color w:val="auto"/>
          <w:sz w:val="22"/>
          <w:szCs w:val="22"/>
          <w:lang w:eastAsia="cs-CZ"/>
        </w:rPr>
        <w:t xml:space="preserve">Bc. </w:t>
      </w:r>
      <w:proofErr w:type="spellStart"/>
      <w:r w:rsidRPr="007439D1">
        <w:rPr>
          <w:rFonts w:ascii="Book Antiqua" w:hAnsi="Book Antiqua"/>
          <w:color w:val="auto"/>
          <w:sz w:val="22"/>
          <w:szCs w:val="22"/>
          <w:lang w:eastAsia="cs-CZ"/>
        </w:rPr>
        <w:t>Kateřiny</w:t>
      </w:r>
      <w:proofErr w:type="spellEnd"/>
      <w:r w:rsidRPr="007439D1">
        <w:rPr>
          <w:rFonts w:ascii="Book Antiqua" w:hAnsi="Book Antiqua"/>
          <w:color w:val="auto"/>
          <w:sz w:val="22"/>
          <w:szCs w:val="22"/>
          <w:lang w:eastAsia="cs-CZ"/>
        </w:rPr>
        <w:t xml:space="preserve"> </w:t>
      </w:r>
      <w:proofErr w:type="spellStart"/>
      <w:r w:rsidRPr="007439D1">
        <w:rPr>
          <w:rFonts w:ascii="Book Antiqua" w:hAnsi="Book Antiqua"/>
          <w:color w:val="auto"/>
          <w:sz w:val="22"/>
          <w:szCs w:val="22"/>
          <w:lang w:eastAsia="cs-CZ"/>
        </w:rPr>
        <w:t>Sekytové</w:t>
      </w:r>
      <w:proofErr w:type="spellEnd"/>
      <w:r w:rsidRPr="007439D1">
        <w:rPr>
          <w:rFonts w:ascii="Book Antiqua" w:hAnsi="Book Antiqua"/>
          <w:color w:val="auto"/>
          <w:sz w:val="22"/>
          <w:szCs w:val="22"/>
          <w:lang w:eastAsia="cs-CZ"/>
        </w:rPr>
        <w:t>,</w:t>
      </w:r>
      <w:r w:rsidR="00D74984" w:rsidRPr="007439D1">
        <w:rPr>
          <w:rFonts w:ascii="Book Antiqua" w:hAnsi="Book Antiqua"/>
          <w:color w:val="auto"/>
          <w:sz w:val="22"/>
          <w:szCs w:val="22"/>
          <w:lang w:eastAsia="cs-CZ"/>
        </w:rPr>
        <w:t xml:space="preserve"> MSc.</w:t>
      </w:r>
      <w:r w:rsidRPr="007439D1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,</w:t>
      </w:r>
      <w:r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 xml:space="preserve"> ze dne </w:t>
      </w:r>
      <w:r w:rsidR="00D74984" w:rsidRPr="00635FF5">
        <w:rPr>
          <w:rFonts w:ascii="Book Antiqua" w:hAnsi="Book Antiqua"/>
          <w:bCs/>
          <w:snapToGrid w:val="0"/>
          <w:color w:val="auto"/>
          <w:sz w:val="22"/>
          <w:szCs w:val="22"/>
          <w:lang w:val="cs-CZ"/>
        </w:rPr>
        <w:t>19. 10. 2020</w:t>
      </w:r>
    </w:p>
    <w:p w14:paraId="3DEB25F4" w14:textId="77777777" w:rsidR="00ED4236" w:rsidRPr="00635FF5" w:rsidRDefault="00ED4236" w:rsidP="00ED4236">
      <w:pPr>
        <w:pStyle w:val="Zkladntextodsazen21"/>
        <w:spacing w:after="120"/>
        <w:ind w:left="1407" w:hanging="840"/>
        <w:rPr>
          <w:rFonts w:ascii="Book Antiqua" w:hAnsi="Book Antiqua"/>
          <w:bCs/>
          <w:iCs/>
          <w:color w:val="auto"/>
          <w:sz w:val="22"/>
          <w:szCs w:val="22"/>
          <w:lang w:val="cs-CZ"/>
        </w:rPr>
      </w:pPr>
      <w:proofErr w:type="gramStart"/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3.</w:t>
      </w:r>
      <w:r w:rsidR="00980474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6</w:t>
      </w:r>
      <w:proofErr w:type="gramEnd"/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.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ab/>
        <w:t>Obě smluvní strany potvrzují autentičnost tohoto Dodatku a prohlašují, že si Dodatek přečetly, s jeho obsahem souhlasí, že Dodatek</w:t>
      </w:r>
      <w:r w:rsidR="0042288F"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 xml:space="preserve"> </w:t>
      </w:r>
      <w:r w:rsidRPr="00635FF5">
        <w:rPr>
          <w:rFonts w:ascii="Book Antiqua" w:hAnsi="Book Antiqua"/>
          <w:bCs/>
          <w:color w:val="auto"/>
          <w:sz w:val="22"/>
          <w:szCs w:val="22"/>
          <w:lang w:val="cs-CZ"/>
        </w:rPr>
        <w:t>byl sepsán na základě pravdivých údajů, z jejich vůle a nebyl uzavřen v tísni ani za jinak jednostranně nevýhodných podmínek, což stvrzují svým podpisem.</w:t>
      </w:r>
      <w:r w:rsidRPr="00635FF5">
        <w:rPr>
          <w:rFonts w:ascii="Book Antiqua" w:hAnsi="Book Antiqua"/>
          <w:bCs/>
          <w:iCs/>
          <w:color w:val="auto"/>
          <w:sz w:val="22"/>
          <w:szCs w:val="22"/>
          <w:lang w:val="cs-CZ"/>
        </w:rPr>
        <w:t xml:space="preserve"> </w:t>
      </w:r>
    </w:p>
    <w:p w14:paraId="22AF71C8" w14:textId="77777777" w:rsidR="00FA4752" w:rsidRPr="00635FF5" w:rsidRDefault="00FA4752" w:rsidP="00980474">
      <w:pPr>
        <w:jc w:val="both"/>
        <w:rPr>
          <w:rFonts w:ascii="Book Antiqua" w:hAnsi="Book Antiqua"/>
          <w:sz w:val="22"/>
          <w:szCs w:val="22"/>
        </w:rPr>
      </w:pPr>
    </w:p>
    <w:p w14:paraId="3FACB7E5" w14:textId="77777777" w:rsidR="00FA4752" w:rsidRPr="00635FF5" w:rsidRDefault="00FA4752" w:rsidP="00980474">
      <w:pPr>
        <w:jc w:val="both"/>
        <w:rPr>
          <w:rFonts w:ascii="Book Antiqua" w:hAnsi="Book Antiqua"/>
          <w:sz w:val="22"/>
          <w:szCs w:val="22"/>
        </w:rPr>
      </w:pPr>
    </w:p>
    <w:p w14:paraId="6017B128" w14:textId="77777777" w:rsidR="006628F3" w:rsidRPr="00635FF5" w:rsidRDefault="006628F3" w:rsidP="00A4242B">
      <w:pPr>
        <w:ind w:firstLine="567"/>
        <w:jc w:val="both"/>
        <w:rPr>
          <w:rFonts w:ascii="Book Antiqua" w:hAnsi="Book Antiqua"/>
          <w:sz w:val="22"/>
          <w:szCs w:val="22"/>
        </w:rPr>
      </w:pPr>
      <w:r w:rsidRPr="00635FF5">
        <w:rPr>
          <w:rFonts w:ascii="Book Antiqua" w:hAnsi="Book Antiqua"/>
          <w:sz w:val="22"/>
          <w:szCs w:val="22"/>
        </w:rPr>
        <w:t>V Karlových Varech dne</w:t>
      </w:r>
      <w:r w:rsidR="00BE056A" w:rsidRPr="00635FF5">
        <w:rPr>
          <w:rFonts w:ascii="Book Antiqua" w:hAnsi="Book Antiqua"/>
          <w:sz w:val="22"/>
          <w:szCs w:val="22"/>
        </w:rPr>
        <w:t xml:space="preserve"> </w:t>
      </w:r>
      <w:r w:rsidR="00980474" w:rsidRPr="00635FF5">
        <w:rPr>
          <w:rFonts w:ascii="Book Antiqua" w:hAnsi="Book Antiqua"/>
          <w:sz w:val="22"/>
          <w:szCs w:val="22"/>
        </w:rPr>
        <w:t>…………</w:t>
      </w:r>
      <w:r w:rsidR="00FA4752" w:rsidRPr="00635FF5">
        <w:rPr>
          <w:rFonts w:ascii="Book Antiqua" w:hAnsi="Book Antiqua"/>
          <w:sz w:val="22"/>
          <w:szCs w:val="22"/>
        </w:rPr>
        <w:tab/>
      </w:r>
      <w:r w:rsidR="00FA4752" w:rsidRPr="00635FF5">
        <w:rPr>
          <w:rFonts w:ascii="Book Antiqua" w:hAnsi="Book Antiqua"/>
          <w:sz w:val="22"/>
          <w:szCs w:val="22"/>
        </w:rPr>
        <w:tab/>
        <w:t>V Praze dne …………………………</w:t>
      </w:r>
    </w:p>
    <w:p w14:paraId="07F42F57" w14:textId="77777777" w:rsidR="006628F3" w:rsidRPr="00635FF5" w:rsidRDefault="006628F3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DC8CDFC" w14:textId="77777777" w:rsidR="00D403C8" w:rsidRPr="00635FF5" w:rsidRDefault="00D403C8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B930AEC" w14:textId="77777777" w:rsidR="006A1A1E" w:rsidRPr="00635FF5" w:rsidRDefault="006A1A1E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316D96D" w14:textId="77777777" w:rsidR="00C928F6" w:rsidRPr="00635FF5" w:rsidRDefault="00C928F6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E9FEE56" w14:textId="77777777" w:rsidR="004F1C71" w:rsidRPr="00635FF5" w:rsidRDefault="004F1C71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10"/>
      </w:tblGrid>
      <w:tr w:rsidR="00967A4F" w:rsidRPr="001C1F3A" w14:paraId="20E23FD8" w14:textId="77777777" w:rsidTr="00AF515D">
        <w:trPr>
          <w:trHeight w:val="353"/>
        </w:trPr>
        <w:tc>
          <w:tcPr>
            <w:tcW w:w="4860" w:type="dxa"/>
          </w:tcPr>
          <w:p w14:paraId="28871483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12AB310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3E2465F9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1568D049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710B374A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5FF5">
              <w:rPr>
                <w:rFonts w:ascii="Book Antiqua" w:hAnsi="Book Antiqua" w:cs="Arial"/>
                <w:sz w:val="22"/>
                <w:szCs w:val="22"/>
              </w:rPr>
              <w:t>___________________________________</w:t>
            </w:r>
          </w:p>
          <w:p w14:paraId="5655099E" w14:textId="726ABB26" w:rsidR="00967A4F" w:rsidRPr="00635FF5" w:rsidRDefault="00D74984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5FF5">
              <w:rPr>
                <w:rFonts w:ascii="Book Antiqua" w:hAnsi="Book Antiqua"/>
                <w:b/>
                <w:sz w:val="22"/>
                <w:szCs w:val="22"/>
              </w:rPr>
              <w:t>S</w:t>
            </w:r>
            <w:r w:rsidR="00967A4F" w:rsidRPr="00635FF5">
              <w:rPr>
                <w:rFonts w:ascii="Book Antiqua" w:hAnsi="Book Antiqua"/>
                <w:b/>
                <w:sz w:val="22"/>
                <w:szCs w:val="22"/>
              </w:rPr>
              <w:t>tatutární město Karlovy Vary</w:t>
            </w:r>
            <w:r w:rsidR="00967A4F" w:rsidRPr="00635FF5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175ED66E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5FF5">
              <w:rPr>
                <w:rFonts w:ascii="Book Antiqua" w:hAnsi="Book Antiqua"/>
                <w:sz w:val="22"/>
                <w:szCs w:val="22"/>
              </w:rPr>
              <w:t>Ing. Eva Pavlasová</w:t>
            </w:r>
          </w:p>
          <w:p w14:paraId="2C55003F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5FF5">
              <w:rPr>
                <w:rFonts w:ascii="Book Antiqua" w:hAnsi="Book Antiqua"/>
                <w:sz w:val="22"/>
                <w:szCs w:val="22"/>
              </w:rPr>
              <w:t>vedoucí technického odboru</w:t>
            </w:r>
            <w:r w:rsidRPr="00635FF5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53F732E6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4D687C5E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3C7801AF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2E560C0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14BD9F36" w14:textId="77777777" w:rsidR="00967A4F" w:rsidRPr="00635FF5" w:rsidRDefault="00967A4F" w:rsidP="00AF515D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35FF5">
              <w:rPr>
                <w:rFonts w:ascii="Book Antiqua" w:hAnsi="Book Antiqua" w:cs="Arial"/>
                <w:sz w:val="22"/>
                <w:szCs w:val="22"/>
              </w:rPr>
              <w:t>___________________________________</w:t>
            </w:r>
          </w:p>
          <w:p w14:paraId="728BC34A" w14:textId="05166C5B" w:rsidR="00967A4F" w:rsidRPr="007439D1" w:rsidRDefault="00967A4F" w:rsidP="00AF515D">
            <w:pPr>
              <w:tabs>
                <w:tab w:val="left" w:pos="4860"/>
              </w:tabs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7439D1">
              <w:rPr>
                <w:rFonts w:ascii="Book Antiqua" w:hAnsi="Book Antiqua" w:cs="Arial"/>
                <w:sz w:val="22"/>
                <w:szCs w:val="22"/>
              </w:rPr>
              <w:t xml:space="preserve">Bc. Kateřina </w:t>
            </w:r>
            <w:proofErr w:type="spellStart"/>
            <w:r w:rsidRPr="007439D1">
              <w:rPr>
                <w:rFonts w:ascii="Book Antiqua" w:hAnsi="Book Antiqua" w:cs="Arial"/>
                <w:sz w:val="22"/>
                <w:szCs w:val="22"/>
              </w:rPr>
              <w:t>Sekytová</w:t>
            </w:r>
            <w:proofErr w:type="spellEnd"/>
            <w:r w:rsidR="00D74984" w:rsidRPr="007439D1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  <w:proofErr w:type="spellStart"/>
            <w:r w:rsidR="00D74984" w:rsidRPr="007439D1">
              <w:rPr>
                <w:rFonts w:ascii="Book Antiqua" w:hAnsi="Book Antiqua" w:cs="Arial"/>
                <w:sz w:val="22"/>
                <w:szCs w:val="22"/>
              </w:rPr>
              <w:t>MSc</w:t>
            </w:r>
            <w:proofErr w:type="spellEnd"/>
            <w:r w:rsidR="00D74984" w:rsidRPr="007439D1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14:paraId="67711F4B" w14:textId="6E6530CD" w:rsidR="00D74984" w:rsidRPr="001C1F3A" w:rsidRDefault="00D74984" w:rsidP="00D74984">
            <w:pPr>
              <w:tabs>
                <w:tab w:val="left" w:pos="486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35FF5">
              <w:rPr>
                <w:rFonts w:ascii="Book Antiqua" w:hAnsi="Book Antiqua" w:cs="Arial"/>
                <w:sz w:val="22"/>
                <w:szCs w:val="22"/>
              </w:rPr>
              <w:t>na základě pověření za</w:t>
            </w:r>
            <w:r w:rsidRPr="00635FF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635FF5">
              <w:rPr>
                <w:rFonts w:ascii="Book Antiqua" w:hAnsi="Book Antiqua"/>
                <w:b/>
                <w:sz w:val="22"/>
                <w:szCs w:val="22"/>
              </w:rPr>
              <w:t>euroAWK</w:t>
            </w:r>
            <w:proofErr w:type="spellEnd"/>
            <w:r w:rsidRPr="00635FF5">
              <w:rPr>
                <w:rFonts w:ascii="Book Antiqua" w:hAnsi="Book Antiqua"/>
                <w:b/>
                <w:sz w:val="22"/>
                <w:szCs w:val="22"/>
              </w:rPr>
              <w:t xml:space="preserve"> s.r.o.</w:t>
            </w:r>
          </w:p>
          <w:p w14:paraId="76CFE71D" w14:textId="79CA72CF" w:rsidR="00967A4F" w:rsidRPr="001C1F3A" w:rsidRDefault="00967A4F" w:rsidP="00AF515D">
            <w:pPr>
              <w:tabs>
                <w:tab w:val="left" w:pos="4860"/>
              </w:tabs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22B80222" w14:textId="77777777" w:rsidR="00967A4F" w:rsidRPr="001C1F3A" w:rsidRDefault="00967A4F" w:rsidP="00967A4F">
      <w:pPr>
        <w:rPr>
          <w:rFonts w:ascii="Book Antiqua" w:hAnsi="Book Antiqua" w:cs="Arial"/>
          <w:sz w:val="22"/>
          <w:szCs w:val="22"/>
        </w:rPr>
      </w:pPr>
    </w:p>
    <w:p w14:paraId="0836A2D4" w14:textId="77777777" w:rsidR="00967A4F" w:rsidRPr="001C1F3A" w:rsidRDefault="00967A4F" w:rsidP="00967A4F">
      <w:pPr>
        <w:rPr>
          <w:rFonts w:ascii="Book Antiqua" w:hAnsi="Book Antiqua" w:cs="Arial"/>
          <w:sz w:val="22"/>
          <w:szCs w:val="22"/>
        </w:rPr>
      </w:pPr>
    </w:p>
    <w:p w14:paraId="331155A4" w14:textId="77777777" w:rsidR="00967A4F" w:rsidRPr="001C1F3A" w:rsidRDefault="00967A4F" w:rsidP="00967A4F">
      <w:pPr>
        <w:rPr>
          <w:rFonts w:ascii="Book Antiqua" w:hAnsi="Book Antiqua" w:cs="Arial"/>
          <w:sz w:val="22"/>
          <w:szCs w:val="22"/>
        </w:rPr>
      </w:pPr>
    </w:p>
    <w:p w14:paraId="3B0F3804" w14:textId="77777777" w:rsidR="00436E4A" w:rsidRPr="001C1F3A" w:rsidRDefault="00436E4A" w:rsidP="00967A4F">
      <w:pPr>
        <w:rPr>
          <w:rFonts w:ascii="Book Antiqua" w:hAnsi="Book Antiqua" w:cs="Arial"/>
          <w:sz w:val="22"/>
          <w:szCs w:val="22"/>
        </w:rPr>
      </w:pPr>
    </w:p>
    <w:p w14:paraId="51E4B736" w14:textId="77777777" w:rsidR="00436E4A" w:rsidRPr="001C1F3A" w:rsidRDefault="00436E4A" w:rsidP="00967A4F">
      <w:pPr>
        <w:rPr>
          <w:rFonts w:ascii="Book Antiqua" w:hAnsi="Book Antiqua" w:cs="Arial"/>
          <w:sz w:val="22"/>
          <w:szCs w:val="22"/>
        </w:rPr>
      </w:pPr>
    </w:p>
    <w:p w14:paraId="4E557094" w14:textId="77777777" w:rsidR="007311F2" w:rsidRPr="001C1F3A" w:rsidRDefault="007311F2">
      <w:pPr>
        <w:ind w:left="360"/>
        <w:jc w:val="both"/>
        <w:rPr>
          <w:rFonts w:ascii="Book Antiqua" w:hAnsi="Book Antiqua"/>
          <w:sz w:val="22"/>
          <w:szCs w:val="22"/>
        </w:rPr>
      </w:pPr>
    </w:p>
    <w:sectPr w:rsidR="007311F2" w:rsidRPr="001C1F3A" w:rsidSect="00835D3A">
      <w:footnotePr>
        <w:pos w:val="beneathText"/>
      </w:footnotePr>
      <w:pgSz w:w="11905" w:h="16837"/>
      <w:pgMar w:top="1843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110347" w16cid:durableId="239CD3C3"/>
  <w16cid:commentId w16cid:paraId="3256015C" w16cid:durableId="239CD3C4"/>
  <w16cid:commentId w16cid:paraId="69030710" w16cid:durableId="239CD3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355E9"/>
    <w:multiLevelType w:val="hybridMultilevel"/>
    <w:tmpl w:val="71D4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21B2"/>
    <w:multiLevelType w:val="hybridMultilevel"/>
    <w:tmpl w:val="09427686"/>
    <w:lvl w:ilvl="0" w:tplc="70F4B01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73C363AC"/>
    <w:multiLevelType w:val="hybridMultilevel"/>
    <w:tmpl w:val="57967E1C"/>
    <w:lvl w:ilvl="0" w:tplc="7F7E6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77E6C"/>
    <w:multiLevelType w:val="hybridMultilevel"/>
    <w:tmpl w:val="8D0C6D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6343D"/>
    <w:multiLevelType w:val="singleLevel"/>
    <w:tmpl w:val="AEE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96941"/>
    <w:rsid w:val="0002080A"/>
    <w:rsid w:val="00063DA8"/>
    <w:rsid w:val="00080D24"/>
    <w:rsid w:val="0009257C"/>
    <w:rsid w:val="00093477"/>
    <w:rsid w:val="000A6FD9"/>
    <w:rsid w:val="000C4036"/>
    <w:rsid w:val="000C53E9"/>
    <w:rsid w:val="000D515F"/>
    <w:rsid w:val="0010531C"/>
    <w:rsid w:val="00134501"/>
    <w:rsid w:val="00152B01"/>
    <w:rsid w:val="0015399D"/>
    <w:rsid w:val="001737E2"/>
    <w:rsid w:val="00175476"/>
    <w:rsid w:val="001C1F3A"/>
    <w:rsid w:val="001E17AF"/>
    <w:rsid w:val="002143D9"/>
    <w:rsid w:val="002322BB"/>
    <w:rsid w:val="002626BF"/>
    <w:rsid w:val="002650C3"/>
    <w:rsid w:val="002772AD"/>
    <w:rsid w:val="0028069C"/>
    <w:rsid w:val="002A20D7"/>
    <w:rsid w:val="002B2911"/>
    <w:rsid w:val="002C4BC5"/>
    <w:rsid w:val="003222C0"/>
    <w:rsid w:val="00331B54"/>
    <w:rsid w:val="003419CC"/>
    <w:rsid w:val="00375739"/>
    <w:rsid w:val="003830EE"/>
    <w:rsid w:val="00386CA9"/>
    <w:rsid w:val="00391C01"/>
    <w:rsid w:val="003A060F"/>
    <w:rsid w:val="003B4F66"/>
    <w:rsid w:val="003C3E4C"/>
    <w:rsid w:val="003D7435"/>
    <w:rsid w:val="004211B1"/>
    <w:rsid w:val="0042288F"/>
    <w:rsid w:val="004253B5"/>
    <w:rsid w:val="0043386D"/>
    <w:rsid w:val="00436E4A"/>
    <w:rsid w:val="004C7625"/>
    <w:rsid w:val="004F1C71"/>
    <w:rsid w:val="00513A0E"/>
    <w:rsid w:val="00540DEE"/>
    <w:rsid w:val="005C0B90"/>
    <w:rsid w:val="005C29B6"/>
    <w:rsid w:val="005C36CF"/>
    <w:rsid w:val="005E1746"/>
    <w:rsid w:val="00620F19"/>
    <w:rsid w:val="00623454"/>
    <w:rsid w:val="00625570"/>
    <w:rsid w:val="00635FF5"/>
    <w:rsid w:val="006628F3"/>
    <w:rsid w:val="00671DA0"/>
    <w:rsid w:val="006A1A1E"/>
    <w:rsid w:val="006C274A"/>
    <w:rsid w:val="006D4CC2"/>
    <w:rsid w:val="00704AB2"/>
    <w:rsid w:val="007311F2"/>
    <w:rsid w:val="007343A3"/>
    <w:rsid w:val="007430B8"/>
    <w:rsid w:val="007439D1"/>
    <w:rsid w:val="00780424"/>
    <w:rsid w:val="00791ED4"/>
    <w:rsid w:val="0079794B"/>
    <w:rsid w:val="007A489D"/>
    <w:rsid w:val="007A6182"/>
    <w:rsid w:val="007A7EC1"/>
    <w:rsid w:val="007E7AF2"/>
    <w:rsid w:val="007F335A"/>
    <w:rsid w:val="00815F66"/>
    <w:rsid w:val="00835D3A"/>
    <w:rsid w:val="0087734D"/>
    <w:rsid w:val="00877CD9"/>
    <w:rsid w:val="008C3D8D"/>
    <w:rsid w:val="008E0088"/>
    <w:rsid w:val="00967A4F"/>
    <w:rsid w:val="00980474"/>
    <w:rsid w:val="00996BB0"/>
    <w:rsid w:val="009D5DE3"/>
    <w:rsid w:val="00A00EC3"/>
    <w:rsid w:val="00A4242B"/>
    <w:rsid w:val="00A42B64"/>
    <w:rsid w:val="00A54397"/>
    <w:rsid w:val="00A76A14"/>
    <w:rsid w:val="00A86926"/>
    <w:rsid w:val="00A92317"/>
    <w:rsid w:val="00AE025D"/>
    <w:rsid w:val="00AF515D"/>
    <w:rsid w:val="00B238A4"/>
    <w:rsid w:val="00B31540"/>
    <w:rsid w:val="00B40F21"/>
    <w:rsid w:val="00B6138C"/>
    <w:rsid w:val="00B61ECF"/>
    <w:rsid w:val="00B62DE2"/>
    <w:rsid w:val="00B745FB"/>
    <w:rsid w:val="00B907D2"/>
    <w:rsid w:val="00B96941"/>
    <w:rsid w:val="00BC7234"/>
    <w:rsid w:val="00BE056A"/>
    <w:rsid w:val="00C00F04"/>
    <w:rsid w:val="00C313F1"/>
    <w:rsid w:val="00C40CD1"/>
    <w:rsid w:val="00C928F6"/>
    <w:rsid w:val="00CA117B"/>
    <w:rsid w:val="00CF6F7E"/>
    <w:rsid w:val="00D22D14"/>
    <w:rsid w:val="00D23C7D"/>
    <w:rsid w:val="00D33716"/>
    <w:rsid w:val="00D3608B"/>
    <w:rsid w:val="00D403C8"/>
    <w:rsid w:val="00D74984"/>
    <w:rsid w:val="00D74E4A"/>
    <w:rsid w:val="00D96EF3"/>
    <w:rsid w:val="00D97CC2"/>
    <w:rsid w:val="00DB6A3C"/>
    <w:rsid w:val="00DC06FD"/>
    <w:rsid w:val="00DF0A2E"/>
    <w:rsid w:val="00E24342"/>
    <w:rsid w:val="00E30E52"/>
    <w:rsid w:val="00E4760C"/>
    <w:rsid w:val="00E71A63"/>
    <w:rsid w:val="00E938A8"/>
    <w:rsid w:val="00EA606C"/>
    <w:rsid w:val="00ED0B65"/>
    <w:rsid w:val="00ED3B71"/>
    <w:rsid w:val="00ED4236"/>
    <w:rsid w:val="00F050D4"/>
    <w:rsid w:val="00F5336F"/>
    <w:rsid w:val="00FA4752"/>
    <w:rsid w:val="00FC51BD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3A61"/>
  <w15:docId w15:val="{91631BFA-4AA2-4F2C-A054-A67B85A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B5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31B5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1B54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31B54"/>
    <w:pPr>
      <w:keepNext/>
      <w:numPr>
        <w:ilvl w:val="2"/>
        <w:numId w:val="1"/>
      </w:numPr>
      <w:ind w:left="720"/>
      <w:jc w:val="center"/>
      <w:outlineLvl w:val="2"/>
    </w:pPr>
    <w:rPr>
      <w:b/>
      <w:bCs/>
      <w:szCs w:val="22"/>
    </w:rPr>
  </w:style>
  <w:style w:type="paragraph" w:styleId="Nadpis4">
    <w:name w:val="heading 4"/>
    <w:basedOn w:val="Normln"/>
    <w:next w:val="Normln"/>
    <w:qFormat/>
    <w:rsid w:val="00331B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31B54"/>
    <w:pPr>
      <w:keepNext/>
      <w:numPr>
        <w:ilvl w:val="4"/>
        <w:numId w:val="1"/>
      </w:numPr>
      <w:ind w:left="720"/>
      <w:jc w:val="center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331B54"/>
    <w:pPr>
      <w:keepNext/>
      <w:widowControl w:val="0"/>
      <w:tabs>
        <w:tab w:val="left" w:pos="9072"/>
      </w:tabs>
      <w:ind w:right="283"/>
      <w:jc w:val="center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qFormat/>
    <w:rsid w:val="00331B54"/>
    <w:pPr>
      <w:keepNext/>
      <w:widowControl w:val="0"/>
      <w:tabs>
        <w:tab w:val="left" w:pos="567"/>
        <w:tab w:val="left" w:pos="1134"/>
        <w:tab w:val="left" w:pos="2268"/>
      </w:tabs>
      <w:ind w:left="567" w:hanging="567"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31B54"/>
  </w:style>
  <w:style w:type="character" w:customStyle="1" w:styleId="WW-Absatz-Standardschriftart">
    <w:name w:val="WW-Absatz-Standardschriftart"/>
    <w:rsid w:val="00331B54"/>
  </w:style>
  <w:style w:type="character" w:customStyle="1" w:styleId="WW-Absatz-Standardschriftart1">
    <w:name w:val="WW-Absatz-Standardschriftart1"/>
    <w:rsid w:val="00331B54"/>
  </w:style>
  <w:style w:type="character" w:customStyle="1" w:styleId="WW8Num1z0">
    <w:name w:val="WW8Num1z0"/>
    <w:rsid w:val="00331B54"/>
    <w:rPr>
      <w:rFonts w:ascii="Symbol" w:hAnsi="Symbol"/>
    </w:rPr>
  </w:style>
  <w:style w:type="character" w:customStyle="1" w:styleId="WW8Num1z1">
    <w:name w:val="WW8Num1z1"/>
    <w:rsid w:val="00331B54"/>
    <w:rPr>
      <w:rFonts w:ascii="Courier New" w:hAnsi="Courier New" w:cs="Courier New"/>
    </w:rPr>
  </w:style>
  <w:style w:type="character" w:customStyle="1" w:styleId="WW8Num1z2">
    <w:name w:val="WW8Num1z2"/>
    <w:rsid w:val="00331B54"/>
    <w:rPr>
      <w:rFonts w:ascii="Wingdings" w:hAnsi="Wingdings"/>
    </w:rPr>
  </w:style>
  <w:style w:type="character" w:customStyle="1" w:styleId="WW8Num2z0">
    <w:name w:val="WW8Num2z0"/>
    <w:rsid w:val="00331B54"/>
    <w:rPr>
      <w:rFonts w:ascii="Symbol" w:hAnsi="Symbol"/>
    </w:rPr>
  </w:style>
  <w:style w:type="character" w:customStyle="1" w:styleId="WW8Num2z2">
    <w:name w:val="WW8Num2z2"/>
    <w:rsid w:val="00331B54"/>
    <w:rPr>
      <w:rFonts w:ascii="Wingdings" w:hAnsi="Wingdings"/>
    </w:rPr>
  </w:style>
  <w:style w:type="character" w:customStyle="1" w:styleId="WW8Num2z4">
    <w:name w:val="WW8Num2z4"/>
    <w:rsid w:val="00331B54"/>
    <w:rPr>
      <w:rFonts w:ascii="Courier New" w:hAnsi="Courier New" w:cs="Courier New"/>
    </w:rPr>
  </w:style>
  <w:style w:type="character" w:customStyle="1" w:styleId="WW8Num7z0">
    <w:name w:val="WW8Num7z0"/>
    <w:rsid w:val="00331B54"/>
    <w:rPr>
      <w:color w:val="FF0000"/>
    </w:rPr>
  </w:style>
  <w:style w:type="character" w:customStyle="1" w:styleId="WW8Num14z0">
    <w:name w:val="WW8Num14z0"/>
    <w:rsid w:val="00331B54"/>
    <w:rPr>
      <w:b/>
    </w:rPr>
  </w:style>
  <w:style w:type="character" w:customStyle="1" w:styleId="WW8Num16z0">
    <w:name w:val="WW8Num16z0"/>
    <w:rsid w:val="00331B54"/>
    <w:rPr>
      <w:rFonts w:ascii="Symbol" w:hAnsi="Symbol"/>
    </w:rPr>
  </w:style>
  <w:style w:type="character" w:customStyle="1" w:styleId="WW8Num16z1">
    <w:name w:val="WW8Num16z1"/>
    <w:rsid w:val="00331B54"/>
    <w:rPr>
      <w:rFonts w:ascii="Courier New" w:hAnsi="Courier New" w:cs="Courier New"/>
    </w:rPr>
  </w:style>
  <w:style w:type="character" w:customStyle="1" w:styleId="WW8Num16z2">
    <w:name w:val="WW8Num16z2"/>
    <w:rsid w:val="00331B54"/>
    <w:rPr>
      <w:rFonts w:ascii="Wingdings" w:hAnsi="Wingdings"/>
    </w:rPr>
  </w:style>
  <w:style w:type="character" w:customStyle="1" w:styleId="WW8Num21z0">
    <w:name w:val="WW8Num21z0"/>
    <w:rsid w:val="00331B54"/>
    <w:rPr>
      <w:rFonts w:ascii="Symbol" w:hAnsi="Symbol"/>
    </w:rPr>
  </w:style>
  <w:style w:type="character" w:customStyle="1" w:styleId="WW8Num21z1">
    <w:name w:val="WW8Num21z1"/>
    <w:rsid w:val="00331B54"/>
    <w:rPr>
      <w:rFonts w:ascii="Courier New" w:hAnsi="Courier New" w:cs="Courier New"/>
    </w:rPr>
  </w:style>
  <w:style w:type="character" w:customStyle="1" w:styleId="WW8Num21z2">
    <w:name w:val="WW8Num21z2"/>
    <w:rsid w:val="00331B54"/>
    <w:rPr>
      <w:rFonts w:ascii="Wingdings" w:hAnsi="Wingdings"/>
    </w:rPr>
  </w:style>
  <w:style w:type="character" w:customStyle="1" w:styleId="Standardnpsmoodstavce1">
    <w:name w:val="Standardní písmo odstavce1"/>
    <w:rsid w:val="00331B54"/>
  </w:style>
  <w:style w:type="character" w:customStyle="1" w:styleId="platne">
    <w:name w:val="platne"/>
    <w:basedOn w:val="Standardnpsmoodstavce1"/>
    <w:rsid w:val="00331B54"/>
  </w:style>
  <w:style w:type="character" w:customStyle="1" w:styleId="TextbublinyChar">
    <w:name w:val="Text bubliny Char"/>
    <w:basedOn w:val="Standardnpsmoodstavce1"/>
    <w:rsid w:val="00331B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rsid w:val="00331B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331B54"/>
    <w:pPr>
      <w:jc w:val="both"/>
    </w:pPr>
    <w:rPr>
      <w:lang w:val="en-US"/>
    </w:rPr>
  </w:style>
  <w:style w:type="paragraph" w:styleId="Seznam">
    <w:name w:val="List"/>
    <w:basedOn w:val="Zkladntext"/>
    <w:semiHidden/>
    <w:rsid w:val="00331B54"/>
    <w:rPr>
      <w:rFonts w:cs="Tahoma"/>
    </w:rPr>
  </w:style>
  <w:style w:type="paragraph" w:customStyle="1" w:styleId="Titulek1">
    <w:name w:val="Titulek1"/>
    <w:basedOn w:val="Normln"/>
    <w:rsid w:val="00331B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331B5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331B54"/>
    <w:pPr>
      <w:jc w:val="center"/>
    </w:pPr>
    <w:rPr>
      <w:b/>
      <w:bCs/>
      <w:szCs w:val="20"/>
    </w:rPr>
  </w:style>
  <w:style w:type="paragraph" w:styleId="Podnadpis">
    <w:name w:val="Subtitle"/>
    <w:basedOn w:val="Heading"/>
    <w:next w:val="Zkladntext"/>
    <w:qFormat/>
    <w:rsid w:val="00331B54"/>
    <w:pPr>
      <w:jc w:val="center"/>
    </w:pPr>
    <w:rPr>
      <w:i/>
      <w:iCs/>
    </w:rPr>
  </w:style>
  <w:style w:type="paragraph" w:customStyle="1" w:styleId="Seznam21">
    <w:name w:val="Seznam 21"/>
    <w:basedOn w:val="Normln"/>
    <w:rsid w:val="00331B54"/>
    <w:pPr>
      <w:ind w:left="566" w:hanging="283"/>
    </w:pPr>
    <w:rPr>
      <w:sz w:val="20"/>
      <w:szCs w:val="20"/>
    </w:rPr>
  </w:style>
  <w:style w:type="paragraph" w:styleId="Textpoznpodarou">
    <w:name w:val="footnote text"/>
    <w:basedOn w:val="Normln"/>
    <w:semiHidden/>
    <w:rsid w:val="00331B54"/>
    <w:rPr>
      <w:sz w:val="20"/>
      <w:szCs w:val="20"/>
    </w:rPr>
  </w:style>
  <w:style w:type="paragraph" w:styleId="Zkladntextodsazen">
    <w:name w:val="Body Text Indent"/>
    <w:basedOn w:val="Normln"/>
    <w:semiHidden/>
    <w:rsid w:val="00331B54"/>
    <w:pPr>
      <w:ind w:left="720"/>
      <w:jc w:val="both"/>
    </w:pPr>
    <w:rPr>
      <w:color w:val="FF0000"/>
      <w:lang w:val="de-DE"/>
    </w:rPr>
  </w:style>
  <w:style w:type="paragraph" w:customStyle="1" w:styleId="Zkladntextodsazen21">
    <w:name w:val="Základní text odsazený 21"/>
    <w:basedOn w:val="Normln"/>
    <w:rsid w:val="00331B54"/>
    <w:pPr>
      <w:ind w:left="720" w:hanging="720"/>
      <w:jc w:val="both"/>
    </w:pPr>
    <w:rPr>
      <w:color w:val="FF0000"/>
      <w:lang w:val="en-US"/>
    </w:rPr>
  </w:style>
  <w:style w:type="paragraph" w:customStyle="1" w:styleId="Zkladntextodsazen31">
    <w:name w:val="Základní text odsazený 31"/>
    <w:basedOn w:val="Normln"/>
    <w:rsid w:val="00331B54"/>
    <w:pPr>
      <w:spacing w:after="120"/>
      <w:ind w:left="283"/>
    </w:pPr>
    <w:rPr>
      <w:sz w:val="16"/>
      <w:szCs w:val="16"/>
    </w:rPr>
  </w:style>
  <w:style w:type="paragraph" w:customStyle="1" w:styleId="Normlnodsazen1">
    <w:name w:val="Normální odsazený1"/>
    <w:basedOn w:val="Normln"/>
    <w:rsid w:val="00331B54"/>
    <w:pPr>
      <w:spacing w:after="240"/>
      <w:ind w:left="1134"/>
    </w:pPr>
    <w:rPr>
      <w:sz w:val="22"/>
      <w:szCs w:val="20"/>
    </w:rPr>
  </w:style>
  <w:style w:type="paragraph" w:customStyle="1" w:styleId="Zkladntext31">
    <w:name w:val="Základní text 31"/>
    <w:basedOn w:val="Normln"/>
    <w:rsid w:val="00331B54"/>
    <w:pPr>
      <w:spacing w:after="120"/>
    </w:pPr>
    <w:rPr>
      <w:sz w:val="16"/>
      <w:szCs w:val="16"/>
    </w:rPr>
  </w:style>
  <w:style w:type="paragraph" w:styleId="Zhlav">
    <w:name w:val="header"/>
    <w:basedOn w:val="Normln"/>
    <w:semiHidden/>
    <w:rsid w:val="00331B5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Rozvrendokumentu1">
    <w:name w:val="Rozvržení dokumentu1"/>
    <w:basedOn w:val="Normln"/>
    <w:rsid w:val="00331B5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331B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3D9"/>
    <w:pPr>
      <w:suppressAutoHyphens w:val="0"/>
      <w:ind w:left="720"/>
      <w:contextualSpacing/>
    </w:pPr>
    <w:rPr>
      <w:lang w:eastAsia="cs-CZ"/>
    </w:rPr>
  </w:style>
  <w:style w:type="paragraph" w:customStyle="1" w:styleId="Preambule">
    <w:name w:val="Preambule"/>
    <w:basedOn w:val="Zkladntextodsazen"/>
    <w:link w:val="PreambuleChar"/>
    <w:qFormat/>
    <w:rsid w:val="00B6138C"/>
    <w:pPr>
      <w:numPr>
        <w:numId w:val="5"/>
      </w:numPr>
      <w:tabs>
        <w:tab w:val="left" w:pos="567"/>
      </w:tabs>
      <w:suppressAutoHyphens w:val="0"/>
      <w:ind w:left="567" w:hanging="567"/>
    </w:pPr>
    <w:rPr>
      <w:rFonts w:ascii="Arial" w:eastAsia="Calibri" w:hAnsi="Arial"/>
      <w:color w:val="auto"/>
      <w:sz w:val="22"/>
      <w:szCs w:val="22"/>
      <w:lang w:val="cs-CZ" w:eastAsia="cs-CZ"/>
    </w:rPr>
  </w:style>
  <w:style w:type="character" w:customStyle="1" w:styleId="PreambuleChar">
    <w:name w:val="Preambule Char"/>
    <w:basedOn w:val="Standardnpsmoodstavce"/>
    <w:link w:val="Preambule"/>
    <w:rsid w:val="00B6138C"/>
    <w:rPr>
      <w:rFonts w:ascii="Arial" w:eastAsia="Calibri" w:hAnsi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A0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6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6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60F"/>
    <w:rPr>
      <w:b/>
      <w:bCs/>
      <w:lang w:eastAsia="ar-SA"/>
    </w:rPr>
  </w:style>
  <w:style w:type="paragraph" w:styleId="Revize">
    <w:name w:val="Revision"/>
    <w:hidden/>
    <w:uiPriority w:val="99"/>
    <w:semiHidden/>
    <w:rsid w:val="007A7E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8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8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07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5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8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96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8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2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6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0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83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99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8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52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4BAB0-7CAA-4085-8EDF-FC0E472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DOHODA</vt:lpstr>
    </vt:vector>
  </TitlesOfParts>
  <Company>MMKV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DOHODA</dc:title>
  <dc:creator>hnátíková</dc:creator>
  <cp:lastModifiedBy>Pavlasová Eva</cp:lastModifiedBy>
  <cp:revision>5</cp:revision>
  <cp:lastPrinted>2021-02-16T06:50:00Z</cp:lastPrinted>
  <dcterms:created xsi:type="dcterms:W3CDTF">2021-01-14T12:29:00Z</dcterms:created>
  <dcterms:modified xsi:type="dcterms:W3CDTF">2021-03-02T12:59:00Z</dcterms:modified>
</cp:coreProperties>
</file>