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C13511" w:rsidRPr="005F71FA" w:rsidRDefault="00C2450A" w:rsidP="00062F06">
      <w:pPr>
        <w:ind w:left="360"/>
        <w:jc w:val="center"/>
        <w:rPr>
          <w:b/>
          <w:sz w:val="22"/>
          <w:szCs w:val="22"/>
        </w:rPr>
      </w:pPr>
      <w:r>
        <w:rPr>
          <w:b/>
          <w:sz w:val="22"/>
          <w:szCs w:val="22"/>
        </w:rPr>
        <w:t>č. objednatele:</w:t>
      </w:r>
      <w:r w:rsidR="002C0C3A">
        <w:rPr>
          <w:b/>
          <w:sz w:val="22"/>
          <w:szCs w:val="22"/>
        </w:rPr>
        <w:t xml:space="preserve">  0131/2017</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D3236">
        <w:rPr>
          <w:sz w:val="22"/>
          <w:szCs w:val="22"/>
        </w:rPr>
        <w:tab/>
      </w:r>
      <w:r w:rsidR="00663B78">
        <w:rPr>
          <w:sz w:val="22"/>
          <w:szCs w:val="22"/>
        </w:rPr>
        <w:t>Ing. Stanislav Mrvka</w:t>
      </w:r>
      <w:r w:rsidR="00C2450A">
        <w:rPr>
          <w:sz w:val="22"/>
          <w:szCs w:val="22"/>
        </w:rPr>
        <w:t>, starosta města</w:t>
      </w:r>
    </w:p>
    <w:p w:rsidR="00C13511" w:rsidRPr="005F71FA" w:rsidRDefault="00C13511" w:rsidP="00062F06">
      <w:pPr>
        <w:ind w:left="2880" w:firstLine="720"/>
        <w:rPr>
          <w:sz w:val="22"/>
          <w:szCs w:val="22"/>
        </w:rPr>
      </w:pPr>
      <w:r w:rsidRPr="005F71FA">
        <w:rPr>
          <w:sz w:val="22"/>
          <w:szCs w:val="22"/>
        </w:rPr>
        <w:t xml:space="preserve">ve věcech technických: </w:t>
      </w:r>
      <w:r w:rsidR="00C2450A">
        <w:rPr>
          <w:sz w:val="22"/>
          <w:szCs w:val="22"/>
        </w:rPr>
        <w:tab/>
        <w:t xml:space="preserve"> </w:t>
      </w:r>
      <w:r w:rsidR="002D61E7">
        <w:rPr>
          <w:sz w:val="22"/>
          <w:szCs w:val="22"/>
        </w:rPr>
        <w:t>Vladimír Krampera</w:t>
      </w:r>
      <w:r w:rsidR="004B5518">
        <w:rPr>
          <w:sz w:val="22"/>
          <w:szCs w:val="22"/>
        </w:rPr>
        <w:tab/>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2D61E7">
        <w:rPr>
          <w:sz w:val="22"/>
          <w:szCs w:val="22"/>
        </w:rPr>
        <w:t xml:space="preserve"> </w:t>
      </w:r>
      <w:r w:rsidR="00C2450A">
        <w:rPr>
          <w:sz w:val="22"/>
          <w:szCs w:val="22"/>
        </w:rPr>
        <w:t xml:space="preserve"> </w:t>
      </w:r>
      <w:r w:rsidR="002D61E7">
        <w:rPr>
          <w:sz w:val="22"/>
          <w:szCs w:val="22"/>
        </w:rPr>
        <w:t>Pavel Hryzák</w:t>
      </w:r>
      <w:r w:rsidR="006E701A" w:rsidRPr="005F71FA">
        <w:rPr>
          <w:sz w:val="22"/>
          <w:szCs w:val="22"/>
        </w:rPr>
        <w:tab/>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2D61E7">
        <w:rPr>
          <w:sz w:val="22"/>
          <w:szCs w:val="22"/>
        </w:rPr>
        <w:t xml:space="preserve"> </w:t>
      </w:r>
      <w:r w:rsidR="00C2450A">
        <w:rPr>
          <w:sz w:val="22"/>
          <w:szCs w:val="22"/>
        </w:rPr>
        <w:t xml:space="preserve"> Ing. </w:t>
      </w:r>
      <w:r w:rsidR="002D61E7">
        <w:rPr>
          <w:sz w:val="22"/>
          <w:szCs w:val="22"/>
        </w:rPr>
        <w:t>Iva Nováková</w:t>
      </w:r>
    </w:p>
    <w:p w:rsidR="00C13511" w:rsidRPr="005F71FA" w:rsidRDefault="00C13511" w:rsidP="00062F06">
      <w:pPr>
        <w:ind w:left="3603"/>
        <w:rPr>
          <w:sz w:val="22"/>
          <w:szCs w:val="22"/>
        </w:rPr>
      </w:pPr>
    </w:p>
    <w:p w:rsidR="00C13511" w:rsidRPr="005F71FA" w:rsidRDefault="00C13511" w:rsidP="00062F06">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DB121F">
        <w:rPr>
          <w:b/>
          <w:sz w:val="22"/>
          <w:szCs w:val="22"/>
        </w:rPr>
        <w:t>JINDŘICHOHRADECKÉ MONTÁŽE s.r.o.</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DB121F">
        <w:rPr>
          <w:sz w:val="22"/>
          <w:szCs w:val="22"/>
        </w:rPr>
        <w:t>Miroslavem Šilhánem, jednatelem společnosti</w:t>
      </w:r>
    </w:p>
    <w:p w:rsidR="00C21248"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DB121F" w:rsidRPr="00DB121F">
        <w:rPr>
          <w:sz w:val="22"/>
          <w:szCs w:val="22"/>
        </w:rPr>
        <w:t>Vídeňská 168/III, Jindřichův Hradec 377 01</w:t>
      </w:r>
      <w:r w:rsidRPr="005F71FA">
        <w:rPr>
          <w:sz w:val="22"/>
          <w:szCs w:val="22"/>
        </w:rPr>
        <w:t xml:space="preserve"> </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DB121F" w:rsidRPr="00DB121F">
        <w:rPr>
          <w:sz w:val="22"/>
          <w:szCs w:val="22"/>
        </w:rPr>
        <w:t>251 95 379</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DB121F">
        <w:rPr>
          <w:sz w:val="22"/>
          <w:szCs w:val="22"/>
        </w:rPr>
        <w:t>CZ25195379</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proofErr w:type="spellStart"/>
      <w:r w:rsidR="00640993">
        <w:rPr>
          <w:sz w:val="22"/>
          <w:szCs w:val="22"/>
        </w:rPr>
        <w:t>xxxx</w:t>
      </w:r>
      <w:proofErr w:type="spellEnd"/>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proofErr w:type="spellStart"/>
      <w:r w:rsidR="00640993">
        <w:rPr>
          <w:sz w:val="22"/>
          <w:szCs w:val="22"/>
        </w:rPr>
        <w:t>xxxx</w:t>
      </w:r>
      <w:proofErr w:type="spellEnd"/>
    </w:p>
    <w:p w:rsidR="009E6058" w:rsidRPr="005F71FA" w:rsidRDefault="009E6058" w:rsidP="00062F06">
      <w:pPr>
        <w:ind w:firstLine="360"/>
        <w:rPr>
          <w:sz w:val="22"/>
          <w:szCs w:val="22"/>
        </w:rPr>
      </w:pPr>
      <w:r w:rsidRPr="005F71FA">
        <w:rPr>
          <w:sz w:val="22"/>
          <w:szCs w:val="22"/>
        </w:rPr>
        <w:t xml:space="preserve">Zapsaný v obchodním rejstříku u </w:t>
      </w:r>
      <w:r w:rsidR="00DB121F">
        <w:rPr>
          <w:sz w:val="22"/>
          <w:szCs w:val="22"/>
        </w:rPr>
        <w:t>Krajského soudu</w:t>
      </w:r>
      <w:r w:rsidRPr="005F71FA">
        <w:rPr>
          <w:sz w:val="22"/>
          <w:szCs w:val="22"/>
        </w:rPr>
        <w:t xml:space="preserve"> v</w:t>
      </w:r>
      <w:r w:rsidR="00DB121F">
        <w:rPr>
          <w:sz w:val="22"/>
          <w:szCs w:val="22"/>
        </w:rPr>
        <w:t> Českých Budějovicích</w:t>
      </w:r>
      <w:r w:rsidRPr="005F71FA">
        <w:rPr>
          <w:sz w:val="22"/>
          <w:szCs w:val="22"/>
        </w:rPr>
        <w:t xml:space="preserve">, oddíl </w:t>
      </w:r>
      <w:r w:rsidR="00DB121F">
        <w:rPr>
          <w:sz w:val="22"/>
          <w:szCs w:val="22"/>
        </w:rPr>
        <w:t>C</w:t>
      </w:r>
      <w:r w:rsidRPr="005F71FA">
        <w:rPr>
          <w:sz w:val="22"/>
          <w:szCs w:val="22"/>
        </w:rPr>
        <w:t xml:space="preserve">, vložka č. </w:t>
      </w:r>
      <w:r w:rsidR="00DB121F">
        <w:rPr>
          <w:sz w:val="22"/>
          <w:szCs w:val="22"/>
        </w:rPr>
        <w:t>8896</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956D54">
        <w:rPr>
          <w:sz w:val="22"/>
          <w:szCs w:val="22"/>
        </w:rPr>
        <w:tab/>
      </w:r>
      <w:r w:rsidR="00956D54">
        <w:rPr>
          <w:sz w:val="22"/>
          <w:szCs w:val="22"/>
        </w:rPr>
        <w:tab/>
      </w:r>
      <w:r w:rsidR="00956D54">
        <w:rPr>
          <w:sz w:val="22"/>
          <w:szCs w:val="22"/>
        </w:rPr>
        <w:tab/>
      </w:r>
      <w:r w:rsidR="00DB121F">
        <w:rPr>
          <w:sz w:val="22"/>
          <w:szCs w:val="22"/>
        </w:rPr>
        <w:t>Miroslav Šilhán, jednatel</w:t>
      </w:r>
    </w:p>
    <w:p w:rsidR="00C13511" w:rsidRPr="005F71FA" w:rsidRDefault="00C13511" w:rsidP="00062F06">
      <w:pPr>
        <w:ind w:left="288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956D54">
        <w:rPr>
          <w:sz w:val="22"/>
          <w:szCs w:val="22"/>
        </w:rPr>
        <w:tab/>
      </w:r>
      <w:r w:rsidR="00DB121F">
        <w:rPr>
          <w:sz w:val="22"/>
          <w:szCs w:val="22"/>
        </w:rPr>
        <w:t>Ing. Vladislava Závodská</w:t>
      </w:r>
    </w:p>
    <w:p w:rsidR="00BA0886" w:rsidRPr="00956D54" w:rsidRDefault="00C13511" w:rsidP="00062F0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56D54">
        <w:rPr>
          <w:color w:val="auto"/>
          <w:sz w:val="22"/>
          <w:szCs w:val="22"/>
          <w:lang w:val="cs-CZ"/>
        </w:rPr>
        <w:tab/>
      </w:r>
      <w:r w:rsidR="00DB121F">
        <w:rPr>
          <w:color w:val="auto"/>
          <w:sz w:val="22"/>
          <w:szCs w:val="22"/>
          <w:lang w:val="cs-CZ"/>
        </w:rPr>
        <w:t xml:space="preserve">Karel </w:t>
      </w:r>
      <w:proofErr w:type="spellStart"/>
      <w:r w:rsidR="00DB121F">
        <w:rPr>
          <w:color w:val="auto"/>
          <w:sz w:val="22"/>
          <w:szCs w:val="22"/>
          <w:lang w:val="cs-CZ"/>
        </w:rPr>
        <w:t>Welzl</w:t>
      </w:r>
      <w:proofErr w:type="spellEnd"/>
    </w:p>
    <w:p w:rsidR="004F108F" w:rsidRPr="001312BD" w:rsidRDefault="004F108F" w:rsidP="00062F06">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sidR="00DB121F">
        <w:rPr>
          <w:color w:val="auto"/>
          <w:sz w:val="22"/>
          <w:szCs w:val="22"/>
          <w:lang w:val="cs-CZ"/>
        </w:rPr>
        <w:t>Ing. Vladislava Závodská</w:t>
      </w:r>
      <w:r>
        <w:rPr>
          <w:color w:val="auto"/>
          <w:sz w:val="22"/>
          <w:szCs w:val="22"/>
          <w:lang w:val="cs-CZ"/>
        </w:rPr>
        <w:t xml:space="preserve"> </w:t>
      </w:r>
      <w:r w:rsidR="001506E3">
        <w:rPr>
          <w:color w:val="auto"/>
          <w:sz w:val="22"/>
          <w:szCs w:val="22"/>
          <w:lang w:val="cs-CZ"/>
        </w:rPr>
        <w:tab/>
      </w:r>
      <w:r>
        <w:rPr>
          <w:color w:val="auto"/>
          <w:sz w:val="22"/>
          <w:szCs w:val="22"/>
          <w:lang w:val="cs-CZ"/>
        </w:rPr>
        <w:t>ČKAIT:</w:t>
      </w:r>
      <w:r w:rsidR="00DB121F">
        <w:rPr>
          <w:color w:val="auto"/>
          <w:sz w:val="22"/>
          <w:szCs w:val="22"/>
          <w:lang w:val="cs-CZ"/>
        </w:rPr>
        <w:t>0301086</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DB121F">
        <w:rPr>
          <w:color w:val="auto"/>
          <w:sz w:val="22"/>
          <w:szCs w:val="22"/>
          <w:lang w:val="cs-CZ"/>
        </w:rPr>
        <w:t>12.12.2016</w:t>
      </w:r>
      <w:r w:rsidR="003C7C3D" w:rsidRPr="005F71FA">
        <w:rPr>
          <w:color w:val="auto"/>
          <w:sz w:val="22"/>
          <w:szCs w:val="22"/>
        </w:rPr>
        <w:t xml:space="preserve"> </w:t>
      </w:r>
      <w:r w:rsidRPr="005F71FA">
        <w:rPr>
          <w:color w:val="auto"/>
          <w:sz w:val="22"/>
          <w:szCs w:val="22"/>
        </w:rPr>
        <w:t>.</w:t>
      </w:r>
    </w:p>
    <w:p w:rsidR="0078105A" w:rsidRPr="005F71FA" w:rsidRDefault="0078105A" w:rsidP="00062F06">
      <w:pPr>
        <w:pStyle w:val="Zkladntext"/>
        <w:widowControl/>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 xml:space="preserve">Prováděcí projektová dokumentace a výkaz výměr </w:t>
      </w:r>
      <w:r w:rsidR="006A3499" w:rsidRPr="005F71FA">
        <w:rPr>
          <w:color w:val="auto"/>
          <w:sz w:val="22"/>
          <w:szCs w:val="22"/>
        </w:rPr>
        <w:t>stavby</w:t>
      </w:r>
      <w:r w:rsidR="00070E0B">
        <w:rPr>
          <w:color w:val="auto"/>
          <w:sz w:val="22"/>
          <w:szCs w:val="22"/>
          <w:lang w:val="cs-CZ"/>
        </w:rPr>
        <w:t xml:space="preserve"> </w:t>
      </w:r>
      <w:r w:rsidR="002D61E7">
        <w:rPr>
          <w:color w:val="auto"/>
          <w:sz w:val="22"/>
          <w:szCs w:val="22"/>
          <w:lang w:val="cs-CZ"/>
        </w:rPr>
        <w:t>Rekonstrukce Václavská - Vídeňská</w:t>
      </w:r>
      <w:r w:rsidR="003C7C3D" w:rsidRPr="005F71FA">
        <w:rPr>
          <w:color w:val="auto"/>
          <w:sz w:val="22"/>
          <w:szCs w:val="22"/>
        </w:rPr>
        <w:t>, vypracovaná</w:t>
      </w:r>
      <w:r w:rsidR="006A3499" w:rsidRPr="005F71FA">
        <w:rPr>
          <w:color w:val="auto"/>
          <w:sz w:val="22"/>
          <w:szCs w:val="22"/>
        </w:rPr>
        <w:t xml:space="preserve"> </w:t>
      </w:r>
      <w:r w:rsidR="00C2450A">
        <w:t>WAY</w:t>
      </w:r>
      <w:r w:rsidR="002D61E7" w:rsidRPr="000B3C39">
        <w:t xml:space="preserve"> </w:t>
      </w:r>
      <w:proofErr w:type="spellStart"/>
      <w:r w:rsidR="002D61E7" w:rsidRPr="000B3C39">
        <w:t>project</w:t>
      </w:r>
      <w:proofErr w:type="spellEnd"/>
      <w:r w:rsidR="002D61E7" w:rsidRPr="000B3C39">
        <w:t xml:space="preserve"> s.r.o., Jarošovská 1126/II, Jindřichův Hradec číslo zakázky 802 z 09/2016</w:t>
      </w:r>
      <w:r w:rsidR="00C2450A">
        <w:rPr>
          <w:lang w:val="cs-CZ"/>
        </w:rPr>
        <w:t>.</w:t>
      </w:r>
    </w:p>
    <w:p w:rsidR="0073109C" w:rsidRPr="005F71FA" w:rsidRDefault="0073109C"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73109C" w:rsidRPr="005F71FA" w:rsidRDefault="0073109C" w:rsidP="00062F06">
      <w:pPr>
        <w:pStyle w:val="Zkladntext"/>
        <w:widowControl/>
        <w:rPr>
          <w:b/>
          <w:bCs/>
          <w:color w:val="auto"/>
          <w:sz w:val="22"/>
          <w:szCs w:val="22"/>
          <w:lang w:val="cs-CZ"/>
        </w:rPr>
      </w:pPr>
    </w:p>
    <w:p w:rsidR="00C13511" w:rsidRPr="002D61E7" w:rsidRDefault="00C13511" w:rsidP="00062F06">
      <w:pPr>
        <w:numPr>
          <w:ilvl w:val="0"/>
          <w:numId w:val="2"/>
        </w:numPr>
        <w:spacing w:line="240" w:lineRule="atLeast"/>
        <w:ind w:left="709" w:hanging="283"/>
        <w:jc w:val="both"/>
        <w:rPr>
          <w:sz w:val="22"/>
          <w:szCs w:val="22"/>
        </w:rPr>
      </w:pPr>
      <w:r w:rsidRPr="002D61E7">
        <w:rPr>
          <w:sz w:val="22"/>
          <w:szCs w:val="22"/>
        </w:rPr>
        <w:t xml:space="preserve">Zhotovitel se zavazuje provést na svůj náklad a na své </w:t>
      </w:r>
      <w:r w:rsidR="00926C52" w:rsidRPr="002D61E7">
        <w:rPr>
          <w:sz w:val="22"/>
          <w:szCs w:val="22"/>
        </w:rPr>
        <w:t xml:space="preserve">nebezpečí pro objednatele dílo </w:t>
      </w:r>
      <w:r w:rsidRPr="002D61E7">
        <w:rPr>
          <w:sz w:val="22"/>
          <w:szCs w:val="22"/>
        </w:rPr>
        <w:t>v rozsahu a za podmínek ujednaných v</w:t>
      </w:r>
      <w:r w:rsidR="00C21248" w:rsidRPr="002D61E7">
        <w:rPr>
          <w:sz w:val="22"/>
          <w:szCs w:val="22"/>
        </w:rPr>
        <w:t xml:space="preserve"> </w:t>
      </w:r>
      <w:r w:rsidRPr="002D61E7">
        <w:rPr>
          <w:sz w:val="22"/>
          <w:szCs w:val="22"/>
        </w:rPr>
        <w:t>této smlouvě.</w:t>
      </w:r>
    </w:p>
    <w:p w:rsidR="00C13511" w:rsidRPr="002D61E7" w:rsidRDefault="00C13511" w:rsidP="00062F06">
      <w:pPr>
        <w:numPr>
          <w:ilvl w:val="0"/>
          <w:numId w:val="2"/>
        </w:numPr>
        <w:spacing w:line="240" w:lineRule="atLeast"/>
        <w:ind w:left="709" w:hanging="283"/>
        <w:jc w:val="both"/>
        <w:rPr>
          <w:sz w:val="22"/>
          <w:szCs w:val="22"/>
        </w:rPr>
      </w:pPr>
      <w:r w:rsidRPr="002D61E7">
        <w:rPr>
          <w:sz w:val="22"/>
          <w:szCs w:val="22"/>
        </w:rPr>
        <w:t>Pro účely této smlouvy se dílem rozumí provedení stavebních prací a dodávek díla</w:t>
      </w:r>
      <w:r w:rsidR="0050416E" w:rsidRPr="002D61E7">
        <w:rPr>
          <w:sz w:val="22"/>
          <w:szCs w:val="22"/>
        </w:rPr>
        <w:t xml:space="preserve"> </w:t>
      </w:r>
      <w:r w:rsidR="00C2450A">
        <w:rPr>
          <w:sz w:val="22"/>
          <w:szCs w:val="22"/>
        </w:rPr>
        <w:t>„</w:t>
      </w:r>
      <w:r w:rsidR="002D61E7" w:rsidRPr="002D61E7">
        <w:rPr>
          <w:b/>
          <w:sz w:val="22"/>
          <w:szCs w:val="22"/>
        </w:rPr>
        <w:t>Rekonstrukce ulice Václavská, Jindřichův Hradec – 1. etapa</w:t>
      </w:r>
      <w:r w:rsidR="00C2450A">
        <w:rPr>
          <w:b/>
          <w:sz w:val="22"/>
          <w:szCs w:val="22"/>
        </w:rPr>
        <w:t>“</w:t>
      </w:r>
      <w:r w:rsidR="00926C52" w:rsidRPr="002D61E7">
        <w:rPr>
          <w:sz w:val="22"/>
          <w:szCs w:val="22"/>
        </w:rPr>
        <w:t xml:space="preserve"> </w:t>
      </w:r>
      <w:r w:rsidRPr="002D61E7">
        <w:rPr>
          <w:sz w:val="22"/>
          <w:szCs w:val="22"/>
        </w:rPr>
        <w:t>(dále jen dílo) dle projektové dokumentace</w:t>
      </w:r>
      <w:r w:rsidR="008400E6" w:rsidRPr="002D61E7">
        <w:rPr>
          <w:sz w:val="22"/>
          <w:szCs w:val="22"/>
        </w:rPr>
        <w:t xml:space="preserve"> </w:t>
      </w:r>
      <w:r w:rsidR="00C2450A">
        <w:rPr>
          <w:sz w:val="22"/>
          <w:szCs w:val="22"/>
        </w:rPr>
        <w:t>stavby zpracované WAY</w:t>
      </w:r>
      <w:r w:rsidR="002D61E7" w:rsidRPr="002D61E7">
        <w:rPr>
          <w:sz w:val="22"/>
          <w:szCs w:val="22"/>
        </w:rPr>
        <w:t xml:space="preserve"> </w:t>
      </w:r>
      <w:proofErr w:type="spellStart"/>
      <w:r w:rsidR="002D61E7" w:rsidRPr="002D61E7">
        <w:rPr>
          <w:sz w:val="22"/>
          <w:szCs w:val="22"/>
        </w:rPr>
        <w:t>project</w:t>
      </w:r>
      <w:proofErr w:type="spellEnd"/>
      <w:r w:rsidR="002D61E7" w:rsidRPr="002D61E7">
        <w:rPr>
          <w:sz w:val="22"/>
          <w:szCs w:val="22"/>
        </w:rPr>
        <w:t xml:space="preserve"> s.r.o., Jarošovská 1126/II, Jindřichův Hradec číslo zakázky 802 z 09/2016</w:t>
      </w:r>
      <w:r w:rsidR="00BF4C17" w:rsidRPr="002D61E7">
        <w:rPr>
          <w:sz w:val="22"/>
          <w:szCs w:val="22"/>
        </w:rPr>
        <w:t xml:space="preserve"> a soupisu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lastRenderedPageBreak/>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Default="00C13511" w:rsidP="00062F06">
      <w:pPr>
        <w:numPr>
          <w:ilvl w:val="0"/>
          <w:numId w:val="3"/>
        </w:numPr>
        <w:ind w:left="709" w:hanging="283"/>
        <w:jc w:val="both"/>
        <w:rPr>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w:t>
      </w:r>
      <w:proofErr w:type="spellStart"/>
      <w:r w:rsidRPr="005F71FA">
        <w:rPr>
          <w:sz w:val="22"/>
          <w:szCs w:val="22"/>
        </w:rPr>
        <w:t>Micro</w:t>
      </w:r>
      <w:proofErr w:type="spellEnd"/>
      <w:r w:rsidRPr="005F71FA">
        <w:rPr>
          <w:sz w:val="22"/>
          <w:szCs w:val="22"/>
        </w:rPr>
        <w:t xml:space="preserve"> Station), Arc/Info, shp (Arc </w:t>
      </w:r>
      <w:proofErr w:type="spellStart"/>
      <w:r w:rsidRPr="005F71FA">
        <w:rPr>
          <w:sz w:val="22"/>
          <w:szCs w:val="22"/>
        </w:rPr>
        <w:t>View</w:t>
      </w:r>
      <w:proofErr w:type="spellEnd"/>
      <w:r w:rsidRPr="005F71FA">
        <w:rPr>
          <w:sz w:val="22"/>
          <w:szCs w:val="22"/>
        </w:rPr>
        <w:t xml:space="preserve">), dwg (AUTO CAD) včetně seznamu souřadnic polohopisného a výškopisného zaměření ve formátu </w:t>
      </w:r>
      <w:proofErr w:type="spellStart"/>
      <w:r w:rsidRPr="005F71FA">
        <w:rPr>
          <w:sz w:val="22"/>
          <w:szCs w:val="22"/>
        </w:rPr>
        <w:t>txt</w:t>
      </w:r>
      <w:proofErr w:type="spellEnd"/>
      <w:r w:rsidRPr="005F71FA">
        <w:rPr>
          <w:sz w:val="22"/>
          <w:szCs w:val="22"/>
        </w:rPr>
        <w:t>.</w:t>
      </w:r>
    </w:p>
    <w:p w:rsidR="00C2446E" w:rsidRPr="00594C7E" w:rsidRDefault="00C2446E" w:rsidP="00062F06">
      <w:pPr>
        <w:numPr>
          <w:ilvl w:val="0"/>
          <w:numId w:val="3"/>
        </w:numPr>
        <w:ind w:hanging="654"/>
        <w:jc w:val="both"/>
        <w:rPr>
          <w:b/>
          <w:sz w:val="22"/>
          <w:szCs w:val="22"/>
        </w:rPr>
      </w:pPr>
      <w:r w:rsidRPr="00594C7E">
        <w:rPr>
          <w:sz w:val="22"/>
          <w:szCs w:val="22"/>
        </w:rPr>
        <w:t xml:space="preserve">zpracování geometrického plánu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5F71FA" w:rsidRDefault="007E5C32" w:rsidP="00062F06">
      <w:pPr>
        <w:numPr>
          <w:ilvl w:val="0"/>
          <w:numId w:val="2"/>
        </w:numPr>
        <w:spacing w:line="240" w:lineRule="atLeast"/>
        <w:ind w:left="709" w:hanging="283"/>
        <w:jc w:val="both"/>
        <w:rPr>
          <w:sz w:val="22"/>
          <w:szCs w:val="22"/>
        </w:rPr>
      </w:pPr>
      <w:r w:rsidRPr="005F71FA">
        <w:rPr>
          <w:sz w:val="22"/>
          <w:szCs w:val="22"/>
        </w:rPr>
        <w:t xml:space="preserve">Místem plnění je </w:t>
      </w:r>
      <w:r w:rsidR="006245D6" w:rsidRPr="00466BA1">
        <w:t>pozemek p. č. 4300</w:t>
      </w:r>
      <w:r w:rsidR="006245D6">
        <w:t xml:space="preserve">, 763/3, 764, 765, </w:t>
      </w:r>
      <w:r w:rsidR="006245D6" w:rsidRPr="00085072">
        <w:t>766, 768, 965</w:t>
      </w:r>
      <w:r w:rsidR="006245D6">
        <w:t>, 4273/1, 4299/1, 4302, 162, 161, 969/1</w:t>
      </w:r>
      <w:r w:rsidR="006245D6" w:rsidRPr="00466BA1">
        <w:t xml:space="preserve"> k. ú. Jindřichův Hradec</w:t>
      </w:r>
      <w:r w:rsidR="00C2450A">
        <w:t>.</w:t>
      </w:r>
    </w:p>
    <w:p w:rsidR="00BA0886" w:rsidRPr="005F71FA" w:rsidRDefault="00BA0886" w:rsidP="00062F06">
      <w:pPr>
        <w:pStyle w:val="Zkladntext"/>
        <w:widowControl/>
        <w:jc w:val="both"/>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C2450A" w:rsidRDefault="00C2450A" w:rsidP="00062F06">
      <w:pPr>
        <w:pStyle w:val="Zkladntext"/>
        <w:widowControl/>
        <w:ind w:left="720" w:firstLine="720"/>
        <w:jc w:val="both"/>
        <w:rPr>
          <w:color w:val="auto"/>
          <w:sz w:val="22"/>
          <w:szCs w:val="22"/>
        </w:rPr>
      </w:pPr>
    </w:p>
    <w:p w:rsidR="0075479C" w:rsidRPr="005F71FA" w:rsidRDefault="00C2450A" w:rsidP="00062F06">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886476">
        <w:rPr>
          <w:color w:val="auto"/>
          <w:sz w:val="22"/>
          <w:szCs w:val="22"/>
          <w:lang w:val="cs-CZ"/>
        </w:rPr>
        <w:t>7 211 658,23</w:t>
      </w:r>
      <w:r>
        <w:rPr>
          <w:color w:val="auto"/>
          <w:sz w:val="22"/>
          <w:szCs w:val="22"/>
          <w:lang w:val="cs-CZ"/>
        </w:rPr>
        <w:t xml:space="preserve"> </w:t>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C2450A" w:rsidRPr="00C2450A">
        <w:rPr>
          <w:color w:val="auto"/>
          <w:sz w:val="22"/>
          <w:szCs w:val="22"/>
          <w:u w:val="single"/>
          <w:lang w:val="cs-CZ"/>
        </w:rPr>
        <w:t>21</w:t>
      </w:r>
      <w:r w:rsidR="0078105A" w:rsidRPr="00C2450A">
        <w:rPr>
          <w:color w:val="auto"/>
          <w:sz w:val="22"/>
          <w:szCs w:val="22"/>
          <w:u w:val="single"/>
        </w:rPr>
        <w:t>%</w:t>
      </w:r>
      <w:r w:rsidR="00C2450A">
        <w:rPr>
          <w:color w:val="auto"/>
          <w:sz w:val="22"/>
          <w:szCs w:val="22"/>
          <w:u w:val="single"/>
        </w:rPr>
        <w:t xml:space="preserve"> …</w:t>
      </w:r>
      <w:r w:rsidR="00C2450A">
        <w:rPr>
          <w:color w:val="auto"/>
          <w:sz w:val="22"/>
          <w:szCs w:val="22"/>
          <w:u w:val="single"/>
          <w:lang w:val="cs-CZ"/>
        </w:rPr>
        <w:t xml:space="preserve">……………………………………..  </w:t>
      </w:r>
      <w:r w:rsidR="00886476">
        <w:rPr>
          <w:color w:val="auto"/>
          <w:sz w:val="22"/>
          <w:szCs w:val="22"/>
          <w:u w:val="single"/>
          <w:lang w:val="cs-CZ"/>
        </w:rPr>
        <w:t>1 514 448,23</w:t>
      </w:r>
      <w:r w:rsidR="00C2450A">
        <w:rPr>
          <w:color w:val="auto"/>
          <w:sz w:val="22"/>
          <w:szCs w:val="22"/>
          <w:u w:val="single"/>
          <w:lang w:val="cs-CZ"/>
        </w:rPr>
        <w:t xml:space="preserve"> </w:t>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C2450A">
        <w:rPr>
          <w:b/>
          <w:bCs/>
          <w:color w:val="auto"/>
          <w:sz w:val="22"/>
          <w:szCs w:val="22"/>
          <w:lang w:val="cs-CZ"/>
        </w:rPr>
        <w:t xml:space="preserve"> ……………………..  </w:t>
      </w:r>
      <w:r w:rsidR="00886476">
        <w:rPr>
          <w:b/>
          <w:bCs/>
          <w:color w:val="auto"/>
          <w:sz w:val="22"/>
          <w:szCs w:val="22"/>
          <w:lang w:val="cs-CZ"/>
        </w:rPr>
        <w:t>8 726 106,46</w:t>
      </w:r>
      <w:r w:rsidR="00C2450A">
        <w:rPr>
          <w:b/>
          <w:bCs/>
          <w:color w:val="auto"/>
          <w:sz w:val="22"/>
          <w:szCs w:val="22"/>
          <w:lang w:val="cs-CZ"/>
        </w:rPr>
        <w:t xml:space="preserve"> </w:t>
      </w:r>
      <w:r w:rsidR="0078105A" w:rsidRPr="005F71FA">
        <w:rPr>
          <w:b/>
          <w:bCs/>
          <w:color w:val="auto"/>
          <w:sz w:val="22"/>
          <w:szCs w:val="22"/>
        </w:rPr>
        <w:t>Kč</w:t>
      </w:r>
    </w:p>
    <w:p w:rsidR="00C2450A" w:rsidRDefault="00C2450A" w:rsidP="00062F06">
      <w:pPr>
        <w:pStyle w:val="Zkladntext"/>
        <w:widowControl/>
        <w:ind w:firstLine="720"/>
        <w:jc w:val="both"/>
        <w:rPr>
          <w:color w:val="auto"/>
          <w:sz w:val="22"/>
          <w:szCs w:val="22"/>
        </w:rPr>
      </w:pPr>
    </w:p>
    <w:p w:rsidR="0075479C" w:rsidRPr="005F71FA" w:rsidRDefault="0075479C" w:rsidP="00C2450A">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lastRenderedPageBreak/>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Pr="005F71FA" w:rsidRDefault="00936547" w:rsidP="00062F06">
      <w:pPr>
        <w:pStyle w:val="Zkladntext"/>
        <w:widowControl/>
        <w:jc w:val="both"/>
        <w:rPr>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7E5C32" w:rsidRPr="005F71FA" w:rsidRDefault="007E5C32" w:rsidP="00062F06">
      <w:pPr>
        <w:pStyle w:val="Zkladntext"/>
        <w:widowControl/>
        <w:ind w:left="720"/>
        <w:jc w:val="both"/>
        <w:rPr>
          <w:color w:val="auto"/>
          <w:sz w:val="22"/>
          <w:szCs w:val="22"/>
          <w:lang w:val="cs-CZ"/>
        </w:rPr>
      </w:pPr>
      <w:r w:rsidRPr="005F71FA">
        <w:rPr>
          <w:color w:val="auto"/>
          <w:sz w:val="22"/>
          <w:szCs w:val="22"/>
        </w:rPr>
        <w:t xml:space="preserve">Zahájení </w:t>
      </w:r>
      <w:r w:rsidR="002C07C4"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956D54">
        <w:rPr>
          <w:color w:val="auto"/>
          <w:sz w:val="22"/>
          <w:szCs w:val="22"/>
          <w:lang w:val="cs-CZ"/>
        </w:rPr>
        <w:tab/>
      </w:r>
      <w:r w:rsidR="002D61E7" w:rsidRPr="002D61E7">
        <w:rPr>
          <w:b/>
          <w:color w:val="auto"/>
          <w:sz w:val="22"/>
          <w:szCs w:val="22"/>
          <w:lang w:val="cs-CZ"/>
        </w:rPr>
        <w:t>1. 3. 2017</w:t>
      </w:r>
    </w:p>
    <w:p w:rsidR="007E5C32" w:rsidRPr="00C2450A" w:rsidRDefault="007E5C32" w:rsidP="004E2359">
      <w:pPr>
        <w:pStyle w:val="Zkladntext"/>
        <w:widowControl/>
        <w:ind w:left="2880" w:hanging="2160"/>
        <w:jc w:val="both"/>
        <w:rPr>
          <w:b/>
          <w:color w:val="auto"/>
          <w:sz w:val="22"/>
          <w:szCs w:val="22"/>
          <w:lang w:val="cs-CZ"/>
        </w:rPr>
      </w:pPr>
      <w:r w:rsidRPr="005F71FA">
        <w:rPr>
          <w:color w:val="auto"/>
          <w:sz w:val="22"/>
          <w:szCs w:val="22"/>
        </w:rPr>
        <w:t xml:space="preserve">Dokončení </w:t>
      </w:r>
      <w:r w:rsidR="0078105A"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C2450A" w:rsidRPr="00C2450A">
        <w:rPr>
          <w:b/>
          <w:color w:val="auto"/>
          <w:sz w:val="22"/>
          <w:szCs w:val="22"/>
          <w:lang w:val="cs-CZ"/>
        </w:rPr>
        <w:t>31.</w:t>
      </w:r>
      <w:r w:rsidR="00C2450A">
        <w:rPr>
          <w:b/>
          <w:color w:val="auto"/>
          <w:sz w:val="22"/>
          <w:szCs w:val="22"/>
          <w:lang w:val="cs-CZ"/>
        </w:rPr>
        <w:t xml:space="preserve"> </w:t>
      </w:r>
      <w:r w:rsidR="00C2450A" w:rsidRPr="00C2450A">
        <w:rPr>
          <w:b/>
          <w:color w:val="auto"/>
          <w:sz w:val="22"/>
          <w:szCs w:val="22"/>
          <w:lang w:val="cs-CZ"/>
        </w:rPr>
        <w:t>5.</w:t>
      </w:r>
      <w:r w:rsidR="00C2450A">
        <w:rPr>
          <w:b/>
          <w:color w:val="auto"/>
          <w:sz w:val="22"/>
          <w:szCs w:val="22"/>
          <w:lang w:val="cs-CZ"/>
        </w:rPr>
        <w:t xml:space="preserve"> </w:t>
      </w:r>
      <w:r w:rsidR="00BD3657" w:rsidRPr="00C2450A">
        <w:rPr>
          <w:b/>
          <w:color w:val="auto"/>
          <w:sz w:val="22"/>
          <w:szCs w:val="22"/>
          <w:lang w:val="cs-CZ"/>
        </w:rPr>
        <w:t>2017</w:t>
      </w:r>
      <w:r w:rsidR="002D61E7" w:rsidRPr="00C2450A">
        <w:rPr>
          <w:b/>
          <w:color w:val="auto"/>
          <w:sz w:val="22"/>
          <w:szCs w:val="22"/>
          <w:lang w:val="cs-CZ"/>
        </w:rPr>
        <w:t xml:space="preserve"> </w:t>
      </w:r>
      <w:r w:rsidR="004E2359" w:rsidRPr="00C2450A">
        <w:rPr>
          <w:b/>
          <w:color w:val="auto"/>
          <w:sz w:val="22"/>
          <w:szCs w:val="22"/>
          <w:lang w:val="cs-CZ"/>
        </w:rPr>
        <w:t xml:space="preserve"> </w:t>
      </w:r>
    </w:p>
    <w:p w:rsidR="007E5C32" w:rsidRPr="005F71FA" w:rsidRDefault="007E5C32" w:rsidP="00062F06">
      <w:pPr>
        <w:pStyle w:val="Zkladntext"/>
        <w:widowControl/>
        <w:ind w:left="360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E64624"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w:t>
      </w:r>
      <w:r w:rsidR="00063279" w:rsidRPr="00E64624">
        <w:rPr>
          <w:color w:val="auto"/>
          <w:sz w:val="22"/>
          <w:szCs w:val="22"/>
          <w:lang w:val="cs-CZ"/>
        </w:rPr>
        <w:t>poddodavatelé</w:t>
      </w:r>
      <w:r w:rsidR="00063279" w:rsidRPr="00E64624">
        <w:rPr>
          <w:color w:val="auto"/>
          <w:sz w:val="22"/>
          <w:szCs w:val="22"/>
        </w:rPr>
        <w:t xml:space="preserve"> </w:t>
      </w:r>
      <w:r w:rsidRPr="00E64624">
        <w:rPr>
          <w:color w:val="auto"/>
          <w:sz w:val="22"/>
          <w:szCs w:val="22"/>
        </w:rPr>
        <w:t xml:space="preserve">jsou povinni </w:t>
      </w:r>
      <w:r w:rsidR="00D11E45" w:rsidRPr="00E64624">
        <w:rPr>
          <w:color w:val="auto"/>
          <w:sz w:val="22"/>
          <w:szCs w:val="22"/>
          <w:lang w:val="cs-CZ"/>
        </w:rPr>
        <w:t xml:space="preserve">a zavazují se </w:t>
      </w:r>
      <w:r w:rsidRPr="00E64624">
        <w:rPr>
          <w:color w:val="auto"/>
          <w:sz w:val="22"/>
          <w:szCs w:val="22"/>
        </w:rPr>
        <w:t>poskytnout koordinátorovi BOZP pro realizaci</w:t>
      </w:r>
      <w:r w:rsidR="00A70520" w:rsidRPr="00E64624">
        <w:rPr>
          <w:color w:val="auto"/>
          <w:sz w:val="22"/>
          <w:szCs w:val="22"/>
          <w:lang w:val="cs-CZ"/>
        </w:rPr>
        <w:t xml:space="preserve"> </w:t>
      </w:r>
      <w:r w:rsidRPr="00E64624">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E64624">
        <w:rPr>
          <w:color w:val="auto"/>
          <w:sz w:val="22"/>
          <w:szCs w:val="22"/>
        </w:rPr>
        <w:t>.</w:t>
      </w:r>
    </w:p>
    <w:p w:rsidR="00A70520" w:rsidRPr="00E64624" w:rsidRDefault="00A70520" w:rsidP="00AA5571">
      <w:pPr>
        <w:pStyle w:val="Zkladntext"/>
        <w:widowControl/>
        <w:ind w:left="1134" w:hanging="425"/>
        <w:jc w:val="both"/>
        <w:rPr>
          <w:color w:val="auto"/>
          <w:sz w:val="22"/>
          <w:szCs w:val="22"/>
        </w:rPr>
      </w:pPr>
    </w:p>
    <w:p w:rsidR="00D11E45" w:rsidRPr="00E64624" w:rsidRDefault="00D11E45" w:rsidP="00AA5571">
      <w:pPr>
        <w:pStyle w:val="Zkladntext"/>
        <w:widowControl/>
        <w:numPr>
          <w:ilvl w:val="1"/>
          <w:numId w:val="8"/>
        </w:numPr>
        <w:ind w:left="1134" w:hanging="425"/>
        <w:jc w:val="both"/>
        <w:rPr>
          <w:color w:val="auto"/>
          <w:sz w:val="22"/>
          <w:szCs w:val="22"/>
        </w:rPr>
      </w:pPr>
      <w:r w:rsidRPr="00E64624">
        <w:rPr>
          <w:color w:val="auto"/>
          <w:sz w:val="22"/>
          <w:szCs w:val="22"/>
          <w:lang w:val="cs-CZ"/>
        </w:rPr>
        <w:t xml:space="preserve">Zhotovitel se zavazuje, ve smyslu čl. VI odst. </w:t>
      </w:r>
      <w:proofErr w:type="gramStart"/>
      <w:r w:rsidRPr="00E64624">
        <w:rPr>
          <w:color w:val="auto"/>
          <w:sz w:val="22"/>
          <w:szCs w:val="22"/>
          <w:lang w:val="cs-CZ"/>
        </w:rPr>
        <w:t>3.1. této</w:t>
      </w:r>
      <w:proofErr w:type="gramEnd"/>
      <w:r w:rsidRPr="00E64624">
        <w:rPr>
          <w:color w:val="auto"/>
          <w:sz w:val="22"/>
          <w:szCs w:val="22"/>
          <w:lang w:val="cs-CZ"/>
        </w:rPr>
        <w:t xml:space="preserve"> smlouvy</w:t>
      </w:r>
      <w:r w:rsidR="00794455" w:rsidRPr="00E64624">
        <w:rPr>
          <w:color w:val="auto"/>
          <w:sz w:val="22"/>
          <w:szCs w:val="22"/>
          <w:lang w:val="cs-CZ"/>
        </w:rPr>
        <w:t xml:space="preserve"> a v termínech dle příslušných právních předpisů</w:t>
      </w:r>
      <w:r w:rsidRPr="00E64624">
        <w:rPr>
          <w:color w:val="auto"/>
          <w:sz w:val="22"/>
          <w:szCs w:val="22"/>
          <w:lang w:val="cs-CZ"/>
        </w:rPr>
        <w:t xml:space="preserve">, seznámit v dostatečném předstihu všechny své </w:t>
      </w:r>
      <w:r w:rsidR="00063279" w:rsidRPr="00E64624">
        <w:rPr>
          <w:color w:val="auto"/>
          <w:sz w:val="22"/>
          <w:szCs w:val="22"/>
          <w:lang w:val="cs-CZ"/>
        </w:rPr>
        <w:t xml:space="preserve">poddodavatele  </w:t>
      </w:r>
      <w:r w:rsidRPr="00E64624">
        <w:rPr>
          <w:color w:val="auto"/>
          <w:sz w:val="22"/>
          <w:szCs w:val="22"/>
          <w:lang w:val="cs-CZ"/>
        </w:rPr>
        <w:t>s tím, že je na staveništi vykonávána funkce koordinátora BOZP na staveni</w:t>
      </w:r>
      <w:r w:rsidR="00794455" w:rsidRPr="00E64624">
        <w:rPr>
          <w:color w:val="auto"/>
          <w:sz w:val="22"/>
          <w:szCs w:val="22"/>
          <w:lang w:val="cs-CZ"/>
        </w:rPr>
        <w:t xml:space="preserve">šti, kdo tuto funkci vykonává, </w:t>
      </w:r>
      <w:r w:rsidRPr="00E64624">
        <w:rPr>
          <w:color w:val="auto"/>
          <w:sz w:val="22"/>
          <w:szCs w:val="22"/>
          <w:lang w:val="cs-CZ"/>
        </w:rPr>
        <w:t>s povinnost</w:t>
      </w:r>
      <w:r w:rsidR="00023A96" w:rsidRPr="00E64624">
        <w:rPr>
          <w:color w:val="auto"/>
          <w:sz w:val="22"/>
          <w:szCs w:val="22"/>
          <w:lang w:val="cs-CZ"/>
        </w:rPr>
        <w:t>m</w:t>
      </w:r>
      <w:r w:rsidRPr="00E64624">
        <w:rPr>
          <w:color w:val="auto"/>
          <w:sz w:val="22"/>
          <w:szCs w:val="22"/>
          <w:lang w:val="cs-CZ"/>
        </w:rPr>
        <w:t>i s</w:t>
      </w:r>
      <w:r w:rsidR="00A01AD0" w:rsidRPr="00E64624">
        <w:rPr>
          <w:color w:val="auto"/>
          <w:sz w:val="22"/>
          <w:szCs w:val="22"/>
          <w:lang w:val="cs-CZ"/>
        </w:rPr>
        <w:t xml:space="preserve"> </w:t>
      </w:r>
      <w:r w:rsidRPr="00E64624">
        <w:rPr>
          <w:color w:val="auto"/>
          <w:sz w:val="22"/>
          <w:szCs w:val="22"/>
          <w:lang w:val="cs-CZ"/>
        </w:rPr>
        <w:t>touto zřízenou funkcí souvisejícími</w:t>
      </w:r>
      <w:r w:rsidR="00794455" w:rsidRPr="00E64624">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E64624">
        <w:rPr>
          <w:color w:val="auto"/>
          <w:sz w:val="22"/>
          <w:szCs w:val="22"/>
          <w:lang w:val="cs-CZ"/>
        </w:rPr>
        <w:t xml:space="preserve"> </w:t>
      </w:r>
      <w:r w:rsidR="0092554E" w:rsidRPr="00E64624">
        <w:rPr>
          <w:color w:val="auto"/>
          <w:sz w:val="22"/>
          <w:szCs w:val="22"/>
          <w:lang w:val="cs-CZ"/>
        </w:rPr>
        <w:t>zákona č. 309/2006 Sb.)</w:t>
      </w:r>
      <w:r w:rsidR="00023A96" w:rsidRPr="00E64624">
        <w:rPr>
          <w:color w:val="auto"/>
          <w:sz w:val="22"/>
          <w:szCs w:val="22"/>
          <w:lang w:val="cs-CZ"/>
        </w:rPr>
        <w:t>, jakož i s</w:t>
      </w:r>
      <w:r w:rsidR="00A01AD0" w:rsidRPr="00E64624">
        <w:rPr>
          <w:color w:val="auto"/>
          <w:sz w:val="22"/>
          <w:szCs w:val="22"/>
          <w:lang w:val="cs-CZ"/>
        </w:rPr>
        <w:t xml:space="preserve"> </w:t>
      </w:r>
      <w:r w:rsidR="00023A96" w:rsidRPr="00E64624">
        <w:rPr>
          <w:color w:val="auto"/>
          <w:sz w:val="22"/>
          <w:szCs w:val="22"/>
          <w:lang w:val="cs-CZ"/>
        </w:rPr>
        <w:t>povinností</w:t>
      </w:r>
      <w:r w:rsidR="00DC5787" w:rsidRPr="00E64624">
        <w:rPr>
          <w:color w:val="auto"/>
          <w:sz w:val="22"/>
          <w:szCs w:val="22"/>
          <w:lang w:val="cs-CZ"/>
        </w:rPr>
        <w:t xml:space="preserve"> </w:t>
      </w:r>
      <w:r w:rsidR="00063279"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063279" w:rsidRPr="00E64624">
        <w:rPr>
          <w:color w:val="auto"/>
          <w:sz w:val="22"/>
          <w:szCs w:val="22"/>
          <w:lang w:val="cs-CZ"/>
        </w:rPr>
        <w:t xml:space="preserve">poddodavatele </w:t>
      </w:r>
      <w:r w:rsidR="00DC5787" w:rsidRPr="00E64624">
        <w:rPr>
          <w:color w:val="auto"/>
          <w:sz w:val="22"/>
          <w:szCs w:val="22"/>
          <w:lang w:val="cs-CZ"/>
        </w:rPr>
        <w:t>s uvedenými povinnostmi a informacemi</w:t>
      </w:r>
      <w:r w:rsidR="0092554E" w:rsidRPr="00E64624">
        <w:rPr>
          <w:color w:val="auto"/>
          <w:sz w:val="22"/>
          <w:szCs w:val="22"/>
          <w:lang w:val="cs-CZ"/>
        </w:rPr>
        <w:t>.</w:t>
      </w:r>
      <w:r w:rsidR="00794455" w:rsidRPr="00E64624">
        <w:rPr>
          <w:color w:val="auto"/>
          <w:sz w:val="22"/>
          <w:szCs w:val="22"/>
          <w:lang w:val="cs-CZ"/>
        </w:rPr>
        <w:t xml:space="preserve"> </w:t>
      </w:r>
      <w:r w:rsidRPr="00E64624">
        <w:rPr>
          <w:color w:val="auto"/>
          <w:sz w:val="22"/>
          <w:szCs w:val="22"/>
          <w:lang w:val="cs-CZ"/>
        </w:rPr>
        <w:t xml:space="preserve"> </w:t>
      </w:r>
      <w:r w:rsidR="00F635FC" w:rsidRPr="00E64624">
        <w:rPr>
          <w:color w:val="auto"/>
          <w:sz w:val="22"/>
          <w:szCs w:val="22"/>
          <w:lang w:val="cs-CZ"/>
        </w:rPr>
        <w:t xml:space="preserve">O seznámení </w:t>
      </w:r>
      <w:r w:rsidR="00063279" w:rsidRPr="00E64624">
        <w:rPr>
          <w:color w:val="auto"/>
          <w:sz w:val="22"/>
          <w:szCs w:val="22"/>
          <w:lang w:val="cs-CZ"/>
        </w:rPr>
        <w:t xml:space="preserve">poddodavatele </w:t>
      </w:r>
      <w:r w:rsidR="00F635FC" w:rsidRPr="00E64624">
        <w:rPr>
          <w:color w:val="auto"/>
          <w:sz w:val="22"/>
          <w:szCs w:val="22"/>
          <w:lang w:val="cs-CZ"/>
        </w:rPr>
        <w:t xml:space="preserve">dle předchozí věty bude proveden zápis, který bude podepsán odpovědným zástupcem zhotovitele a odpovědným zástupcem </w:t>
      </w:r>
      <w:r w:rsidR="00063279" w:rsidRPr="00E64624">
        <w:rPr>
          <w:color w:val="auto"/>
          <w:sz w:val="22"/>
          <w:szCs w:val="22"/>
          <w:lang w:val="cs-CZ"/>
        </w:rPr>
        <w:t>poddodavatele</w:t>
      </w:r>
      <w:r w:rsidR="00F635FC" w:rsidRPr="00E64624">
        <w:rPr>
          <w:color w:val="auto"/>
          <w:sz w:val="22"/>
          <w:szCs w:val="22"/>
          <w:lang w:val="cs-CZ"/>
        </w:rPr>
        <w:t xml:space="preserve">. Tento zápis předá zhotovitel zástupci objednatele, a to nejpozději </w:t>
      </w:r>
      <w:r w:rsidR="009C6764" w:rsidRPr="00E64624">
        <w:rPr>
          <w:color w:val="auto"/>
          <w:sz w:val="22"/>
          <w:szCs w:val="22"/>
          <w:lang w:val="cs-CZ"/>
        </w:rPr>
        <w:t xml:space="preserve">v </w:t>
      </w:r>
      <w:r w:rsidR="00F635FC" w:rsidRPr="00E64624">
        <w:rPr>
          <w:color w:val="auto"/>
          <w:sz w:val="22"/>
          <w:szCs w:val="22"/>
          <w:lang w:val="cs-CZ"/>
        </w:rPr>
        <w:t xml:space="preserve">den nástupu </w:t>
      </w:r>
      <w:r w:rsidR="00063279" w:rsidRPr="00E64624">
        <w:rPr>
          <w:color w:val="auto"/>
          <w:sz w:val="22"/>
          <w:szCs w:val="22"/>
          <w:lang w:val="cs-CZ"/>
        </w:rPr>
        <w:t xml:space="preserve">poddodavatele </w:t>
      </w:r>
      <w:r w:rsidR="00F635FC" w:rsidRPr="00E64624">
        <w:rPr>
          <w:color w:val="auto"/>
          <w:sz w:val="22"/>
          <w:szCs w:val="22"/>
          <w:lang w:val="cs-CZ"/>
        </w:rPr>
        <w:t>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lastRenderedPageBreak/>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B772C1"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 xml:space="preserve">Seznamu předpokládaných </w:t>
      </w:r>
      <w:r w:rsidR="00063279" w:rsidRPr="00E64624">
        <w:rPr>
          <w:color w:val="auto"/>
          <w:sz w:val="22"/>
          <w:szCs w:val="22"/>
          <w:lang w:val="cs-CZ"/>
        </w:rPr>
        <w:t>poddodavatelů</w:t>
      </w:r>
      <w:r w:rsidR="00063279" w:rsidRPr="00E64624">
        <w:rPr>
          <w:color w:val="auto"/>
          <w:sz w:val="22"/>
          <w:szCs w:val="22"/>
        </w:rPr>
        <w:t xml:space="preserve"> </w:t>
      </w:r>
      <w:r w:rsidRPr="00E64624">
        <w:rPr>
          <w:color w:val="auto"/>
          <w:sz w:val="22"/>
          <w:szCs w:val="22"/>
        </w:rPr>
        <w:t>(příloha č. 2 této smlouvy), pouze v</w:t>
      </w:r>
      <w:r w:rsidR="00A01AD0" w:rsidRPr="00E64624">
        <w:rPr>
          <w:color w:val="auto"/>
          <w:sz w:val="22"/>
          <w:szCs w:val="22"/>
          <w:lang w:val="cs-CZ"/>
        </w:rPr>
        <w:t xml:space="preserve"> </w:t>
      </w:r>
      <w:r w:rsidRPr="00E64624">
        <w:rPr>
          <w:color w:val="auto"/>
          <w:sz w:val="22"/>
          <w:szCs w:val="22"/>
        </w:rPr>
        <w:t xml:space="preserve">tomto Seznamu vyjmenovanými </w:t>
      </w:r>
      <w:r w:rsidR="00063279" w:rsidRPr="00E64624">
        <w:rPr>
          <w:color w:val="auto"/>
          <w:sz w:val="22"/>
          <w:szCs w:val="22"/>
          <w:lang w:val="cs-CZ"/>
        </w:rPr>
        <w:t>poddodavateli</w:t>
      </w:r>
      <w:r w:rsidRPr="00E64624">
        <w:rPr>
          <w:color w:val="auto"/>
          <w:sz w:val="22"/>
          <w:szCs w:val="22"/>
        </w:rPr>
        <w:t>, a to</w:t>
      </w:r>
      <w:r w:rsidR="00A70520" w:rsidRPr="00E64624">
        <w:rPr>
          <w:color w:val="auto"/>
          <w:sz w:val="22"/>
          <w:szCs w:val="22"/>
        </w:rPr>
        <w:t xml:space="preserve"> v rozsahu dle tohoto Seznamu. </w:t>
      </w:r>
      <w:r w:rsidR="00063279" w:rsidRPr="00E64624">
        <w:rPr>
          <w:color w:val="auto"/>
          <w:sz w:val="22"/>
          <w:szCs w:val="22"/>
          <w:lang w:val="cs-CZ"/>
        </w:rPr>
        <w:t>Poddodavatelem</w:t>
      </w:r>
      <w:r w:rsidR="00063279" w:rsidRPr="00E64624">
        <w:rPr>
          <w:color w:val="auto"/>
          <w:sz w:val="22"/>
          <w:szCs w:val="22"/>
        </w:rPr>
        <w:t xml:space="preserve"> </w:t>
      </w:r>
      <w:r w:rsidRPr="00E64624">
        <w:rPr>
          <w:color w:val="auto"/>
          <w:sz w:val="22"/>
          <w:szCs w:val="22"/>
        </w:rPr>
        <w:t xml:space="preserve">je osoba, pomocí které zhotovitel provádí určitou část předmětu plnění dle této smlouvy nebo která poskytla dodavateli k plnění veřejné zakázky určité věci či práva. </w:t>
      </w:r>
      <w:r w:rsidR="009B1CC8" w:rsidRPr="00E64624">
        <w:rPr>
          <w:color w:val="auto"/>
          <w:sz w:val="22"/>
          <w:szCs w:val="22"/>
          <w:lang w:val="cs-CZ"/>
        </w:rPr>
        <w:t>Z</w:t>
      </w:r>
      <w:r w:rsidR="009C2A67" w:rsidRPr="00E64624">
        <w:rPr>
          <w:color w:val="auto"/>
          <w:sz w:val="22"/>
          <w:szCs w:val="22"/>
          <w:lang w:val="cs-CZ"/>
        </w:rPr>
        <w:t xml:space="preserve">hotovitel nesmí bez výslovného </w:t>
      </w:r>
      <w:r w:rsidR="00A75D7F" w:rsidRPr="00E64624">
        <w:rPr>
          <w:color w:val="auto"/>
          <w:sz w:val="22"/>
          <w:szCs w:val="22"/>
          <w:lang w:val="cs-CZ"/>
        </w:rPr>
        <w:t xml:space="preserve">předchozího </w:t>
      </w:r>
      <w:r w:rsidR="009C2A67" w:rsidRPr="00E64624">
        <w:rPr>
          <w:color w:val="auto"/>
          <w:sz w:val="22"/>
          <w:szCs w:val="22"/>
          <w:lang w:val="cs-CZ"/>
        </w:rPr>
        <w:t>písemného souhlasu</w:t>
      </w:r>
      <w:r w:rsidR="0050416E" w:rsidRPr="00E64624">
        <w:rPr>
          <w:color w:val="auto"/>
          <w:sz w:val="22"/>
          <w:szCs w:val="22"/>
          <w:lang w:val="cs-CZ"/>
        </w:rPr>
        <w:t xml:space="preserve"> osoby oprávněné jednat za</w:t>
      </w:r>
      <w:r w:rsidR="00AE3406" w:rsidRPr="00E64624">
        <w:rPr>
          <w:color w:val="auto"/>
          <w:sz w:val="22"/>
          <w:szCs w:val="22"/>
          <w:lang w:val="cs-CZ"/>
        </w:rPr>
        <w:t xml:space="preserve"> objednatele </w:t>
      </w:r>
      <w:r w:rsidR="0050416E" w:rsidRPr="00E64624">
        <w:rPr>
          <w:color w:val="auto"/>
          <w:sz w:val="22"/>
          <w:szCs w:val="22"/>
          <w:lang w:val="cs-CZ"/>
        </w:rPr>
        <w:t xml:space="preserve">ve věcech technických </w:t>
      </w:r>
      <w:r w:rsidR="00AE3406" w:rsidRPr="00E64624">
        <w:rPr>
          <w:color w:val="auto"/>
          <w:sz w:val="22"/>
          <w:szCs w:val="22"/>
          <w:lang w:val="cs-CZ"/>
        </w:rPr>
        <w:t>tyto</w:t>
      </w:r>
      <w:r w:rsidR="009C2A67" w:rsidRPr="00E64624">
        <w:rPr>
          <w:color w:val="auto"/>
          <w:sz w:val="22"/>
          <w:szCs w:val="22"/>
          <w:lang w:val="cs-CZ"/>
        </w:rPr>
        <w:t xml:space="preserve"> </w:t>
      </w:r>
      <w:r w:rsidR="00063279" w:rsidRPr="00E64624">
        <w:rPr>
          <w:color w:val="auto"/>
          <w:sz w:val="22"/>
          <w:szCs w:val="22"/>
          <w:lang w:val="cs-CZ"/>
        </w:rPr>
        <w:t xml:space="preserve">poddodavatele </w:t>
      </w:r>
      <w:r w:rsidR="009C2A67" w:rsidRPr="00E64624">
        <w:rPr>
          <w:color w:val="auto"/>
          <w:sz w:val="22"/>
          <w:szCs w:val="22"/>
          <w:lang w:val="cs-CZ"/>
        </w:rPr>
        <w:t>uvedené v</w:t>
      </w:r>
      <w:r w:rsidR="00A01AD0" w:rsidRPr="00E64624">
        <w:rPr>
          <w:color w:val="auto"/>
          <w:sz w:val="22"/>
          <w:szCs w:val="22"/>
          <w:lang w:val="cs-CZ"/>
        </w:rPr>
        <w:t xml:space="preserve"> </w:t>
      </w:r>
      <w:r w:rsidR="009C2A67" w:rsidRPr="00E64624">
        <w:rPr>
          <w:color w:val="auto"/>
          <w:sz w:val="22"/>
          <w:szCs w:val="22"/>
          <w:lang w:val="cs-CZ"/>
        </w:rPr>
        <w:t>Seznamu změnit.</w:t>
      </w:r>
      <w:r w:rsidR="00913D9C" w:rsidRPr="00E64624">
        <w:rPr>
          <w:color w:val="auto"/>
          <w:sz w:val="22"/>
          <w:szCs w:val="22"/>
          <w:lang w:val="cs-CZ"/>
        </w:rPr>
        <w:t xml:space="preserve"> </w:t>
      </w:r>
      <w:r w:rsidR="008217B7" w:rsidRPr="00E64624">
        <w:rPr>
          <w:color w:val="auto"/>
          <w:sz w:val="22"/>
          <w:szCs w:val="22"/>
          <w:lang w:val="cs-CZ"/>
        </w:rPr>
        <w:t>Poddodavatelé, kteří nejsou identifikován</w:t>
      </w:r>
      <w:r w:rsidR="009D27B4" w:rsidRPr="00E64624">
        <w:rPr>
          <w:color w:val="auto"/>
          <w:sz w:val="22"/>
          <w:szCs w:val="22"/>
          <w:lang w:val="cs-CZ"/>
        </w:rPr>
        <w:t>i</w:t>
      </w:r>
      <w:r w:rsidR="008217B7" w:rsidRPr="00E64624">
        <w:rPr>
          <w:color w:val="auto"/>
          <w:sz w:val="22"/>
          <w:szCs w:val="22"/>
          <w:lang w:val="cs-CZ"/>
        </w:rPr>
        <w:t xml:space="preserve"> a odsouhlasen</w:t>
      </w:r>
      <w:r w:rsidR="009D27B4" w:rsidRPr="00E64624">
        <w:rPr>
          <w:color w:val="auto"/>
          <w:sz w:val="22"/>
          <w:szCs w:val="22"/>
          <w:lang w:val="cs-CZ"/>
        </w:rPr>
        <w:t>i</w:t>
      </w:r>
      <w:r w:rsidR="008217B7" w:rsidRPr="00E64624">
        <w:rPr>
          <w:color w:val="auto"/>
          <w:sz w:val="22"/>
          <w:szCs w:val="22"/>
          <w:lang w:val="cs-CZ"/>
        </w:rPr>
        <w:t xml:space="preserve"> objednatelem, se nesmí zapojit do plnění díla. </w:t>
      </w:r>
      <w:r w:rsidR="00913D9C" w:rsidRPr="00E64624">
        <w:rPr>
          <w:color w:val="auto"/>
          <w:sz w:val="22"/>
          <w:szCs w:val="22"/>
          <w:lang w:val="cs-CZ"/>
        </w:rPr>
        <w:t xml:space="preserve">Porušení této povinnosti podléhá sankci dle čl. X. odst. </w:t>
      </w:r>
      <w:r w:rsidR="00412D04" w:rsidRPr="00E64624">
        <w:rPr>
          <w:color w:val="auto"/>
          <w:sz w:val="22"/>
          <w:szCs w:val="22"/>
          <w:lang w:val="cs-CZ"/>
        </w:rPr>
        <w:t>4</w:t>
      </w:r>
      <w:r w:rsidR="00913D9C" w:rsidRPr="00E64624">
        <w:rPr>
          <w:color w:val="auto"/>
          <w:sz w:val="22"/>
          <w:szCs w:val="22"/>
          <w:lang w:val="cs-CZ"/>
        </w:rPr>
        <w:t xml:space="preserve"> </w:t>
      </w:r>
      <w:proofErr w:type="gramStart"/>
      <w:r w:rsidR="00913D9C" w:rsidRPr="00E64624">
        <w:rPr>
          <w:color w:val="auto"/>
          <w:sz w:val="22"/>
          <w:szCs w:val="22"/>
          <w:lang w:val="cs-CZ"/>
        </w:rPr>
        <w:t>této</w:t>
      </w:r>
      <w:proofErr w:type="gramEnd"/>
      <w:r w:rsidR="00913D9C" w:rsidRPr="00E64624">
        <w:rPr>
          <w:color w:val="auto"/>
          <w:sz w:val="22"/>
          <w:szCs w:val="22"/>
          <w:lang w:val="cs-CZ"/>
        </w:rPr>
        <w:t xml:space="preserve"> smlouvy. Zároveň je </w:t>
      </w:r>
      <w:r w:rsidR="00A70520" w:rsidRPr="00E64624">
        <w:rPr>
          <w:color w:val="auto"/>
          <w:sz w:val="22"/>
          <w:szCs w:val="22"/>
          <w:lang w:val="cs-CZ"/>
        </w:rPr>
        <w:t>zhotovitel</w:t>
      </w:r>
      <w:r w:rsidR="00A70520" w:rsidRPr="005F71FA">
        <w:rPr>
          <w:sz w:val="22"/>
          <w:szCs w:val="22"/>
          <w:lang w:val="cs-CZ"/>
        </w:rPr>
        <w:t xml:space="preserve"> </w:t>
      </w:r>
      <w:r w:rsidR="00913D9C" w:rsidRPr="005F71FA">
        <w:rPr>
          <w:sz w:val="22"/>
          <w:szCs w:val="22"/>
          <w:lang w:val="cs-CZ"/>
        </w:rPr>
        <w:t>povinen zjištěný nedostatek odstranit ve lhůtě 5 pracovních dnů.</w:t>
      </w:r>
    </w:p>
    <w:p w:rsidR="00B772C1" w:rsidRPr="00B772C1" w:rsidRDefault="00B772C1" w:rsidP="00B772C1">
      <w:pPr>
        <w:pStyle w:val="Zkladntext"/>
        <w:widowControl/>
        <w:ind w:left="720"/>
        <w:jc w:val="both"/>
        <w:rPr>
          <w:color w:val="auto"/>
          <w:sz w:val="22"/>
          <w:szCs w:val="22"/>
        </w:rPr>
      </w:pPr>
    </w:p>
    <w:p w:rsidR="00B73C97" w:rsidRPr="00E64624" w:rsidRDefault="00B73C97" w:rsidP="00AA5571">
      <w:pPr>
        <w:pStyle w:val="Zkladntext"/>
        <w:widowControl/>
        <w:numPr>
          <w:ilvl w:val="0"/>
          <w:numId w:val="8"/>
        </w:numPr>
        <w:jc w:val="both"/>
        <w:rPr>
          <w:color w:val="auto"/>
          <w:sz w:val="22"/>
          <w:szCs w:val="22"/>
        </w:rPr>
      </w:pPr>
      <w:r w:rsidRPr="00E64624">
        <w:rPr>
          <w:color w:val="auto"/>
          <w:sz w:val="22"/>
          <w:szCs w:val="22"/>
          <w:lang w:val="cs-CZ"/>
        </w:rPr>
        <w:t>Objednatel si vyhrazuje právo, že může po zhotoviteli požadovat nahrazení poddodavatele, u kterého objednatel prokáže důvody jeho nezpůsobilosti.</w:t>
      </w:r>
      <w:r w:rsidR="00813FE7" w:rsidRPr="00E64624">
        <w:rPr>
          <w:color w:val="auto"/>
          <w:sz w:val="22"/>
          <w:szCs w:val="22"/>
          <w:lang w:val="cs-CZ"/>
        </w:rPr>
        <w:t xml:space="preserve"> </w:t>
      </w:r>
      <w:r w:rsidRPr="00E64624">
        <w:rPr>
          <w:color w:val="auto"/>
          <w:sz w:val="22"/>
          <w:szCs w:val="22"/>
          <w:lang w:val="cs-CZ"/>
        </w:rPr>
        <w:t>V takovém případě musí zhotovitel nahradit poddodavatele</w:t>
      </w:r>
      <w:r w:rsidR="0035229A" w:rsidRPr="00E64624">
        <w:rPr>
          <w:color w:val="auto"/>
          <w:sz w:val="22"/>
          <w:szCs w:val="22"/>
          <w:lang w:val="cs-CZ"/>
        </w:rPr>
        <w:t xml:space="preserve"> </w:t>
      </w:r>
      <w:r w:rsidR="00802C3D" w:rsidRPr="00E64624">
        <w:rPr>
          <w:color w:val="auto"/>
          <w:sz w:val="22"/>
          <w:szCs w:val="22"/>
          <w:lang w:val="cs-CZ"/>
        </w:rPr>
        <w:t>nejpozději ve lhůtě 14 pracovních dnů ode dne doručení výzvy objednatele.</w:t>
      </w:r>
      <w:r w:rsidRPr="00E64624">
        <w:rPr>
          <w:color w:val="auto"/>
          <w:sz w:val="22"/>
          <w:szCs w:val="22"/>
          <w:lang w:val="cs-CZ"/>
        </w:rPr>
        <w:t xml:space="preserve"> </w:t>
      </w:r>
      <w:r w:rsidR="00F878C4" w:rsidRPr="00E64624">
        <w:rPr>
          <w:color w:val="auto"/>
          <w:sz w:val="22"/>
          <w:szCs w:val="22"/>
          <w:lang w:val="cs-CZ"/>
        </w:rPr>
        <w:t>V případě, že zhotovitel poddodavatele ve stanovené lhůtě nenahradí, je povinen uhradit objednateli sankci dle článku X. odst. 5 této smlouvy.</w:t>
      </w:r>
    </w:p>
    <w:p w:rsidR="00C25A30" w:rsidRPr="005F71FA" w:rsidRDefault="00C25A30" w:rsidP="00AA5571">
      <w:pPr>
        <w:pStyle w:val="Zkladntext"/>
        <w:widowControl/>
        <w:jc w:val="both"/>
        <w:rPr>
          <w:color w:val="auto"/>
          <w:sz w:val="22"/>
          <w:szCs w:val="22"/>
        </w:rPr>
      </w:pPr>
    </w:p>
    <w:p w:rsidR="000946FD" w:rsidRPr="00E64624" w:rsidRDefault="000946FD" w:rsidP="0035229A">
      <w:pPr>
        <w:pStyle w:val="Zkladntext"/>
        <w:widowControl/>
        <w:numPr>
          <w:ilvl w:val="0"/>
          <w:numId w:val="8"/>
        </w:numPr>
        <w:jc w:val="both"/>
        <w:rPr>
          <w:color w:val="auto"/>
          <w:sz w:val="22"/>
          <w:szCs w:val="22"/>
        </w:rPr>
      </w:pPr>
      <w:r w:rsidRPr="00594C7E">
        <w:rPr>
          <w:color w:val="auto"/>
          <w:sz w:val="22"/>
          <w:szCs w:val="22"/>
          <w:lang w:val="cs-CZ"/>
        </w:rPr>
        <w:t xml:space="preserve">Změnit </w:t>
      </w:r>
      <w:r w:rsidR="008217B7" w:rsidRPr="00E64624">
        <w:rPr>
          <w:color w:val="auto"/>
          <w:sz w:val="22"/>
          <w:szCs w:val="22"/>
          <w:lang w:val="cs-CZ"/>
        </w:rPr>
        <w:t>poddodavatele</w:t>
      </w:r>
      <w:r w:rsidRPr="00E64624">
        <w:rPr>
          <w:color w:val="auto"/>
          <w:sz w:val="22"/>
          <w:szCs w:val="22"/>
          <w:lang w:val="cs-CZ"/>
        </w:rPr>
        <w:t xml:space="preserve">, pomocí kterého zhotovitel prokazoval v zadávacím řízení splnění kvalifikace, je možné jen ve výjimečných případech s výslovným souhlasem objednatele. </w:t>
      </w:r>
      <w:r w:rsidRPr="00E64624">
        <w:rPr>
          <w:color w:val="auto"/>
          <w:sz w:val="22"/>
          <w:szCs w:val="22"/>
        </w:rPr>
        <w:t>V </w:t>
      </w:r>
      <w:r w:rsidRPr="00E64624">
        <w:rPr>
          <w:color w:val="auto"/>
          <w:sz w:val="22"/>
          <w:szCs w:val="22"/>
          <w:lang w:val="cs-CZ"/>
        </w:rPr>
        <w:t xml:space="preserve">takovém případě </w:t>
      </w:r>
      <w:r w:rsidRPr="00E64624">
        <w:rPr>
          <w:color w:val="auto"/>
          <w:sz w:val="22"/>
          <w:szCs w:val="22"/>
        </w:rPr>
        <w:t xml:space="preserve">zhotovitel oznámí tuto skutečnost písemně objednateli nejméně </w:t>
      </w:r>
      <w:r w:rsidRPr="00E64624">
        <w:rPr>
          <w:color w:val="auto"/>
          <w:sz w:val="22"/>
          <w:szCs w:val="22"/>
          <w:lang w:val="cs-CZ"/>
        </w:rPr>
        <w:t>10</w:t>
      </w:r>
      <w:r w:rsidRPr="00E64624">
        <w:rPr>
          <w:color w:val="auto"/>
          <w:sz w:val="22"/>
          <w:szCs w:val="22"/>
        </w:rPr>
        <w:t xml:space="preserve"> dní předem. Přílohou oznámení</w:t>
      </w:r>
      <w:r w:rsidR="008217B7" w:rsidRPr="00E64624">
        <w:rPr>
          <w:color w:val="auto"/>
          <w:sz w:val="22"/>
          <w:szCs w:val="22"/>
          <w:lang w:val="cs-CZ"/>
        </w:rPr>
        <w:t xml:space="preserve"> doloží zhotovitel</w:t>
      </w:r>
      <w:r w:rsidR="0035229A" w:rsidRPr="00E64624">
        <w:rPr>
          <w:color w:val="auto"/>
          <w:sz w:val="22"/>
          <w:szCs w:val="22"/>
          <w:lang w:val="cs-CZ"/>
        </w:rPr>
        <w:t xml:space="preserve"> následující doklady:</w:t>
      </w:r>
      <w:r w:rsidR="008217B7" w:rsidRPr="00E64624">
        <w:rPr>
          <w:color w:val="auto"/>
          <w:sz w:val="22"/>
          <w:szCs w:val="22"/>
          <w:lang w:val="cs-CZ"/>
        </w:rPr>
        <w:t xml:space="preserve"> </w:t>
      </w:r>
    </w:p>
    <w:p w:rsidR="000946FD" w:rsidRPr="00E64624" w:rsidRDefault="008217B7" w:rsidP="00AA5571">
      <w:pPr>
        <w:pStyle w:val="Zkladntext"/>
        <w:widowControl/>
        <w:numPr>
          <w:ilvl w:val="1"/>
          <w:numId w:val="9"/>
        </w:numPr>
        <w:jc w:val="both"/>
        <w:rPr>
          <w:color w:val="auto"/>
          <w:sz w:val="22"/>
          <w:szCs w:val="22"/>
        </w:rPr>
      </w:pPr>
      <w:r w:rsidRPr="00E64624">
        <w:rPr>
          <w:color w:val="auto"/>
          <w:sz w:val="22"/>
          <w:szCs w:val="22"/>
          <w:lang w:val="cs-CZ"/>
        </w:rPr>
        <w:t>písemný závazek poddodavatele</w:t>
      </w:r>
      <w:r w:rsidR="0035229A" w:rsidRPr="00E64624">
        <w:rPr>
          <w:color w:val="auto"/>
          <w:sz w:val="22"/>
          <w:szCs w:val="22"/>
          <w:lang w:val="cs-CZ"/>
        </w:rPr>
        <w:t xml:space="preserve"> k poskytnutí plnění určeného k plnění </w:t>
      </w:r>
      <w:r w:rsidR="009D27B4" w:rsidRPr="00E64624">
        <w:rPr>
          <w:color w:val="auto"/>
          <w:sz w:val="22"/>
          <w:szCs w:val="22"/>
          <w:lang w:val="cs-CZ"/>
        </w:rPr>
        <w:t>díla</w:t>
      </w:r>
      <w:r w:rsidR="0035229A" w:rsidRPr="00E64624">
        <w:rPr>
          <w:color w:val="auto"/>
          <w:sz w:val="22"/>
          <w:szCs w:val="22"/>
          <w:lang w:val="cs-CZ"/>
        </w:rPr>
        <w:t xml:space="preserve"> nebo k poskytnutí věcí nebo práv, s nimiž bude zhotovitel oprávněn disponovat v rámci plnění </w:t>
      </w:r>
      <w:r w:rsidR="00B772C1" w:rsidRPr="00E64624">
        <w:rPr>
          <w:color w:val="auto"/>
          <w:sz w:val="22"/>
          <w:szCs w:val="22"/>
          <w:lang w:val="cs-CZ"/>
        </w:rPr>
        <w:t>díla</w:t>
      </w:r>
      <w:r w:rsidR="0035229A" w:rsidRPr="00E64624">
        <w:rPr>
          <w:color w:val="auto"/>
          <w:sz w:val="22"/>
          <w:szCs w:val="22"/>
          <w:lang w:val="cs-CZ"/>
        </w:rPr>
        <w:t>, a to alespoň v rozsahu, v jakém původní poddodavatel prokázal kvalifikaci za zhotovitele,</w:t>
      </w:r>
    </w:p>
    <w:p w:rsidR="000946FD" w:rsidRPr="00E64624" w:rsidRDefault="000946FD" w:rsidP="00AA5571">
      <w:pPr>
        <w:pStyle w:val="Zkladntext"/>
        <w:widowControl/>
        <w:numPr>
          <w:ilvl w:val="1"/>
          <w:numId w:val="9"/>
        </w:numPr>
        <w:jc w:val="both"/>
        <w:rPr>
          <w:color w:val="auto"/>
          <w:sz w:val="22"/>
          <w:szCs w:val="22"/>
        </w:rPr>
      </w:pPr>
      <w:r w:rsidRPr="00E64624">
        <w:rPr>
          <w:color w:val="auto"/>
          <w:sz w:val="22"/>
          <w:szCs w:val="22"/>
        </w:rPr>
        <w:t>výpis z</w:t>
      </w:r>
      <w:r w:rsidRPr="00E64624">
        <w:rPr>
          <w:color w:val="auto"/>
          <w:sz w:val="22"/>
          <w:szCs w:val="22"/>
          <w:lang w:val="cs-CZ"/>
        </w:rPr>
        <w:t xml:space="preserve"> </w:t>
      </w:r>
      <w:r w:rsidRPr="00E64624">
        <w:rPr>
          <w:color w:val="auto"/>
          <w:sz w:val="22"/>
          <w:szCs w:val="22"/>
        </w:rPr>
        <w:t xml:space="preserve">obchodního rejstříku </w:t>
      </w:r>
      <w:r w:rsidR="0035229A" w:rsidRPr="00E64624">
        <w:rPr>
          <w:color w:val="auto"/>
          <w:sz w:val="22"/>
          <w:szCs w:val="22"/>
          <w:lang w:val="cs-CZ"/>
        </w:rPr>
        <w:t>poddodavatele</w:t>
      </w:r>
      <w:r w:rsidR="0035229A" w:rsidRPr="00E64624">
        <w:rPr>
          <w:color w:val="auto"/>
          <w:sz w:val="22"/>
          <w:szCs w:val="22"/>
        </w:rPr>
        <w:t xml:space="preserve"> </w:t>
      </w:r>
      <w:r w:rsidRPr="00E64624">
        <w:rPr>
          <w:color w:val="auto"/>
          <w:sz w:val="22"/>
          <w:szCs w:val="22"/>
        </w:rPr>
        <w:t>ne starší více jak 90 dní,</w:t>
      </w:r>
    </w:p>
    <w:p w:rsidR="00B772C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 xml:space="preserve">prokazující </w:t>
      </w:r>
      <w:r w:rsidR="0035229A" w:rsidRPr="00E64624">
        <w:rPr>
          <w:color w:val="auto"/>
          <w:sz w:val="22"/>
          <w:szCs w:val="22"/>
          <w:lang w:val="cs-CZ"/>
        </w:rPr>
        <w:t>splnění základní způsobilosti poddodavatele,</w:t>
      </w:r>
    </w:p>
    <w:p w:rsidR="004A04B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prokazující splnění chybějící části kvalifikace poddodavatelem.</w:t>
      </w:r>
    </w:p>
    <w:p w:rsidR="0035229A" w:rsidRPr="00594C7E" w:rsidRDefault="0035229A" w:rsidP="00B772C1">
      <w:pPr>
        <w:pStyle w:val="Zkladntext"/>
        <w:widowControl/>
        <w:ind w:left="1440"/>
        <w:jc w:val="both"/>
        <w:rPr>
          <w:color w:val="auto"/>
          <w:sz w:val="22"/>
          <w:szCs w:val="22"/>
        </w:rPr>
      </w:pP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lastRenderedPageBreak/>
        <w:t xml:space="preserve">Nový </w:t>
      </w:r>
      <w:r w:rsidR="004A04B1" w:rsidRPr="00E64624">
        <w:rPr>
          <w:color w:val="auto"/>
          <w:sz w:val="22"/>
          <w:szCs w:val="22"/>
          <w:lang w:val="cs-CZ"/>
        </w:rPr>
        <w:t>poddodavatel</w:t>
      </w:r>
      <w:r w:rsidRPr="00E64624">
        <w:rPr>
          <w:color w:val="auto"/>
          <w:sz w:val="22"/>
          <w:szCs w:val="22"/>
          <w:lang w:val="cs-CZ"/>
        </w:rPr>
        <w:t xml:space="preserve"> musí splňovat kvalifikaci minimálně v rozsahu, v jakém byla prokázána v zadávacím řízení. </w:t>
      </w:r>
      <w:r w:rsidRPr="00E64624">
        <w:rPr>
          <w:color w:val="auto"/>
          <w:sz w:val="22"/>
          <w:szCs w:val="22"/>
        </w:rPr>
        <w:t>V</w:t>
      </w:r>
      <w:r w:rsidRPr="00E64624">
        <w:rPr>
          <w:color w:val="auto"/>
          <w:sz w:val="22"/>
          <w:szCs w:val="22"/>
          <w:lang w:val="cs-CZ"/>
        </w:rPr>
        <w:t xml:space="preserve"> </w:t>
      </w:r>
      <w:r w:rsidRPr="00E64624">
        <w:rPr>
          <w:color w:val="auto"/>
          <w:sz w:val="22"/>
          <w:szCs w:val="22"/>
        </w:rPr>
        <w:t>případě, že zhotovitel pověří provedením části díla jinou osobu (</w:t>
      </w:r>
      <w:r w:rsidR="004A04B1" w:rsidRPr="00E64624">
        <w:rPr>
          <w:color w:val="auto"/>
          <w:sz w:val="22"/>
          <w:szCs w:val="22"/>
          <w:lang w:val="cs-CZ"/>
        </w:rPr>
        <w:t>poddodavatele</w:t>
      </w:r>
      <w:r w:rsidRPr="00E64624">
        <w:rPr>
          <w:color w:val="auto"/>
          <w:sz w:val="22"/>
          <w:szCs w:val="22"/>
        </w:rPr>
        <w:t>),</w:t>
      </w:r>
      <w:r w:rsidRPr="003922FF">
        <w:rPr>
          <w:color w:val="auto"/>
          <w:sz w:val="22"/>
          <w:szCs w:val="22"/>
        </w:rPr>
        <w:t xml:space="preserv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 xml:space="preserve">staveniště tak, aby jejich výstavbou nevznikly žádné škody na sousedních </w:t>
      </w:r>
      <w:r w:rsidRPr="005F71FA">
        <w:rPr>
          <w:color w:val="auto"/>
          <w:sz w:val="22"/>
          <w:szCs w:val="22"/>
        </w:rPr>
        <w:lastRenderedPageBreak/>
        <w:t>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lastRenderedPageBreak/>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Pr="00594C7E" w:rsidRDefault="0020308A" w:rsidP="00062F06">
      <w:pPr>
        <w:pStyle w:val="Zkladntext"/>
        <w:widowControl/>
        <w:ind w:left="300"/>
        <w:jc w:val="both"/>
        <w:rPr>
          <w:color w:val="auto"/>
          <w:sz w:val="22"/>
          <w:szCs w:val="22"/>
          <w:lang w:val="cs-CZ"/>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002D61E7">
        <w:rPr>
          <w:color w:val="auto"/>
          <w:sz w:val="22"/>
          <w:szCs w:val="22"/>
          <w:lang w:val="cs-CZ"/>
        </w:rPr>
        <w:t>0,2%</w:t>
      </w:r>
      <w:r w:rsidRPr="00594C7E">
        <w:rPr>
          <w:color w:val="auto"/>
          <w:sz w:val="22"/>
          <w:szCs w:val="22"/>
          <w:lang w:val="cs-CZ"/>
        </w:rPr>
        <w:t xml:space="preserve"> </w:t>
      </w:r>
      <w:r w:rsidRPr="00594C7E">
        <w:rPr>
          <w:color w:val="auto"/>
          <w:sz w:val="22"/>
          <w:szCs w:val="22"/>
        </w:rPr>
        <w:t xml:space="preserve">z celkové ceny díla bez </w:t>
      </w:r>
      <w:r w:rsidRPr="00594C7E">
        <w:rPr>
          <w:color w:val="auto"/>
          <w:sz w:val="22"/>
          <w:szCs w:val="22"/>
        </w:rPr>
        <w:lastRenderedPageBreak/>
        <w:t>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E64624"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w:t>
      </w:r>
      <w:r w:rsidR="00EA05E7" w:rsidRPr="00E64624">
        <w:rPr>
          <w:color w:val="auto"/>
          <w:sz w:val="22"/>
          <w:szCs w:val="22"/>
          <w:lang w:val="cs-CZ"/>
        </w:rPr>
        <w:t>poddodavatel</w:t>
      </w:r>
      <w:r w:rsidRPr="00E64624">
        <w:rPr>
          <w:color w:val="auto"/>
          <w:sz w:val="22"/>
          <w:szCs w:val="22"/>
          <w:lang w:val="cs-CZ"/>
        </w:rPr>
        <w:t xml:space="preserve"> uvedený v</w:t>
      </w:r>
      <w:r w:rsidR="00A01AD0" w:rsidRPr="00E64624">
        <w:rPr>
          <w:color w:val="auto"/>
          <w:sz w:val="22"/>
          <w:szCs w:val="22"/>
          <w:lang w:val="cs-CZ"/>
        </w:rPr>
        <w:t xml:space="preserve"> </w:t>
      </w:r>
      <w:r w:rsidRPr="00E64624">
        <w:rPr>
          <w:color w:val="auto"/>
          <w:sz w:val="22"/>
          <w:szCs w:val="22"/>
        </w:rPr>
        <w:t xml:space="preserve">Seznamu předpokládaných </w:t>
      </w:r>
      <w:r w:rsidR="00EA05E7" w:rsidRPr="00E64624">
        <w:rPr>
          <w:color w:val="auto"/>
          <w:sz w:val="22"/>
          <w:szCs w:val="22"/>
          <w:lang w:val="cs-CZ"/>
        </w:rPr>
        <w:t xml:space="preserve">poddodavatelů </w:t>
      </w:r>
      <w:r w:rsidRPr="00E64624">
        <w:rPr>
          <w:color w:val="auto"/>
          <w:sz w:val="22"/>
          <w:szCs w:val="22"/>
          <w:lang w:val="cs-CZ"/>
        </w:rPr>
        <w:t xml:space="preserve">provádí části zakázky, které mu dle Seznamu nepřísluší, </w:t>
      </w:r>
      <w:r w:rsidR="00EA05E7" w:rsidRPr="00E64624">
        <w:rPr>
          <w:color w:val="auto"/>
          <w:sz w:val="22"/>
          <w:szCs w:val="22"/>
          <w:lang w:val="cs-CZ"/>
        </w:rPr>
        <w:t xml:space="preserve">poddodavatel </w:t>
      </w:r>
      <w:r w:rsidRPr="00E64624">
        <w:rPr>
          <w:color w:val="auto"/>
          <w:sz w:val="22"/>
          <w:szCs w:val="22"/>
          <w:lang w:val="cs-CZ"/>
        </w:rPr>
        <w:t>není v</w:t>
      </w:r>
      <w:r w:rsidR="00A01AD0" w:rsidRPr="00E64624">
        <w:rPr>
          <w:color w:val="auto"/>
          <w:sz w:val="22"/>
          <w:szCs w:val="22"/>
          <w:lang w:val="cs-CZ"/>
        </w:rPr>
        <w:t xml:space="preserve"> </w:t>
      </w:r>
      <w:r w:rsidRPr="00E64624">
        <w:rPr>
          <w:color w:val="auto"/>
          <w:sz w:val="22"/>
          <w:szCs w:val="22"/>
          <w:lang w:val="cs-CZ"/>
        </w:rPr>
        <w:t>Seznamu uveden. V</w:t>
      </w:r>
      <w:r w:rsidR="00A01AD0" w:rsidRPr="00E64624">
        <w:rPr>
          <w:color w:val="auto"/>
          <w:sz w:val="22"/>
          <w:szCs w:val="22"/>
          <w:lang w:val="cs-CZ"/>
        </w:rPr>
        <w:t xml:space="preserve"> </w:t>
      </w:r>
      <w:r w:rsidRPr="00E64624">
        <w:rPr>
          <w:color w:val="auto"/>
          <w:sz w:val="22"/>
          <w:szCs w:val="22"/>
          <w:lang w:val="cs-CZ"/>
        </w:rPr>
        <w:t xml:space="preserve">případě, že zhotovitel neprovede nápravu do 5 pracovních dnů ode dne zjištění, tj. nezajistí, aby </w:t>
      </w:r>
      <w:r w:rsidR="00EA05E7" w:rsidRPr="00E64624">
        <w:rPr>
          <w:color w:val="auto"/>
          <w:sz w:val="22"/>
          <w:szCs w:val="22"/>
          <w:lang w:val="cs-CZ"/>
        </w:rPr>
        <w:t xml:space="preserve">poddodavatel </w:t>
      </w:r>
      <w:r w:rsidRPr="00E64624">
        <w:rPr>
          <w:color w:val="auto"/>
          <w:sz w:val="22"/>
          <w:szCs w:val="22"/>
          <w:lang w:val="cs-CZ"/>
        </w:rPr>
        <w:t xml:space="preserve">prováděl pouze jemu příslušnou část zakázky či </w:t>
      </w:r>
      <w:r w:rsidR="00EA05E7" w:rsidRPr="00E64624">
        <w:rPr>
          <w:color w:val="auto"/>
          <w:sz w:val="22"/>
          <w:szCs w:val="22"/>
          <w:lang w:val="cs-CZ"/>
        </w:rPr>
        <w:t>poddodavatel</w:t>
      </w:r>
      <w:r w:rsidRPr="00E64624">
        <w:rPr>
          <w:color w:val="auto"/>
          <w:sz w:val="22"/>
          <w:szCs w:val="22"/>
          <w:lang w:val="cs-CZ"/>
        </w:rPr>
        <w:t>, který není uveden v</w:t>
      </w:r>
      <w:r w:rsidR="00A01AD0" w:rsidRPr="00E64624">
        <w:rPr>
          <w:color w:val="auto"/>
          <w:sz w:val="22"/>
          <w:szCs w:val="22"/>
          <w:lang w:val="cs-CZ"/>
        </w:rPr>
        <w:t xml:space="preserve"> </w:t>
      </w:r>
      <w:r w:rsidRPr="00E64624">
        <w:rPr>
          <w:color w:val="auto"/>
          <w:sz w:val="22"/>
          <w:szCs w:val="22"/>
          <w:lang w:val="cs-CZ"/>
        </w:rPr>
        <w:t>Seznamu, se na zakázce vůbec nepodílel, je povinen zaplatit smluvní pokutu ve výši 10 000 Kč za každý den až do zjednání nápravy.</w:t>
      </w:r>
    </w:p>
    <w:p w:rsidR="00F878C4" w:rsidRPr="00E64624" w:rsidRDefault="00F878C4" w:rsidP="00F878C4">
      <w:pPr>
        <w:pStyle w:val="Zkladntext"/>
        <w:widowControl/>
        <w:ind w:left="720"/>
        <w:jc w:val="both"/>
        <w:rPr>
          <w:color w:val="auto"/>
          <w:sz w:val="22"/>
          <w:szCs w:val="22"/>
        </w:rPr>
      </w:pPr>
    </w:p>
    <w:p w:rsidR="00F878C4" w:rsidRPr="00E64624" w:rsidRDefault="00F878C4"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D01DD4" w:rsidRPr="00E64624" w:rsidRDefault="00D01DD4" w:rsidP="00062F06">
      <w:pPr>
        <w:pStyle w:val="Zkladntext"/>
        <w:widowControl/>
        <w:jc w:val="both"/>
        <w:rPr>
          <w:color w:val="auto"/>
          <w:sz w:val="22"/>
          <w:szCs w:val="22"/>
        </w:rPr>
      </w:pPr>
    </w:p>
    <w:p w:rsidR="00F635FC" w:rsidRPr="00E64624" w:rsidRDefault="00F635FC"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ve </w:t>
      </w:r>
      <w:r w:rsidRPr="00E64624">
        <w:rPr>
          <w:b/>
          <w:color w:val="auto"/>
          <w:sz w:val="22"/>
          <w:szCs w:val="22"/>
          <w:lang w:val="cs-CZ"/>
        </w:rPr>
        <w:t>výši 0,1%</w:t>
      </w:r>
      <w:r w:rsidRPr="00E64624">
        <w:rPr>
          <w:color w:val="auto"/>
          <w:sz w:val="22"/>
          <w:szCs w:val="22"/>
          <w:lang w:val="cs-CZ"/>
        </w:rPr>
        <w:t xml:space="preserve"> z</w:t>
      </w:r>
      <w:r w:rsidR="00A01AD0" w:rsidRPr="00E64624">
        <w:rPr>
          <w:color w:val="auto"/>
          <w:sz w:val="22"/>
          <w:szCs w:val="22"/>
          <w:lang w:val="cs-CZ"/>
        </w:rPr>
        <w:t xml:space="preserve"> </w:t>
      </w:r>
      <w:r w:rsidRPr="00E64624">
        <w:rPr>
          <w:color w:val="auto"/>
          <w:sz w:val="22"/>
          <w:szCs w:val="22"/>
          <w:lang w:val="cs-CZ"/>
        </w:rPr>
        <w:t>celkové ceny díla bez DPH</w:t>
      </w:r>
      <w:r w:rsidR="00F91432" w:rsidRPr="00E64624">
        <w:rPr>
          <w:color w:val="auto"/>
          <w:sz w:val="22"/>
          <w:szCs w:val="22"/>
          <w:lang w:val="cs-CZ"/>
        </w:rPr>
        <w:t xml:space="preserve">, </w:t>
      </w:r>
      <w:r w:rsidRPr="00E64624">
        <w:rPr>
          <w:color w:val="auto"/>
          <w:sz w:val="22"/>
          <w:szCs w:val="22"/>
          <w:lang w:val="cs-CZ"/>
        </w:rPr>
        <w:t>v</w:t>
      </w:r>
      <w:r w:rsidR="00A01AD0" w:rsidRPr="00E64624">
        <w:rPr>
          <w:color w:val="auto"/>
          <w:sz w:val="22"/>
          <w:szCs w:val="22"/>
          <w:lang w:val="cs-CZ"/>
        </w:rPr>
        <w:t xml:space="preserve"> </w:t>
      </w:r>
      <w:r w:rsidRPr="00E64624">
        <w:rPr>
          <w:color w:val="auto"/>
          <w:sz w:val="22"/>
          <w:szCs w:val="22"/>
          <w:lang w:val="cs-CZ"/>
        </w:rPr>
        <w:t xml:space="preserve">případě, že nesplní svou povinnost a závazek </w:t>
      </w:r>
      <w:r w:rsidR="00227634" w:rsidRPr="00E64624">
        <w:rPr>
          <w:color w:val="auto"/>
          <w:sz w:val="22"/>
          <w:szCs w:val="22"/>
          <w:lang w:val="cs-CZ"/>
        </w:rPr>
        <w:t xml:space="preserve">dle čl. VI odst. </w:t>
      </w:r>
      <w:proofErr w:type="gramStart"/>
      <w:r w:rsidR="00227634" w:rsidRPr="00E64624">
        <w:rPr>
          <w:color w:val="auto"/>
          <w:sz w:val="22"/>
          <w:szCs w:val="22"/>
          <w:lang w:val="cs-CZ"/>
        </w:rPr>
        <w:t>3.2. této</w:t>
      </w:r>
      <w:proofErr w:type="gramEnd"/>
      <w:r w:rsidR="00227634" w:rsidRPr="00E64624">
        <w:rPr>
          <w:color w:val="auto"/>
          <w:sz w:val="22"/>
          <w:szCs w:val="22"/>
          <w:lang w:val="cs-CZ"/>
        </w:rPr>
        <w:t xml:space="preserve"> smlouvy seznámit</w:t>
      </w:r>
      <w:r w:rsidRPr="00E64624">
        <w:rPr>
          <w:color w:val="auto"/>
          <w:sz w:val="22"/>
          <w:szCs w:val="22"/>
          <w:lang w:val="cs-CZ"/>
        </w:rPr>
        <w:t xml:space="preserve"> všechny své </w:t>
      </w:r>
      <w:r w:rsidR="005A5B86" w:rsidRPr="00E64624">
        <w:rPr>
          <w:color w:val="auto"/>
          <w:sz w:val="22"/>
          <w:szCs w:val="22"/>
          <w:lang w:val="cs-CZ"/>
        </w:rPr>
        <w:t xml:space="preserve">poddodavatele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tím, že je na staveništi vykonávána funkce koordinátora BOZP na staveni</w:t>
      </w:r>
      <w:r w:rsidR="00CA7F5E" w:rsidRPr="00E64624">
        <w:rPr>
          <w:color w:val="auto"/>
          <w:sz w:val="22"/>
          <w:szCs w:val="22"/>
          <w:lang w:val="cs-CZ"/>
        </w:rPr>
        <w:t xml:space="preserve">šti, kdo tuto funkci vykonává,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povinnosti s touto zřízenou funkcí souvisejícími</w:t>
      </w:r>
      <w:r w:rsidR="00CA7F5E" w:rsidRPr="00E64624">
        <w:rPr>
          <w:color w:val="auto"/>
          <w:sz w:val="22"/>
          <w:szCs w:val="22"/>
          <w:lang w:val="cs-CZ"/>
        </w:rPr>
        <w:t xml:space="preserve"> a o povinnostech vyplývajících ze zákona č. 309/2006 Sb</w:t>
      </w:r>
      <w:r w:rsidR="00DC5787" w:rsidRPr="00E64624">
        <w:rPr>
          <w:color w:val="auto"/>
          <w:sz w:val="22"/>
          <w:szCs w:val="22"/>
          <w:lang w:val="cs-CZ"/>
        </w:rPr>
        <w:t xml:space="preserve">., jakož i s povinností </w:t>
      </w:r>
      <w:r w:rsidR="00EA05E7"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EA05E7" w:rsidRPr="00E64624">
        <w:rPr>
          <w:color w:val="auto"/>
          <w:sz w:val="22"/>
          <w:szCs w:val="22"/>
          <w:lang w:val="cs-CZ"/>
        </w:rPr>
        <w:t xml:space="preserve">poddodavatele </w:t>
      </w:r>
      <w:r w:rsidR="00DC5787" w:rsidRPr="00E64624">
        <w:rPr>
          <w:color w:val="auto"/>
          <w:sz w:val="22"/>
          <w:szCs w:val="22"/>
          <w:lang w:val="cs-CZ"/>
        </w:rPr>
        <w:t>s</w:t>
      </w:r>
      <w:r w:rsidR="00A01AD0" w:rsidRPr="00E64624">
        <w:rPr>
          <w:color w:val="auto"/>
          <w:sz w:val="22"/>
          <w:szCs w:val="22"/>
          <w:lang w:val="cs-CZ"/>
        </w:rPr>
        <w:t xml:space="preserve"> </w:t>
      </w:r>
      <w:r w:rsidR="00DC5787" w:rsidRPr="00E64624">
        <w:rPr>
          <w:color w:val="auto"/>
          <w:sz w:val="22"/>
          <w:szCs w:val="22"/>
          <w:lang w:val="cs-CZ"/>
        </w:rPr>
        <w:t>uvedenými povinnostmi a informacemi</w:t>
      </w:r>
      <w:r w:rsidR="00227634" w:rsidRPr="00E64624">
        <w:rPr>
          <w:color w:val="auto"/>
          <w:sz w:val="22"/>
          <w:szCs w:val="22"/>
          <w:lang w:val="cs-CZ"/>
        </w:rPr>
        <w:t>,</w:t>
      </w:r>
      <w:r w:rsidRPr="00E64624">
        <w:rPr>
          <w:color w:val="auto"/>
          <w:sz w:val="22"/>
          <w:szCs w:val="22"/>
          <w:lang w:val="cs-CZ"/>
        </w:rPr>
        <w:t xml:space="preserve"> či </w:t>
      </w:r>
      <w:r w:rsidR="00227634" w:rsidRPr="00E64624">
        <w:rPr>
          <w:color w:val="auto"/>
          <w:sz w:val="22"/>
          <w:szCs w:val="22"/>
          <w:lang w:val="cs-CZ"/>
        </w:rPr>
        <w:t xml:space="preserve">o tomto seznámení </w:t>
      </w:r>
      <w:r w:rsidRPr="00E64624">
        <w:rPr>
          <w:color w:val="auto"/>
          <w:sz w:val="22"/>
          <w:szCs w:val="22"/>
          <w:lang w:val="cs-CZ"/>
        </w:rPr>
        <w:t xml:space="preserve">nedoloží </w:t>
      </w:r>
      <w:r w:rsidR="00227634" w:rsidRPr="00E64624">
        <w:rPr>
          <w:color w:val="auto"/>
          <w:sz w:val="22"/>
          <w:szCs w:val="22"/>
          <w:lang w:val="cs-CZ"/>
        </w:rPr>
        <w:t xml:space="preserve">objednateli </w:t>
      </w:r>
      <w:r w:rsidRPr="00E64624">
        <w:rPr>
          <w:color w:val="auto"/>
          <w:sz w:val="22"/>
          <w:szCs w:val="22"/>
          <w:lang w:val="cs-CZ"/>
        </w:rPr>
        <w:t>písemný zápis ve sjednaném termínu.</w:t>
      </w:r>
      <w:r w:rsidR="009B2752" w:rsidRPr="00E64624">
        <w:rPr>
          <w:color w:val="auto"/>
          <w:sz w:val="22"/>
          <w:szCs w:val="22"/>
          <w:lang w:val="cs-CZ"/>
        </w:rPr>
        <w:t xml:space="preserve"> </w:t>
      </w:r>
    </w:p>
    <w:p w:rsidR="005276A4" w:rsidRPr="00E64624" w:rsidRDefault="005276A4" w:rsidP="00B772C1">
      <w:pPr>
        <w:pStyle w:val="Zkladntext"/>
        <w:widowControl/>
        <w:ind w:left="720"/>
        <w:jc w:val="both"/>
        <w:rPr>
          <w:color w:val="auto"/>
          <w:sz w:val="22"/>
          <w:szCs w:val="22"/>
        </w:rPr>
      </w:pPr>
    </w:p>
    <w:p w:rsidR="00A468FA" w:rsidRPr="00E64624" w:rsidRDefault="00EA05E7" w:rsidP="00B772C1">
      <w:pPr>
        <w:pStyle w:val="Zkladntext"/>
        <w:widowControl/>
        <w:numPr>
          <w:ilvl w:val="0"/>
          <w:numId w:val="13"/>
        </w:numPr>
        <w:jc w:val="both"/>
        <w:rPr>
          <w:bCs/>
          <w:color w:val="auto"/>
          <w:sz w:val="22"/>
          <w:szCs w:val="22"/>
          <w:lang w:val="cs-CZ"/>
        </w:rPr>
      </w:pPr>
      <w:r w:rsidRPr="00E64624">
        <w:rPr>
          <w:bCs/>
          <w:color w:val="auto"/>
          <w:sz w:val="22"/>
          <w:szCs w:val="22"/>
          <w:lang w:val="cs-CZ"/>
        </w:rPr>
        <w:t>Z</w:t>
      </w:r>
      <w:r w:rsidR="005276A4" w:rsidRPr="00E64624">
        <w:rPr>
          <w:bCs/>
          <w:color w:val="auto"/>
          <w:sz w:val="22"/>
          <w:szCs w:val="22"/>
          <w:lang w:val="cs-CZ"/>
        </w:rPr>
        <w:t xml:space="preserve">hotovitel </w:t>
      </w:r>
      <w:r w:rsidRPr="00E64624">
        <w:rPr>
          <w:bCs/>
          <w:color w:val="auto"/>
          <w:sz w:val="22"/>
          <w:szCs w:val="22"/>
          <w:lang w:val="cs-CZ"/>
        </w:rPr>
        <w:t xml:space="preserve">je </w:t>
      </w:r>
      <w:r w:rsidR="005276A4" w:rsidRPr="00E64624">
        <w:rPr>
          <w:bCs/>
          <w:color w:val="auto"/>
          <w:sz w:val="22"/>
          <w:szCs w:val="22"/>
          <w:lang w:val="cs-CZ"/>
        </w:rPr>
        <w:t>povinen</w:t>
      </w:r>
      <w:r w:rsidRPr="00E64624">
        <w:rPr>
          <w:bCs/>
          <w:color w:val="auto"/>
          <w:sz w:val="22"/>
          <w:szCs w:val="22"/>
          <w:lang w:val="cs-CZ"/>
        </w:rPr>
        <w:t xml:space="preserve"> </w:t>
      </w:r>
      <w:r w:rsidR="005276A4" w:rsidRPr="00E64624">
        <w:rPr>
          <w:bCs/>
          <w:color w:val="auto"/>
          <w:sz w:val="22"/>
          <w:szCs w:val="22"/>
          <w:lang w:val="cs-CZ"/>
        </w:rPr>
        <w:t>zaplatit objednateli smluvní pokutu, a to ve výši odpovídající pokutě</w:t>
      </w:r>
      <w:r w:rsidR="004C1439" w:rsidRPr="00E64624">
        <w:rPr>
          <w:bCs/>
          <w:color w:val="auto"/>
          <w:sz w:val="22"/>
          <w:szCs w:val="22"/>
          <w:lang w:val="cs-CZ"/>
        </w:rPr>
        <w:t xml:space="preserve"> (sankci)</w:t>
      </w:r>
      <w:r w:rsidR="005276A4" w:rsidRPr="00E64624">
        <w:rPr>
          <w:bCs/>
          <w:color w:val="auto"/>
          <w:sz w:val="22"/>
          <w:szCs w:val="22"/>
          <w:lang w:val="cs-CZ"/>
        </w:rPr>
        <w:t xml:space="preserve">, která bude objednateli </w:t>
      </w:r>
      <w:r w:rsidR="004C1439" w:rsidRPr="00E64624">
        <w:rPr>
          <w:bCs/>
          <w:color w:val="auto"/>
          <w:sz w:val="22"/>
          <w:szCs w:val="22"/>
          <w:lang w:val="cs-CZ"/>
        </w:rPr>
        <w:t xml:space="preserve">v souvislosti s realizací díla </w:t>
      </w:r>
      <w:r w:rsidR="005276A4" w:rsidRPr="00E64624">
        <w:rPr>
          <w:bCs/>
          <w:color w:val="auto"/>
          <w:sz w:val="22"/>
          <w:szCs w:val="22"/>
          <w:lang w:val="cs-CZ"/>
        </w:rPr>
        <w:t xml:space="preserve">uložena </w:t>
      </w:r>
      <w:r w:rsidR="004C1439" w:rsidRPr="00E64624">
        <w:rPr>
          <w:bCs/>
          <w:color w:val="auto"/>
          <w:sz w:val="22"/>
          <w:szCs w:val="22"/>
          <w:lang w:val="cs-CZ"/>
        </w:rPr>
        <w:t>oblastním</w:t>
      </w:r>
      <w:r w:rsidR="005276A4" w:rsidRPr="00E64624">
        <w:rPr>
          <w:bCs/>
          <w:color w:val="auto"/>
          <w:sz w:val="22"/>
          <w:szCs w:val="22"/>
          <w:lang w:val="cs-CZ"/>
        </w:rPr>
        <w:t xml:space="preserve"> </w:t>
      </w:r>
      <w:r w:rsidR="004C1439" w:rsidRPr="00E64624">
        <w:rPr>
          <w:bCs/>
          <w:color w:val="auto"/>
          <w:sz w:val="22"/>
          <w:szCs w:val="22"/>
          <w:lang w:val="cs-CZ"/>
        </w:rPr>
        <w:t xml:space="preserve">inspektorátem </w:t>
      </w:r>
      <w:r w:rsidR="005276A4" w:rsidRPr="00E64624">
        <w:rPr>
          <w:bCs/>
          <w:color w:val="auto"/>
          <w:sz w:val="22"/>
          <w:szCs w:val="22"/>
          <w:lang w:val="cs-CZ"/>
        </w:rPr>
        <w:t>práce</w:t>
      </w:r>
      <w:r w:rsidRPr="00E64624">
        <w:rPr>
          <w:bCs/>
          <w:color w:val="auto"/>
          <w:sz w:val="22"/>
          <w:szCs w:val="22"/>
          <w:lang w:val="cs-CZ"/>
        </w:rPr>
        <w:t xml:space="preserve"> </w:t>
      </w:r>
      <w:r w:rsidR="004C1439" w:rsidRPr="00E64624">
        <w:rPr>
          <w:bCs/>
          <w:color w:val="auto"/>
          <w:sz w:val="22"/>
          <w:szCs w:val="22"/>
          <w:lang w:val="cs-CZ"/>
        </w:rPr>
        <w:t>za správní delikt na úseku bezpečnosti práce dle § 30 odst. 1 písm. c) zákona č. 251/2005 Sb., o inspekci práce, v platném znění, nebo za správní delikt na úseku bezpečnosti práce dle § 30 odst. 1 písm. ze) zákona č. 251/2005 Sb., o inspekci práce, v platném znění</w:t>
      </w:r>
      <w:r w:rsidR="005A5B86" w:rsidRPr="00E64624">
        <w:rPr>
          <w:bCs/>
          <w:color w:val="auto"/>
          <w:sz w:val="22"/>
          <w:szCs w:val="22"/>
          <w:lang w:val="cs-CZ"/>
        </w:rPr>
        <w:t>. Zhotovitel není povinen platit tuto smluvní pokutu pouze v případě, kdy doloží objednateli zápis dle článku VI. odst. 3.2 této smlouvy, ze kterého vyplývá, že zhotovitel</w:t>
      </w:r>
      <w:r w:rsidR="00B772C1" w:rsidRPr="00E64624">
        <w:rPr>
          <w:bCs/>
          <w:color w:val="auto"/>
          <w:sz w:val="22"/>
          <w:szCs w:val="22"/>
          <w:lang w:val="cs-CZ"/>
        </w:rPr>
        <w:t xml:space="preserve"> své povinnosti vůči koordinátorovi BOZP splnil. </w:t>
      </w:r>
      <w:r w:rsidR="005A5B86" w:rsidRPr="00E64624">
        <w:rPr>
          <w:bCs/>
          <w:color w:val="auto"/>
          <w:sz w:val="22"/>
          <w:szCs w:val="22"/>
          <w:lang w:val="cs-CZ"/>
        </w:rPr>
        <w:t xml:space="preserve">  </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lastRenderedPageBreak/>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lastRenderedPageBreak/>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r w:rsidR="00677EB5">
        <w:rPr>
          <w:color w:val="auto"/>
          <w:sz w:val="22"/>
          <w:szCs w:val="22"/>
          <w:lang w:val="cs-CZ"/>
        </w:rPr>
        <w:t>.</w:t>
      </w:r>
    </w:p>
    <w:p w:rsidR="00A5540E" w:rsidRPr="00E64624"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 xml:space="preserve">specifikace prací prováděných vlastními pracovníky firmy a prací prováděných </w:t>
      </w:r>
      <w:r w:rsidR="00E13A3E" w:rsidRPr="00E64624">
        <w:rPr>
          <w:color w:val="auto"/>
          <w:sz w:val="22"/>
          <w:szCs w:val="22"/>
          <w:lang w:val="cs-CZ"/>
        </w:rPr>
        <w:t>poddodavateli s uvedením identifikačních údajů těchto poddodavatelů -</w:t>
      </w:r>
      <w:r w:rsidRPr="00E64624">
        <w:rPr>
          <w:color w:val="auto"/>
          <w:sz w:val="22"/>
          <w:szCs w:val="22"/>
          <w:lang w:val="cs-CZ"/>
        </w:rPr>
        <w:t xml:space="preserve"> Seznam předpokládaných </w:t>
      </w:r>
      <w:r w:rsidR="00E13A3E" w:rsidRPr="00E64624">
        <w:rPr>
          <w:color w:val="auto"/>
          <w:sz w:val="22"/>
          <w:szCs w:val="22"/>
          <w:lang w:val="cs-CZ"/>
        </w:rPr>
        <w:t>poddodavatelů.</w:t>
      </w:r>
    </w:p>
    <w:p w:rsidR="0084478E" w:rsidRPr="00E64624" w:rsidRDefault="0084478E" w:rsidP="00062F06">
      <w:pPr>
        <w:pStyle w:val="Zkladntext"/>
        <w:widowControl/>
        <w:numPr>
          <w:ilvl w:val="1"/>
          <w:numId w:val="18"/>
        </w:numPr>
        <w:jc w:val="both"/>
        <w:rPr>
          <w:color w:val="auto"/>
          <w:sz w:val="22"/>
          <w:szCs w:val="22"/>
        </w:rPr>
      </w:pPr>
      <w:r w:rsidRPr="00E64624">
        <w:rPr>
          <w:color w:val="auto"/>
          <w:sz w:val="22"/>
          <w:szCs w:val="22"/>
        </w:rPr>
        <w:t>Harmonogram prací s uvedením plánované fakturace v jednotlivých měsících (platební kalendář)</w:t>
      </w:r>
      <w:r w:rsidR="00677EB5" w:rsidRPr="00E64624">
        <w:rPr>
          <w:color w:val="auto"/>
          <w:sz w:val="22"/>
          <w:szCs w:val="22"/>
          <w:lang w:val="cs-CZ"/>
        </w:rPr>
        <w:t>.</w:t>
      </w:r>
    </w:p>
    <w:p w:rsidR="00BA0886" w:rsidRPr="00E64624" w:rsidRDefault="00BA0886" w:rsidP="00062F06">
      <w:pPr>
        <w:pStyle w:val="Zkladntext"/>
        <w:widowControl/>
        <w:jc w:val="both"/>
        <w:rPr>
          <w:color w:val="auto"/>
          <w:sz w:val="22"/>
          <w:szCs w:val="22"/>
        </w:rPr>
      </w:pPr>
    </w:p>
    <w:p w:rsidR="0006391F" w:rsidRPr="00E64624" w:rsidRDefault="0006391F" w:rsidP="00062F06">
      <w:pPr>
        <w:pStyle w:val="Zkladntext"/>
        <w:widowControl/>
        <w:numPr>
          <w:ilvl w:val="0"/>
          <w:numId w:val="18"/>
        </w:numPr>
        <w:jc w:val="both"/>
        <w:rPr>
          <w:color w:val="auto"/>
          <w:sz w:val="22"/>
          <w:szCs w:val="22"/>
        </w:rPr>
      </w:pPr>
      <w:r w:rsidRPr="00E64624">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5A68C6" w:rsidRDefault="000827CE" w:rsidP="00062F06">
      <w:pPr>
        <w:pStyle w:val="Zkladntext"/>
        <w:widowControl/>
        <w:numPr>
          <w:ilvl w:val="0"/>
          <w:numId w:val="18"/>
        </w:numPr>
        <w:jc w:val="both"/>
        <w:rPr>
          <w:color w:val="auto"/>
          <w:sz w:val="22"/>
          <w:szCs w:val="22"/>
        </w:rPr>
      </w:pPr>
      <w:r w:rsidRPr="005F71FA">
        <w:rPr>
          <w:sz w:val="22"/>
          <w:szCs w:val="22"/>
        </w:rPr>
        <w:t xml:space="preserve">Znění této </w:t>
      </w:r>
      <w:r w:rsidRPr="005A68C6">
        <w:rPr>
          <w:sz w:val="22"/>
          <w:szCs w:val="22"/>
        </w:rPr>
        <w:t xml:space="preserve">smlouvy je v souladu s návrhem zadání veřejné zakázky </w:t>
      </w:r>
      <w:r w:rsidR="00502CBF" w:rsidRPr="005A68C6">
        <w:rPr>
          <w:sz w:val="22"/>
          <w:szCs w:val="22"/>
        </w:rPr>
        <w:t xml:space="preserve">schváleným </w:t>
      </w:r>
      <w:r w:rsidRPr="005A68C6">
        <w:rPr>
          <w:sz w:val="22"/>
          <w:szCs w:val="22"/>
        </w:rPr>
        <w:t>usn</w:t>
      </w:r>
      <w:r w:rsidR="00502CBF" w:rsidRPr="005A68C6">
        <w:rPr>
          <w:sz w:val="22"/>
          <w:szCs w:val="22"/>
        </w:rPr>
        <w:t>esením</w:t>
      </w:r>
      <w:r w:rsidRPr="005A68C6">
        <w:rPr>
          <w:sz w:val="22"/>
          <w:szCs w:val="22"/>
        </w:rPr>
        <w:t xml:space="preserve"> RMě č. </w:t>
      </w:r>
      <w:r w:rsidR="007316BA" w:rsidRPr="007316BA">
        <w:rPr>
          <w:color w:val="auto"/>
          <w:sz w:val="22"/>
          <w:szCs w:val="22"/>
          <w:lang w:val="cs-CZ"/>
        </w:rPr>
        <w:t>1142</w:t>
      </w:r>
      <w:r w:rsidR="002D61E7" w:rsidRPr="007316BA">
        <w:rPr>
          <w:color w:val="auto"/>
          <w:sz w:val="22"/>
          <w:szCs w:val="22"/>
          <w:lang w:val="cs-CZ"/>
        </w:rPr>
        <w:t>/36R/</w:t>
      </w:r>
      <w:r w:rsidR="002D61E7">
        <w:rPr>
          <w:sz w:val="22"/>
          <w:szCs w:val="22"/>
          <w:lang w:val="cs-CZ"/>
        </w:rPr>
        <w:t>2016</w:t>
      </w:r>
      <w:r w:rsidRPr="005A68C6">
        <w:rPr>
          <w:sz w:val="22"/>
          <w:szCs w:val="22"/>
        </w:rPr>
        <w:t xml:space="preserve"> ze dne </w:t>
      </w:r>
      <w:r w:rsidR="002D61E7">
        <w:rPr>
          <w:sz w:val="22"/>
          <w:szCs w:val="22"/>
          <w:lang w:val="cs-CZ"/>
        </w:rPr>
        <w:t>14. 11. 2016</w:t>
      </w:r>
      <w:r w:rsidRPr="005A68C6">
        <w:rPr>
          <w:sz w:val="22"/>
          <w:szCs w:val="22"/>
        </w:rPr>
        <w:t xml:space="preserve"> a se vzorovou smlouvou schválenou </w:t>
      </w:r>
      <w:r w:rsidR="00502CBF" w:rsidRPr="005A68C6">
        <w:rPr>
          <w:sz w:val="22"/>
          <w:szCs w:val="22"/>
        </w:rPr>
        <w:t xml:space="preserve">usnesením </w:t>
      </w:r>
      <w:r w:rsidR="00385FDE" w:rsidRPr="005A68C6">
        <w:rPr>
          <w:sz w:val="22"/>
          <w:szCs w:val="22"/>
        </w:rPr>
        <w:t xml:space="preserve">RMě č. </w:t>
      </w:r>
      <w:r w:rsidR="00E64624">
        <w:rPr>
          <w:sz w:val="22"/>
          <w:szCs w:val="22"/>
          <w:lang w:val="cs-CZ"/>
        </w:rPr>
        <w:t>966/30R/2016</w:t>
      </w:r>
      <w:r w:rsidR="00385FDE" w:rsidRPr="005A68C6">
        <w:rPr>
          <w:bCs/>
          <w:sz w:val="22"/>
          <w:szCs w:val="22"/>
        </w:rPr>
        <w:t xml:space="preserve"> ze dne</w:t>
      </w:r>
      <w:r w:rsidR="00E64624">
        <w:rPr>
          <w:bCs/>
          <w:sz w:val="22"/>
          <w:szCs w:val="22"/>
          <w:lang w:val="cs-CZ"/>
        </w:rPr>
        <w:t xml:space="preserve"> 2</w:t>
      </w:r>
      <w:r w:rsidR="00355983">
        <w:rPr>
          <w:bCs/>
          <w:sz w:val="22"/>
          <w:szCs w:val="22"/>
          <w:lang w:val="cs-CZ"/>
        </w:rPr>
        <w:t>7</w:t>
      </w:r>
      <w:r w:rsidR="00E64624">
        <w:rPr>
          <w:bCs/>
          <w:sz w:val="22"/>
          <w:szCs w:val="22"/>
          <w:lang w:val="cs-CZ"/>
        </w:rPr>
        <w:t>. 9. 2016.</w:t>
      </w:r>
      <w:r w:rsidR="00385FDE" w:rsidRPr="005A68C6">
        <w:rPr>
          <w:sz w:val="22"/>
          <w:szCs w:val="22"/>
        </w:rPr>
        <w:t xml:space="preserve"> </w:t>
      </w:r>
      <w:r w:rsidR="00502CBF" w:rsidRPr="005A68C6">
        <w:rPr>
          <w:sz w:val="22"/>
          <w:szCs w:val="22"/>
        </w:rPr>
        <w:t>Zadání zakázky a uzavření smlouvy o dílo b</w:t>
      </w:r>
      <w:r w:rsidR="00C2450A">
        <w:rPr>
          <w:sz w:val="22"/>
          <w:szCs w:val="22"/>
        </w:rPr>
        <w:t xml:space="preserve">ylo schváleno usnesením </w:t>
      </w:r>
      <w:proofErr w:type="spellStart"/>
      <w:r w:rsidR="00C2450A">
        <w:rPr>
          <w:sz w:val="22"/>
          <w:szCs w:val="22"/>
        </w:rPr>
        <w:t>RMě</w:t>
      </w:r>
      <w:proofErr w:type="spellEnd"/>
      <w:r w:rsidR="00C2450A">
        <w:rPr>
          <w:sz w:val="22"/>
          <w:szCs w:val="22"/>
        </w:rPr>
        <w:t xml:space="preserve"> č. 9/1R/2017 ze dne 4.1.2017 a </w:t>
      </w:r>
      <w:proofErr w:type="spellStart"/>
      <w:r w:rsidR="00C2450A">
        <w:rPr>
          <w:sz w:val="22"/>
          <w:szCs w:val="22"/>
        </w:rPr>
        <w:t>RMě</w:t>
      </w:r>
      <w:proofErr w:type="spellEnd"/>
      <w:r w:rsidR="00C2450A">
        <w:rPr>
          <w:sz w:val="22"/>
          <w:szCs w:val="22"/>
        </w:rPr>
        <w:t xml:space="preserve"> č. 81/4R/2017 ze dne 1.2.2017.</w:t>
      </w:r>
    </w:p>
    <w:p w:rsidR="000827CE" w:rsidRDefault="000827CE"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C2450A" w:rsidRDefault="00C2450A" w:rsidP="00062F06">
      <w:pPr>
        <w:spacing w:line="360" w:lineRule="auto"/>
        <w:ind w:left="360"/>
        <w:jc w:val="both"/>
        <w:rPr>
          <w:sz w:val="22"/>
          <w:szCs w:val="22"/>
        </w:rPr>
      </w:pPr>
    </w:p>
    <w:p w:rsidR="00A57CFC" w:rsidRPr="005F71FA" w:rsidRDefault="000827CE" w:rsidP="00062F06">
      <w:pPr>
        <w:spacing w:line="360" w:lineRule="auto"/>
        <w:ind w:left="360"/>
        <w:jc w:val="both"/>
        <w:rPr>
          <w:sz w:val="22"/>
          <w:szCs w:val="22"/>
        </w:rPr>
      </w:pPr>
      <w:r w:rsidRPr="005F71FA">
        <w:rPr>
          <w:sz w:val="22"/>
          <w:szCs w:val="22"/>
        </w:rPr>
        <w:t>V</w:t>
      </w:r>
      <w:r w:rsidR="00DB121F">
        <w:rPr>
          <w:sz w:val="22"/>
          <w:szCs w:val="22"/>
        </w:rPr>
        <w:t> Jindřichově Hradci</w:t>
      </w:r>
      <w:r w:rsidRPr="005F71FA">
        <w:rPr>
          <w:sz w:val="22"/>
          <w:szCs w:val="22"/>
        </w:rPr>
        <w:t xml:space="preserve"> </w:t>
      </w:r>
      <w:r w:rsidR="0084478E" w:rsidRPr="005F71FA">
        <w:rPr>
          <w:sz w:val="22"/>
          <w:szCs w:val="22"/>
        </w:rPr>
        <w:t xml:space="preserve">dne </w:t>
      </w:r>
      <w:r w:rsidR="00640993">
        <w:rPr>
          <w:sz w:val="22"/>
          <w:szCs w:val="22"/>
        </w:rPr>
        <w:t>21. 2. 2017</w:t>
      </w:r>
      <w:r w:rsidR="0084478E" w:rsidRPr="005F71FA">
        <w:rPr>
          <w:sz w:val="22"/>
          <w:szCs w:val="22"/>
        </w:rPr>
        <w:tab/>
      </w:r>
      <w:r w:rsidR="0084478E" w:rsidRPr="005F71FA">
        <w:rPr>
          <w:sz w:val="22"/>
          <w:szCs w:val="22"/>
        </w:rPr>
        <w:tab/>
      </w:r>
      <w:r w:rsidR="00C2450A">
        <w:rPr>
          <w:sz w:val="22"/>
          <w:szCs w:val="22"/>
        </w:rPr>
        <w:t xml:space="preserve">    </w:t>
      </w:r>
      <w:r w:rsidRPr="005F71FA">
        <w:rPr>
          <w:sz w:val="22"/>
          <w:szCs w:val="22"/>
        </w:rPr>
        <w:t>V</w:t>
      </w:r>
      <w:r w:rsidR="00A01AD0" w:rsidRPr="005F71FA">
        <w:rPr>
          <w:sz w:val="22"/>
          <w:szCs w:val="22"/>
        </w:rPr>
        <w:t xml:space="preserve"> </w:t>
      </w:r>
      <w:r w:rsidRPr="005F71FA">
        <w:rPr>
          <w:sz w:val="22"/>
          <w:szCs w:val="22"/>
        </w:rPr>
        <w:t xml:space="preserve">Jindřichově Hradci </w:t>
      </w:r>
      <w:r w:rsidR="0084478E" w:rsidRPr="005F71FA">
        <w:rPr>
          <w:sz w:val="22"/>
          <w:szCs w:val="22"/>
        </w:rPr>
        <w:t xml:space="preserve">dne  </w:t>
      </w:r>
      <w:proofErr w:type="gramStart"/>
      <w:r w:rsidR="00640993">
        <w:rPr>
          <w:sz w:val="22"/>
          <w:szCs w:val="22"/>
        </w:rPr>
        <w:t>21.2.2017</w:t>
      </w:r>
      <w:proofErr w:type="gramEnd"/>
    </w:p>
    <w:p w:rsidR="000827CE" w:rsidRPr="005F71FA" w:rsidRDefault="000827CE" w:rsidP="00062F06">
      <w:pPr>
        <w:spacing w:line="360" w:lineRule="auto"/>
        <w:ind w:left="540"/>
        <w:jc w:val="both"/>
        <w:rPr>
          <w:sz w:val="22"/>
          <w:szCs w:val="22"/>
        </w:rPr>
      </w:pPr>
    </w:p>
    <w:p w:rsidR="00C2450A" w:rsidRDefault="00C2450A" w:rsidP="00062F06">
      <w:pPr>
        <w:spacing w:line="360" w:lineRule="auto"/>
        <w:ind w:left="360"/>
        <w:rPr>
          <w:sz w:val="22"/>
          <w:szCs w:val="22"/>
        </w:rPr>
      </w:pPr>
    </w:p>
    <w:p w:rsidR="00C2450A" w:rsidRDefault="00C2450A" w:rsidP="00062F06">
      <w:pPr>
        <w:spacing w:line="360" w:lineRule="auto"/>
        <w:ind w:left="360"/>
        <w:rPr>
          <w:sz w:val="22"/>
          <w:szCs w:val="22"/>
        </w:rPr>
      </w:pPr>
    </w:p>
    <w:p w:rsidR="000827CE" w:rsidRPr="005F71FA" w:rsidRDefault="000827CE" w:rsidP="00062F06">
      <w:pPr>
        <w:spacing w:line="360" w:lineRule="auto"/>
        <w:ind w:left="360"/>
        <w:rPr>
          <w:sz w:val="22"/>
          <w:szCs w:val="22"/>
        </w:rPr>
      </w:pPr>
      <w:r w:rsidRPr="00DB121F">
        <w:rPr>
          <w:sz w:val="22"/>
          <w:szCs w:val="22"/>
        </w:rPr>
        <w:t>...........................................................</w:t>
      </w:r>
      <w:r w:rsidR="0084478E" w:rsidRPr="005F71FA">
        <w:rPr>
          <w:sz w:val="22"/>
          <w:szCs w:val="22"/>
        </w:rPr>
        <w:tab/>
      </w:r>
      <w:r w:rsidR="0084478E" w:rsidRPr="005F71FA">
        <w:rPr>
          <w:sz w:val="22"/>
          <w:szCs w:val="22"/>
        </w:rPr>
        <w:tab/>
      </w:r>
      <w:r w:rsidR="00C2450A">
        <w:rPr>
          <w:sz w:val="22"/>
          <w:szCs w:val="22"/>
        </w:rPr>
        <w:t xml:space="preserve">     </w:t>
      </w:r>
      <w:r w:rsidRPr="005F71FA">
        <w:rPr>
          <w:sz w:val="22"/>
          <w:szCs w:val="22"/>
        </w:rPr>
        <w:t>................................................................</w:t>
      </w:r>
    </w:p>
    <w:p w:rsidR="000827CE" w:rsidRPr="005F71FA" w:rsidRDefault="000827CE" w:rsidP="00062F06">
      <w:pPr>
        <w:spacing w:line="360" w:lineRule="auto"/>
        <w:ind w:left="360"/>
        <w:rPr>
          <w:sz w:val="22"/>
          <w:szCs w:val="22"/>
        </w:rPr>
      </w:pPr>
      <w:r w:rsidRPr="005F71FA">
        <w:rPr>
          <w:sz w:val="22"/>
          <w:szCs w:val="22"/>
        </w:rPr>
        <w:t>za zhotovitele:</w:t>
      </w:r>
      <w:r w:rsidR="00C2450A">
        <w:rPr>
          <w:sz w:val="22"/>
          <w:szCs w:val="22"/>
        </w:rPr>
        <w:tab/>
      </w:r>
      <w:r w:rsidR="00C2450A">
        <w:rPr>
          <w:sz w:val="22"/>
          <w:szCs w:val="22"/>
        </w:rPr>
        <w:tab/>
      </w:r>
      <w:r w:rsidR="00C2450A">
        <w:rPr>
          <w:sz w:val="22"/>
          <w:szCs w:val="22"/>
        </w:rPr>
        <w:tab/>
      </w:r>
      <w:r w:rsidR="00C2450A">
        <w:rPr>
          <w:sz w:val="22"/>
          <w:szCs w:val="22"/>
        </w:rPr>
        <w:tab/>
      </w:r>
      <w:r w:rsidR="00C2450A">
        <w:rPr>
          <w:sz w:val="22"/>
          <w:szCs w:val="22"/>
        </w:rPr>
        <w:tab/>
        <w:t xml:space="preserve">     </w:t>
      </w:r>
      <w:r w:rsidRPr="005F71FA">
        <w:rPr>
          <w:sz w:val="22"/>
          <w:szCs w:val="22"/>
        </w:rPr>
        <w:t>za objednatele:</w:t>
      </w:r>
    </w:p>
    <w:p w:rsidR="00BA0886" w:rsidRDefault="00DB121F" w:rsidP="00DB121F">
      <w:pPr>
        <w:ind w:firstLine="360"/>
        <w:rPr>
          <w:sz w:val="22"/>
          <w:szCs w:val="22"/>
        </w:rPr>
      </w:pPr>
      <w:r>
        <w:rPr>
          <w:sz w:val="22"/>
          <w:szCs w:val="22"/>
        </w:rPr>
        <w:t>Miroslav Šilhán, jednatel společnosti</w:t>
      </w:r>
      <w:r>
        <w:rPr>
          <w:sz w:val="22"/>
          <w:szCs w:val="22"/>
        </w:rPr>
        <w:tab/>
      </w:r>
      <w:r>
        <w:rPr>
          <w:sz w:val="22"/>
          <w:szCs w:val="22"/>
        </w:rPr>
        <w:tab/>
      </w:r>
      <w:r w:rsidR="00C2450A">
        <w:rPr>
          <w:sz w:val="22"/>
          <w:szCs w:val="22"/>
        </w:rPr>
        <w:t xml:space="preserve">     </w:t>
      </w:r>
      <w:r w:rsidR="005B4409" w:rsidRPr="005F71FA">
        <w:rPr>
          <w:sz w:val="22"/>
          <w:szCs w:val="22"/>
        </w:rPr>
        <w:t>Ing. Stanislav Mrvka</w:t>
      </w:r>
      <w:r w:rsidR="000827CE" w:rsidRPr="005F71FA">
        <w:rPr>
          <w:sz w:val="22"/>
          <w:szCs w:val="22"/>
        </w:rPr>
        <w:t>, starosta města</w:t>
      </w:r>
    </w:p>
    <w:p w:rsidR="00F11FB8" w:rsidRDefault="00F11FB8" w:rsidP="00DB121F">
      <w:pPr>
        <w:ind w:firstLine="360"/>
        <w:rPr>
          <w:sz w:val="22"/>
          <w:szCs w:val="22"/>
        </w:rPr>
      </w:pPr>
    </w:p>
    <w:p w:rsidR="00F11FB8" w:rsidRDefault="00F11FB8" w:rsidP="00F11FB8">
      <w:pPr>
        <w:jc w:val="right"/>
        <w:rPr>
          <w:b/>
        </w:rPr>
      </w:pPr>
      <w:r>
        <w:rPr>
          <w:b/>
        </w:rPr>
        <w:lastRenderedPageBreak/>
        <w:t>Příloha č. 4</w:t>
      </w:r>
    </w:p>
    <w:p w:rsidR="00F11FB8" w:rsidRPr="009B2558" w:rsidRDefault="00F11FB8" w:rsidP="00F11FB8">
      <w:pPr>
        <w:jc w:val="center"/>
      </w:pPr>
      <w:r w:rsidRPr="009B2558">
        <w:rPr>
          <w:b/>
        </w:rPr>
        <w:t xml:space="preserve">Seznam </w:t>
      </w:r>
      <w:r>
        <w:rPr>
          <w:b/>
        </w:rPr>
        <w:t>poddo</w:t>
      </w:r>
      <w:r w:rsidRPr="009B2558">
        <w:rPr>
          <w:b/>
        </w:rPr>
        <w:t>davatelů</w:t>
      </w:r>
      <w:r w:rsidRPr="009B2558">
        <w:t>,</w:t>
      </w:r>
    </w:p>
    <w:p w:rsidR="00F11FB8" w:rsidRDefault="00F11FB8" w:rsidP="00F11FB8">
      <w:pPr>
        <w:jc w:val="center"/>
      </w:pPr>
      <w:r w:rsidRPr="009B2558">
        <w:t xml:space="preserve">s jejichž pomocí dodavatel předpokládá realizaci veřejné zakázky pro zakázku: </w:t>
      </w:r>
    </w:p>
    <w:p w:rsidR="00F11FB8" w:rsidRPr="009B2558" w:rsidRDefault="00F11FB8" w:rsidP="00F11FB8">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F11FB8" w:rsidRPr="009B2558" w:rsidTr="000C7211">
        <w:tc>
          <w:tcPr>
            <w:tcW w:w="5491" w:type="dxa"/>
            <w:gridSpan w:val="3"/>
          </w:tcPr>
          <w:p w:rsidR="00F11FB8" w:rsidRPr="009B2558" w:rsidRDefault="00F11FB8" w:rsidP="000C7211">
            <w:pPr>
              <w:jc w:val="center"/>
              <w:rPr>
                <w:b/>
              </w:rPr>
            </w:pPr>
          </w:p>
        </w:tc>
        <w:tc>
          <w:tcPr>
            <w:tcW w:w="2088" w:type="dxa"/>
            <w:vAlign w:val="center"/>
          </w:tcPr>
          <w:p w:rsidR="00F11FB8" w:rsidRPr="009B2558" w:rsidRDefault="00F11FB8" w:rsidP="000C7211">
            <w:pPr>
              <w:jc w:val="center"/>
              <w:rPr>
                <w:sz w:val="20"/>
                <w:szCs w:val="20"/>
              </w:rPr>
            </w:pPr>
            <w:r w:rsidRPr="009B2558">
              <w:rPr>
                <w:sz w:val="20"/>
                <w:szCs w:val="20"/>
              </w:rPr>
              <w:t xml:space="preserve">část plnění VZ, kterou hodlá uchazeč zadat </w:t>
            </w:r>
            <w:r>
              <w:rPr>
                <w:sz w:val="20"/>
                <w:szCs w:val="20"/>
              </w:rPr>
              <w:t>pod</w:t>
            </w:r>
            <w:r w:rsidRPr="009B2558">
              <w:rPr>
                <w:sz w:val="20"/>
                <w:szCs w:val="20"/>
              </w:rPr>
              <w:t>dodavateli</w:t>
            </w:r>
          </w:p>
        </w:tc>
        <w:tc>
          <w:tcPr>
            <w:tcW w:w="1945" w:type="dxa"/>
            <w:vAlign w:val="center"/>
          </w:tcPr>
          <w:p w:rsidR="00F11FB8" w:rsidRPr="009B2558" w:rsidRDefault="00F11FB8" w:rsidP="000C7211">
            <w:pPr>
              <w:jc w:val="center"/>
              <w:rPr>
                <w:sz w:val="20"/>
                <w:szCs w:val="20"/>
              </w:rPr>
            </w:pPr>
            <w:r w:rsidRPr="009B2558">
              <w:rPr>
                <w:sz w:val="20"/>
                <w:szCs w:val="20"/>
              </w:rPr>
              <w:t>% z objemu veřejné zakázky</w:t>
            </w:r>
          </w:p>
        </w:tc>
      </w:tr>
      <w:tr w:rsidR="00F11FB8" w:rsidRPr="009B2558" w:rsidTr="000C7211">
        <w:tc>
          <w:tcPr>
            <w:tcW w:w="595" w:type="dxa"/>
          </w:tcPr>
          <w:p w:rsidR="00F11FB8" w:rsidRPr="009B2558" w:rsidRDefault="00F11FB8" w:rsidP="000C7211">
            <w:pPr>
              <w:jc w:val="center"/>
              <w:rPr>
                <w:b/>
              </w:rPr>
            </w:pPr>
            <w:r w:rsidRPr="009B2558">
              <w:rPr>
                <w:b/>
              </w:rPr>
              <w:t>1.</w:t>
            </w:r>
          </w:p>
        </w:tc>
        <w:tc>
          <w:tcPr>
            <w:tcW w:w="2490" w:type="dxa"/>
          </w:tcPr>
          <w:p w:rsidR="00F11FB8" w:rsidRPr="009B2558" w:rsidRDefault="00F11FB8" w:rsidP="000C7211">
            <w:pPr>
              <w:rPr>
                <w:b/>
              </w:rPr>
            </w:pPr>
            <w:r w:rsidRPr="009B2558">
              <w:rPr>
                <w:b/>
              </w:rPr>
              <w:t xml:space="preserve">Název </w:t>
            </w:r>
            <w:r>
              <w:rPr>
                <w:b/>
              </w:rPr>
              <w:t>pod</w:t>
            </w:r>
            <w:r w:rsidRPr="009B2558">
              <w:rPr>
                <w:b/>
              </w:rPr>
              <w:t>dodavatele:</w:t>
            </w:r>
          </w:p>
        </w:tc>
        <w:tc>
          <w:tcPr>
            <w:tcW w:w="2406" w:type="dxa"/>
          </w:tcPr>
          <w:p w:rsidR="00F11FB8" w:rsidRPr="009B2558" w:rsidRDefault="00F11FB8" w:rsidP="000C7211">
            <w:pPr>
              <w:jc w:val="center"/>
              <w:rPr>
                <w:b/>
              </w:rPr>
            </w:pPr>
            <w:r>
              <w:rPr>
                <w:b/>
              </w:rPr>
              <w:t>STAMOZA, společnost s ručením omezeným</w:t>
            </w:r>
          </w:p>
        </w:tc>
        <w:tc>
          <w:tcPr>
            <w:tcW w:w="2088" w:type="dxa"/>
            <w:vMerge w:val="restart"/>
            <w:vAlign w:val="center"/>
          </w:tcPr>
          <w:p w:rsidR="00F11FB8" w:rsidRPr="0028187D" w:rsidRDefault="00F11FB8" w:rsidP="000C7211">
            <w:pPr>
              <w:jc w:val="center"/>
              <w:rPr>
                <w:b/>
              </w:rPr>
            </w:pPr>
            <w:r w:rsidRPr="0028187D">
              <w:rPr>
                <w:b/>
              </w:rPr>
              <w:t>Inženýrská činnost</w:t>
            </w:r>
          </w:p>
          <w:p w:rsidR="00F11FB8" w:rsidRPr="0028187D" w:rsidRDefault="00F11FB8" w:rsidP="000C7211">
            <w:pPr>
              <w:jc w:val="center"/>
              <w:rPr>
                <w:b/>
              </w:rPr>
            </w:pPr>
            <w:r w:rsidRPr="0028187D">
              <w:rPr>
                <w:b/>
              </w:rPr>
              <w:t>Technické poradenství</w:t>
            </w:r>
          </w:p>
          <w:p w:rsidR="00F11FB8" w:rsidRPr="009B2558" w:rsidRDefault="00F11FB8" w:rsidP="000C7211">
            <w:pPr>
              <w:jc w:val="center"/>
              <w:rPr>
                <w:b/>
              </w:rPr>
            </w:pPr>
            <w:r w:rsidRPr="0028187D">
              <w:rPr>
                <w:b/>
              </w:rPr>
              <w:t>Odborné vedení stavby</w:t>
            </w:r>
          </w:p>
        </w:tc>
        <w:tc>
          <w:tcPr>
            <w:tcW w:w="1945" w:type="dxa"/>
            <w:vMerge w:val="restart"/>
            <w:vAlign w:val="center"/>
          </w:tcPr>
          <w:p w:rsidR="00F11FB8" w:rsidRPr="009B2558" w:rsidRDefault="00F11FB8" w:rsidP="000C7211">
            <w:pPr>
              <w:jc w:val="center"/>
              <w:rPr>
                <w:b/>
              </w:rPr>
            </w:pPr>
            <w:r>
              <w:rPr>
                <w:b/>
              </w:rPr>
              <w:t>5</w:t>
            </w: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Sídlo/místo podnikání:</w:t>
            </w:r>
          </w:p>
        </w:tc>
        <w:tc>
          <w:tcPr>
            <w:tcW w:w="2406" w:type="dxa"/>
          </w:tcPr>
          <w:p w:rsidR="00F11FB8" w:rsidRPr="009B2558" w:rsidRDefault="00F11FB8" w:rsidP="000C7211">
            <w:pPr>
              <w:jc w:val="center"/>
              <w:rPr>
                <w:b/>
              </w:rPr>
            </w:pPr>
            <w:r>
              <w:rPr>
                <w:b/>
              </w:rPr>
              <w:t>Vrázova 2429/7, Cheb 350 02</w:t>
            </w: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Tel./fax.</w:t>
            </w:r>
          </w:p>
        </w:tc>
        <w:tc>
          <w:tcPr>
            <w:tcW w:w="2406" w:type="dxa"/>
          </w:tcPr>
          <w:p w:rsidR="00F11FB8" w:rsidRPr="009B2558" w:rsidRDefault="00697E19" w:rsidP="000C7211">
            <w:pPr>
              <w:jc w:val="center"/>
              <w:rPr>
                <w:b/>
              </w:rPr>
            </w:pPr>
            <w:proofErr w:type="spellStart"/>
            <w:r>
              <w:rPr>
                <w:b/>
              </w:rPr>
              <w:t>xx</w:t>
            </w:r>
            <w:proofErr w:type="spellEnd"/>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e-mail:</w:t>
            </w:r>
          </w:p>
        </w:tc>
        <w:tc>
          <w:tcPr>
            <w:tcW w:w="2406" w:type="dxa"/>
          </w:tcPr>
          <w:p w:rsidR="00F11FB8" w:rsidRPr="009B2558" w:rsidRDefault="00F11FB8" w:rsidP="00697E19">
            <w:pPr>
              <w:jc w:val="center"/>
              <w:rPr>
                <w:b/>
              </w:rPr>
            </w:pPr>
            <w:hyperlink r:id="rId7" w:history="1">
              <w:proofErr w:type="spellStart"/>
              <w:r w:rsidR="00697E19">
                <w:rPr>
                  <w:rStyle w:val="Hypertextovodkaz"/>
                  <w:b/>
                </w:rPr>
                <w:t>xxx</w:t>
              </w:r>
              <w:proofErr w:type="spellEnd"/>
            </w:hyperlink>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IČ/DIČ</w:t>
            </w:r>
          </w:p>
        </w:tc>
        <w:tc>
          <w:tcPr>
            <w:tcW w:w="2406" w:type="dxa"/>
          </w:tcPr>
          <w:p w:rsidR="00F11FB8" w:rsidRDefault="00F11FB8" w:rsidP="000C7211">
            <w:pPr>
              <w:jc w:val="center"/>
              <w:rPr>
                <w:b/>
              </w:rPr>
            </w:pPr>
            <w:r>
              <w:rPr>
                <w:b/>
              </w:rPr>
              <w:t>453 58 800</w:t>
            </w:r>
          </w:p>
          <w:p w:rsidR="00F11FB8" w:rsidRPr="009B2558" w:rsidRDefault="00F11FB8" w:rsidP="000C7211">
            <w:pPr>
              <w:jc w:val="center"/>
              <w:rPr>
                <w:b/>
              </w:rPr>
            </w:pPr>
            <w:r>
              <w:rPr>
                <w:b/>
              </w:rPr>
              <w:t>CZ45358800</w:t>
            </w: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r w:rsidRPr="009B2558">
              <w:rPr>
                <w:b/>
              </w:rPr>
              <w:t>2.</w:t>
            </w:r>
          </w:p>
        </w:tc>
        <w:tc>
          <w:tcPr>
            <w:tcW w:w="2490" w:type="dxa"/>
          </w:tcPr>
          <w:p w:rsidR="00F11FB8" w:rsidRPr="009B2558" w:rsidRDefault="00F11FB8" w:rsidP="000C7211">
            <w:pPr>
              <w:rPr>
                <w:b/>
              </w:rPr>
            </w:pPr>
            <w:r w:rsidRPr="009B2558">
              <w:rPr>
                <w:b/>
              </w:rPr>
              <w:t xml:space="preserve">Název </w:t>
            </w:r>
            <w:r>
              <w:rPr>
                <w:b/>
              </w:rPr>
              <w:t>pod</w:t>
            </w:r>
            <w:r w:rsidRPr="009B2558">
              <w:rPr>
                <w:b/>
              </w:rPr>
              <w:t>dodavatele:</w:t>
            </w:r>
          </w:p>
        </w:tc>
        <w:tc>
          <w:tcPr>
            <w:tcW w:w="2406" w:type="dxa"/>
          </w:tcPr>
          <w:p w:rsidR="00F11FB8" w:rsidRPr="009B2558" w:rsidRDefault="00F11FB8" w:rsidP="000C7211">
            <w:pPr>
              <w:jc w:val="center"/>
              <w:rPr>
                <w:b/>
              </w:rPr>
            </w:pPr>
            <w:proofErr w:type="spellStart"/>
            <w:r>
              <w:rPr>
                <w:b/>
              </w:rPr>
              <w:t>Fiera</w:t>
            </w:r>
            <w:proofErr w:type="spellEnd"/>
            <w:r>
              <w:rPr>
                <w:b/>
              </w:rPr>
              <w:t>, a.s.</w:t>
            </w:r>
          </w:p>
        </w:tc>
        <w:tc>
          <w:tcPr>
            <w:tcW w:w="2088" w:type="dxa"/>
            <w:vMerge w:val="restart"/>
            <w:vAlign w:val="center"/>
          </w:tcPr>
          <w:p w:rsidR="00F11FB8" w:rsidRDefault="00F11FB8" w:rsidP="000C7211">
            <w:pPr>
              <w:jc w:val="center"/>
              <w:rPr>
                <w:b/>
              </w:rPr>
            </w:pPr>
            <w:r>
              <w:rPr>
                <w:b/>
              </w:rPr>
              <w:t>S</w:t>
            </w:r>
            <w:r w:rsidRPr="00DA069E">
              <w:rPr>
                <w:b/>
              </w:rPr>
              <w:t>taveb</w:t>
            </w:r>
            <w:r>
              <w:rPr>
                <w:b/>
              </w:rPr>
              <w:t>ní úpravy veřejného osvětlení</w:t>
            </w:r>
          </w:p>
          <w:p w:rsidR="00F11FB8" w:rsidRDefault="00F11FB8" w:rsidP="000C7211">
            <w:pPr>
              <w:jc w:val="center"/>
              <w:rPr>
                <w:b/>
              </w:rPr>
            </w:pPr>
            <w:r>
              <w:rPr>
                <w:b/>
              </w:rPr>
              <w:t xml:space="preserve"> V</w:t>
            </w:r>
            <w:r w:rsidRPr="00DA069E">
              <w:rPr>
                <w:b/>
              </w:rPr>
              <w:t>ýměna svět</w:t>
            </w:r>
            <w:r>
              <w:rPr>
                <w:b/>
              </w:rPr>
              <w:t>elného signalizačního zařízení</w:t>
            </w:r>
          </w:p>
          <w:p w:rsidR="00F11FB8" w:rsidRDefault="00F11FB8" w:rsidP="000C7211">
            <w:pPr>
              <w:jc w:val="center"/>
              <w:rPr>
                <w:b/>
              </w:rPr>
            </w:pPr>
            <w:r>
              <w:rPr>
                <w:b/>
              </w:rPr>
              <w:t xml:space="preserve"> U</w:t>
            </w:r>
            <w:r w:rsidRPr="00DA069E">
              <w:rPr>
                <w:b/>
              </w:rPr>
              <w:t>ložení chrániček městské optické sítě</w:t>
            </w:r>
          </w:p>
          <w:p w:rsidR="00F11FB8" w:rsidRPr="009B2558" w:rsidRDefault="00F11FB8" w:rsidP="000C7211">
            <w:pPr>
              <w:jc w:val="center"/>
              <w:rPr>
                <w:b/>
              </w:rPr>
            </w:pPr>
            <w:r>
              <w:rPr>
                <w:b/>
              </w:rPr>
              <w:t>Odborné vedení stavby</w:t>
            </w:r>
          </w:p>
        </w:tc>
        <w:tc>
          <w:tcPr>
            <w:tcW w:w="1945" w:type="dxa"/>
            <w:vMerge w:val="restart"/>
            <w:vAlign w:val="center"/>
          </w:tcPr>
          <w:p w:rsidR="00F11FB8" w:rsidRPr="009B2558" w:rsidRDefault="00F11FB8" w:rsidP="000C7211">
            <w:pPr>
              <w:jc w:val="center"/>
              <w:rPr>
                <w:b/>
              </w:rPr>
            </w:pPr>
            <w:r>
              <w:rPr>
                <w:b/>
              </w:rPr>
              <w:t>25</w:t>
            </w: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Sídlo/místo podnikání:</w:t>
            </w:r>
          </w:p>
        </w:tc>
        <w:tc>
          <w:tcPr>
            <w:tcW w:w="2406" w:type="dxa"/>
          </w:tcPr>
          <w:p w:rsidR="00F11FB8" w:rsidRPr="009B2558" w:rsidRDefault="00F11FB8" w:rsidP="000C7211">
            <w:pPr>
              <w:jc w:val="center"/>
              <w:rPr>
                <w:b/>
              </w:rPr>
            </w:pPr>
            <w:r>
              <w:rPr>
                <w:b/>
              </w:rPr>
              <w:t>Mládežnická 146/IV, Jindřichův Hradec 377 01</w:t>
            </w: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Tel./fax.</w:t>
            </w:r>
          </w:p>
        </w:tc>
        <w:tc>
          <w:tcPr>
            <w:tcW w:w="2406" w:type="dxa"/>
          </w:tcPr>
          <w:p w:rsidR="00F11FB8" w:rsidRPr="009B2558" w:rsidRDefault="00697E19" w:rsidP="000C7211">
            <w:pPr>
              <w:jc w:val="center"/>
              <w:rPr>
                <w:b/>
              </w:rPr>
            </w:pPr>
            <w:proofErr w:type="spellStart"/>
            <w:r>
              <w:rPr>
                <w:b/>
              </w:rPr>
              <w:t>xxx</w:t>
            </w:r>
            <w:proofErr w:type="spellEnd"/>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e-mail:</w:t>
            </w:r>
          </w:p>
        </w:tc>
        <w:tc>
          <w:tcPr>
            <w:tcW w:w="2406" w:type="dxa"/>
          </w:tcPr>
          <w:p w:rsidR="00F11FB8" w:rsidRPr="009B2558" w:rsidRDefault="00697E19" w:rsidP="000C7211">
            <w:pPr>
              <w:jc w:val="center"/>
              <w:rPr>
                <w:b/>
              </w:rPr>
            </w:pPr>
            <w:r>
              <w:rPr>
                <w:b/>
              </w:rPr>
              <w:t>xxx</w:t>
            </w: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IČ/DIČ</w:t>
            </w:r>
          </w:p>
        </w:tc>
        <w:tc>
          <w:tcPr>
            <w:tcW w:w="2406" w:type="dxa"/>
          </w:tcPr>
          <w:p w:rsidR="00F11FB8" w:rsidRDefault="00F11FB8" w:rsidP="000C7211">
            <w:pPr>
              <w:jc w:val="center"/>
              <w:rPr>
                <w:b/>
              </w:rPr>
            </w:pPr>
            <w:r>
              <w:rPr>
                <w:b/>
              </w:rPr>
              <w:t>251 66 361</w:t>
            </w:r>
          </w:p>
          <w:p w:rsidR="00F11FB8" w:rsidRPr="009B2558" w:rsidRDefault="00F11FB8" w:rsidP="000C7211">
            <w:pPr>
              <w:jc w:val="center"/>
              <w:rPr>
                <w:b/>
              </w:rPr>
            </w:pPr>
            <w:r>
              <w:rPr>
                <w:b/>
              </w:rPr>
              <w:t>CZ25166361</w:t>
            </w: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r w:rsidRPr="009B2558">
              <w:rPr>
                <w:b/>
              </w:rPr>
              <w:t>3.</w:t>
            </w:r>
          </w:p>
        </w:tc>
        <w:tc>
          <w:tcPr>
            <w:tcW w:w="2490" w:type="dxa"/>
          </w:tcPr>
          <w:p w:rsidR="00F11FB8" w:rsidRPr="009B2558" w:rsidRDefault="00F11FB8" w:rsidP="000C7211">
            <w:pPr>
              <w:rPr>
                <w:b/>
              </w:rPr>
            </w:pPr>
            <w:r w:rsidRPr="009B2558">
              <w:rPr>
                <w:b/>
              </w:rPr>
              <w:t xml:space="preserve">Název </w:t>
            </w:r>
            <w:r>
              <w:rPr>
                <w:b/>
              </w:rPr>
              <w:t>pod</w:t>
            </w:r>
            <w:r w:rsidRPr="009B2558">
              <w:rPr>
                <w:b/>
              </w:rPr>
              <w:t>dodavatele:</w:t>
            </w:r>
          </w:p>
        </w:tc>
        <w:tc>
          <w:tcPr>
            <w:tcW w:w="2406" w:type="dxa"/>
          </w:tcPr>
          <w:p w:rsidR="00F11FB8" w:rsidRPr="009B2558" w:rsidRDefault="00F11FB8" w:rsidP="000C7211">
            <w:pPr>
              <w:jc w:val="center"/>
              <w:rPr>
                <w:b/>
              </w:rPr>
            </w:pPr>
          </w:p>
        </w:tc>
        <w:tc>
          <w:tcPr>
            <w:tcW w:w="2088" w:type="dxa"/>
            <w:vMerge w:val="restart"/>
            <w:vAlign w:val="center"/>
          </w:tcPr>
          <w:p w:rsidR="00F11FB8" w:rsidRPr="009B2558" w:rsidRDefault="00F11FB8" w:rsidP="000C7211">
            <w:pPr>
              <w:jc w:val="center"/>
              <w:rPr>
                <w:b/>
              </w:rPr>
            </w:pPr>
          </w:p>
        </w:tc>
        <w:tc>
          <w:tcPr>
            <w:tcW w:w="1945" w:type="dxa"/>
            <w:vMerge w:val="restart"/>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pPr>
          </w:p>
        </w:tc>
        <w:tc>
          <w:tcPr>
            <w:tcW w:w="2490" w:type="dxa"/>
          </w:tcPr>
          <w:p w:rsidR="00F11FB8" w:rsidRPr="009B2558" w:rsidRDefault="00F11FB8" w:rsidP="000C7211">
            <w:r w:rsidRPr="009B2558">
              <w:t>Sídlo/místo podnikání:</w:t>
            </w:r>
          </w:p>
        </w:tc>
        <w:tc>
          <w:tcPr>
            <w:tcW w:w="2406" w:type="dxa"/>
          </w:tcPr>
          <w:p w:rsidR="00F11FB8" w:rsidRPr="009B2558" w:rsidRDefault="00F11FB8" w:rsidP="000C7211">
            <w:pPr>
              <w:jc w:val="center"/>
              <w:rPr>
                <w:b/>
              </w:rPr>
            </w:pP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pPr>
          </w:p>
        </w:tc>
        <w:tc>
          <w:tcPr>
            <w:tcW w:w="2490" w:type="dxa"/>
          </w:tcPr>
          <w:p w:rsidR="00F11FB8" w:rsidRPr="009B2558" w:rsidRDefault="00F11FB8" w:rsidP="000C7211">
            <w:r w:rsidRPr="009B2558">
              <w:t>Tel./fax.</w:t>
            </w:r>
          </w:p>
        </w:tc>
        <w:tc>
          <w:tcPr>
            <w:tcW w:w="2406" w:type="dxa"/>
          </w:tcPr>
          <w:p w:rsidR="00F11FB8" w:rsidRPr="009B2558" w:rsidRDefault="00F11FB8" w:rsidP="000C7211">
            <w:pPr>
              <w:jc w:val="center"/>
              <w:rPr>
                <w:b/>
              </w:rPr>
            </w:pP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pPr>
          </w:p>
        </w:tc>
        <w:tc>
          <w:tcPr>
            <w:tcW w:w="2490" w:type="dxa"/>
          </w:tcPr>
          <w:p w:rsidR="00F11FB8" w:rsidRPr="009B2558" w:rsidRDefault="00F11FB8" w:rsidP="000C7211">
            <w:r w:rsidRPr="009B2558">
              <w:t>e-mail:</w:t>
            </w:r>
          </w:p>
        </w:tc>
        <w:tc>
          <w:tcPr>
            <w:tcW w:w="2406" w:type="dxa"/>
          </w:tcPr>
          <w:p w:rsidR="00F11FB8" w:rsidRPr="009B2558" w:rsidRDefault="00F11FB8" w:rsidP="000C7211">
            <w:pPr>
              <w:jc w:val="center"/>
              <w:rPr>
                <w:b/>
              </w:rPr>
            </w:pP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pPr>
          </w:p>
        </w:tc>
        <w:tc>
          <w:tcPr>
            <w:tcW w:w="2490" w:type="dxa"/>
          </w:tcPr>
          <w:p w:rsidR="00F11FB8" w:rsidRPr="009B2558" w:rsidRDefault="00F11FB8" w:rsidP="000C7211">
            <w:r w:rsidRPr="009B2558">
              <w:t>IČ/DIČ</w:t>
            </w:r>
          </w:p>
        </w:tc>
        <w:tc>
          <w:tcPr>
            <w:tcW w:w="2406" w:type="dxa"/>
          </w:tcPr>
          <w:p w:rsidR="00F11FB8" w:rsidRPr="009B2558" w:rsidRDefault="00F11FB8" w:rsidP="000C7211">
            <w:pPr>
              <w:jc w:val="center"/>
              <w:rPr>
                <w:b/>
              </w:rPr>
            </w:pPr>
          </w:p>
        </w:tc>
        <w:tc>
          <w:tcPr>
            <w:tcW w:w="2088" w:type="dxa"/>
            <w:vMerge/>
            <w:vAlign w:val="center"/>
          </w:tcPr>
          <w:p w:rsidR="00F11FB8" w:rsidRPr="009B2558" w:rsidRDefault="00F11FB8" w:rsidP="000C7211">
            <w:pPr>
              <w:jc w:val="center"/>
              <w:rPr>
                <w:b/>
              </w:rPr>
            </w:pPr>
          </w:p>
        </w:tc>
        <w:tc>
          <w:tcPr>
            <w:tcW w:w="1945" w:type="dxa"/>
            <w:vMerge/>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r w:rsidRPr="009B2558">
              <w:rPr>
                <w:b/>
              </w:rPr>
              <w:t>4.</w:t>
            </w:r>
          </w:p>
        </w:tc>
        <w:tc>
          <w:tcPr>
            <w:tcW w:w="2490" w:type="dxa"/>
          </w:tcPr>
          <w:p w:rsidR="00F11FB8" w:rsidRPr="009B2558" w:rsidRDefault="00F11FB8" w:rsidP="000C7211">
            <w:pPr>
              <w:rPr>
                <w:b/>
              </w:rPr>
            </w:pPr>
            <w:r w:rsidRPr="009B2558">
              <w:rPr>
                <w:b/>
              </w:rPr>
              <w:t xml:space="preserve">Název </w:t>
            </w:r>
            <w:r>
              <w:rPr>
                <w:b/>
              </w:rPr>
              <w:t>pod</w:t>
            </w:r>
            <w:r w:rsidRPr="009B2558">
              <w:rPr>
                <w:b/>
              </w:rPr>
              <w:t>dodavatele:</w:t>
            </w:r>
          </w:p>
        </w:tc>
        <w:tc>
          <w:tcPr>
            <w:tcW w:w="2406" w:type="dxa"/>
          </w:tcPr>
          <w:p w:rsidR="00F11FB8" w:rsidRPr="009B2558" w:rsidRDefault="00F11FB8" w:rsidP="000C7211">
            <w:pPr>
              <w:jc w:val="center"/>
              <w:rPr>
                <w:b/>
              </w:rPr>
            </w:pPr>
          </w:p>
        </w:tc>
        <w:tc>
          <w:tcPr>
            <w:tcW w:w="2088" w:type="dxa"/>
            <w:vMerge w:val="restart"/>
            <w:vAlign w:val="center"/>
          </w:tcPr>
          <w:p w:rsidR="00F11FB8" w:rsidRPr="009B2558" w:rsidRDefault="00F11FB8" w:rsidP="000C7211">
            <w:pPr>
              <w:jc w:val="center"/>
              <w:rPr>
                <w:b/>
              </w:rPr>
            </w:pPr>
          </w:p>
        </w:tc>
        <w:tc>
          <w:tcPr>
            <w:tcW w:w="1945" w:type="dxa"/>
            <w:vMerge w:val="restart"/>
            <w:vAlign w:val="center"/>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Sídlo/místo podnikání:</w:t>
            </w:r>
          </w:p>
        </w:tc>
        <w:tc>
          <w:tcPr>
            <w:tcW w:w="2406" w:type="dxa"/>
          </w:tcPr>
          <w:p w:rsidR="00F11FB8" w:rsidRPr="009B2558" w:rsidRDefault="00F11FB8" w:rsidP="000C7211">
            <w:pPr>
              <w:jc w:val="center"/>
              <w:rPr>
                <w:b/>
              </w:rPr>
            </w:pPr>
          </w:p>
        </w:tc>
        <w:tc>
          <w:tcPr>
            <w:tcW w:w="2088" w:type="dxa"/>
            <w:vMerge/>
          </w:tcPr>
          <w:p w:rsidR="00F11FB8" w:rsidRPr="009B2558" w:rsidRDefault="00F11FB8" w:rsidP="000C7211">
            <w:pPr>
              <w:jc w:val="center"/>
              <w:rPr>
                <w:b/>
              </w:rPr>
            </w:pPr>
          </w:p>
        </w:tc>
        <w:tc>
          <w:tcPr>
            <w:tcW w:w="1945" w:type="dxa"/>
            <w:vMerge/>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Tel./fax.</w:t>
            </w:r>
          </w:p>
        </w:tc>
        <w:tc>
          <w:tcPr>
            <w:tcW w:w="2406" w:type="dxa"/>
          </w:tcPr>
          <w:p w:rsidR="00F11FB8" w:rsidRPr="009B2558" w:rsidRDefault="00F11FB8" w:rsidP="000C7211">
            <w:pPr>
              <w:jc w:val="center"/>
              <w:rPr>
                <w:b/>
              </w:rPr>
            </w:pPr>
          </w:p>
        </w:tc>
        <w:tc>
          <w:tcPr>
            <w:tcW w:w="2088" w:type="dxa"/>
            <w:vMerge/>
          </w:tcPr>
          <w:p w:rsidR="00F11FB8" w:rsidRPr="009B2558" w:rsidRDefault="00F11FB8" w:rsidP="000C7211">
            <w:pPr>
              <w:jc w:val="center"/>
              <w:rPr>
                <w:b/>
              </w:rPr>
            </w:pPr>
          </w:p>
        </w:tc>
        <w:tc>
          <w:tcPr>
            <w:tcW w:w="1945" w:type="dxa"/>
            <w:vMerge/>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e-mail:</w:t>
            </w:r>
          </w:p>
        </w:tc>
        <w:tc>
          <w:tcPr>
            <w:tcW w:w="2406" w:type="dxa"/>
          </w:tcPr>
          <w:p w:rsidR="00F11FB8" w:rsidRPr="009B2558" w:rsidRDefault="00F11FB8" w:rsidP="000C7211">
            <w:pPr>
              <w:jc w:val="center"/>
              <w:rPr>
                <w:b/>
              </w:rPr>
            </w:pPr>
          </w:p>
        </w:tc>
        <w:tc>
          <w:tcPr>
            <w:tcW w:w="2088" w:type="dxa"/>
            <w:vMerge/>
          </w:tcPr>
          <w:p w:rsidR="00F11FB8" w:rsidRPr="009B2558" w:rsidRDefault="00F11FB8" w:rsidP="000C7211">
            <w:pPr>
              <w:jc w:val="center"/>
              <w:rPr>
                <w:b/>
              </w:rPr>
            </w:pPr>
          </w:p>
        </w:tc>
        <w:tc>
          <w:tcPr>
            <w:tcW w:w="1945" w:type="dxa"/>
            <w:vMerge/>
          </w:tcPr>
          <w:p w:rsidR="00F11FB8" w:rsidRPr="009B2558" w:rsidRDefault="00F11FB8" w:rsidP="000C7211">
            <w:pPr>
              <w:jc w:val="center"/>
              <w:rPr>
                <w:b/>
              </w:rPr>
            </w:pPr>
          </w:p>
        </w:tc>
      </w:tr>
      <w:tr w:rsidR="00F11FB8" w:rsidRPr="009B2558" w:rsidTr="000C7211">
        <w:tc>
          <w:tcPr>
            <w:tcW w:w="595" w:type="dxa"/>
          </w:tcPr>
          <w:p w:rsidR="00F11FB8" w:rsidRPr="009B2558" w:rsidRDefault="00F11FB8" w:rsidP="000C7211">
            <w:pPr>
              <w:jc w:val="center"/>
              <w:rPr>
                <w:b/>
              </w:rPr>
            </w:pPr>
          </w:p>
        </w:tc>
        <w:tc>
          <w:tcPr>
            <w:tcW w:w="2490" w:type="dxa"/>
          </w:tcPr>
          <w:p w:rsidR="00F11FB8" w:rsidRPr="009B2558" w:rsidRDefault="00F11FB8" w:rsidP="000C7211">
            <w:r w:rsidRPr="009B2558">
              <w:t>IČ/DIČ</w:t>
            </w:r>
          </w:p>
        </w:tc>
        <w:tc>
          <w:tcPr>
            <w:tcW w:w="2406" w:type="dxa"/>
          </w:tcPr>
          <w:p w:rsidR="00F11FB8" w:rsidRPr="009B2558" w:rsidRDefault="00F11FB8" w:rsidP="000C7211">
            <w:pPr>
              <w:jc w:val="center"/>
              <w:rPr>
                <w:b/>
              </w:rPr>
            </w:pPr>
          </w:p>
        </w:tc>
        <w:tc>
          <w:tcPr>
            <w:tcW w:w="2088" w:type="dxa"/>
            <w:vMerge/>
          </w:tcPr>
          <w:p w:rsidR="00F11FB8" w:rsidRPr="009B2558" w:rsidRDefault="00F11FB8" w:rsidP="000C7211">
            <w:pPr>
              <w:jc w:val="center"/>
              <w:rPr>
                <w:b/>
              </w:rPr>
            </w:pPr>
          </w:p>
        </w:tc>
        <w:tc>
          <w:tcPr>
            <w:tcW w:w="1945" w:type="dxa"/>
            <w:vMerge/>
          </w:tcPr>
          <w:p w:rsidR="00F11FB8" w:rsidRPr="009B2558" w:rsidRDefault="00F11FB8" w:rsidP="000C7211">
            <w:pPr>
              <w:jc w:val="center"/>
              <w:rPr>
                <w:b/>
              </w:rPr>
            </w:pPr>
          </w:p>
        </w:tc>
      </w:tr>
    </w:tbl>
    <w:p w:rsidR="00F11FB8" w:rsidRPr="009B2558" w:rsidRDefault="00F11FB8" w:rsidP="00F11FB8"/>
    <w:p w:rsidR="00F11FB8" w:rsidRPr="009B2558" w:rsidRDefault="00F11FB8" w:rsidP="00F11FB8">
      <w:r w:rsidRPr="009B2558">
        <w:t xml:space="preserve">Dne: </w:t>
      </w:r>
    </w:p>
    <w:p w:rsidR="00F11FB8" w:rsidRPr="009B2558" w:rsidRDefault="00F11FB8" w:rsidP="00F11FB8">
      <w:pPr>
        <w:jc w:val="right"/>
      </w:pPr>
    </w:p>
    <w:p w:rsidR="00F11FB8" w:rsidRPr="009B2558" w:rsidRDefault="00F11FB8" w:rsidP="00F11FB8">
      <w:pPr>
        <w:jc w:val="right"/>
      </w:pPr>
      <w:r>
        <w:t>-----------------</w:t>
      </w:r>
      <w:r w:rsidRPr="009B2558">
        <w:t>--------------------------------------------------</w:t>
      </w:r>
    </w:p>
    <w:p w:rsidR="00F11FB8" w:rsidRPr="009B2558" w:rsidRDefault="00F11FB8" w:rsidP="00F11FB8">
      <w:pPr>
        <w:jc w:val="center"/>
      </w:pPr>
      <w:r w:rsidRPr="009B2558">
        <w:t xml:space="preserve">                                                     </w:t>
      </w:r>
      <w:r>
        <w:t xml:space="preserve">           </w:t>
      </w:r>
      <w:r w:rsidRPr="002F49B7">
        <w:rPr>
          <w:i/>
          <w:lang w:eastAsia="ar-SA"/>
        </w:rPr>
        <w:t>(podpis osoby oprávněné jednat jménem či za uchazeče)</w:t>
      </w:r>
    </w:p>
    <w:p w:rsidR="00F11FB8" w:rsidRDefault="00F11FB8" w:rsidP="00DB121F">
      <w:pPr>
        <w:ind w:firstLine="360"/>
        <w:rPr>
          <w:sz w:val="22"/>
          <w:szCs w:val="22"/>
        </w:rPr>
      </w:pPr>
    </w:p>
    <w:p w:rsidR="00F11FB8" w:rsidRDefault="00F11FB8" w:rsidP="00DB121F">
      <w:pPr>
        <w:ind w:firstLine="360"/>
        <w:rPr>
          <w:sz w:val="22"/>
          <w:szCs w:val="22"/>
        </w:rPr>
      </w:pPr>
    </w:p>
    <w:p w:rsidR="00F11FB8" w:rsidRDefault="00F11FB8" w:rsidP="00DB121F">
      <w:pPr>
        <w:ind w:firstLine="360"/>
        <w:rPr>
          <w:sz w:val="22"/>
          <w:szCs w:val="22"/>
        </w:rPr>
      </w:pPr>
    </w:p>
    <w:p w:rsidR="00F11FB8" w:rsidRDefault="00F11FB8" w:rsidP="00DB121F">
      <w:pPr>
        <w:ind w:firstLine="360"/>
        <w:rPr>
          <w:sz w:val="22"/>
          <w:szCs w:val="22"/>
        </w:rPr>
      </w:pPr>
    </w:p>
    <w:p w:rsidR="00F11FB8" w:rsidRDefault="00F11FB8" w:rsidP="00DB121F">
      <w:pPr>
        <w:ind w:firstLine="360"/>
        <w:rPr>
          <w:sz w:val="22"/>
          <w:szCs w:val="22"/>
        </w:rPr>
      </w:pPr>
    </w:p>
    <w:p w:rsidR="00F11FB8" w:rsidRDefault="00F11FB8" w:rsidP="00DB121F">
      <w:pPr>
        <w:ind w:firstLine="360"/>
        <w:rPr>
          <w:sz w:val="22"/>
          <w:szCs w:val="22"/>
        </w:rPr>
      </w:pPr>
    </w:p>
    <w:p w:rsidR="00F11FB8" w:rsidRDefault="00F11FB8" w:rsidP="00DB121F">
      <w:pPr>
        <w:ind w:firstLine="360"/>
        <w:rPr>
          <w:sz w:val="22"/>
          <w:szCs w:val="22"/>
        </w:rPr>
      </w:pPr>
    </w:p>
    <w:p w:rsidR="00F11FB8" w:rsidRDefault="00F11FB8" w:rsidP="00DB121F">
      <w:pPr>
        <w:ind w:firstLine="360"/>
        <w:rPr>
          <w:sz w:val="22"/>
          <w:szCs w:val="22"/>
        </w:rPr>
      </w:pPr>
    </w:p>
    <w:p w:rsidR="00F11FB8" w:rsidRDefault="00F11FB8" w:rsidP="00DB121F">
      <w:pPr>
        <w:ind w:firstLine="360"/>
        <w:rPr>
          <w:sz w:val="22"/>
          <w:szCs w:val="22"/>
        </w:rPr>
      </w:pPr>
    </w:p>
    <w:p w:rsidR="005C0D8D" w:rsidRDefault="005C0D8D" w:rsidP="000C7211">
      <w:pPr>
        <w:rPr>
          <w:rFonts w:cs="Calibri"/>
          <w:b/>
          <w:bCs/>
          <w:sz w:val="36"/>
          <w:szCs w:val="36"/>
        </w:rPr>
        <w:sectPr w:rsidR="005C0D8D" w:rsidSect="0053791C">
          <w:footerReference w:type="even" r:id="rId8"/>
          <w:footerReference w:type="default" r:id="rId9"/>
          <w:pgSz w:w="11906" w:h="16838"/>
          <w:pgMar w:top="709" w:right="851" w:bottom="567" w:left="1134" w:header="709" w:footer="709" w:gutter="0"/>
          <w:cols w:space="709"/>
          <w:docGrid w:linePitch="326"/>
        </w:sectPr>
      </w:pPr>
    </w:p>
    <w:tbl>
      <w:tblPr>
        <w:tblW w:w="0" w:type="auto"/>
        <w:tblInd w:w="55" w:type="dxa"/>
        <w:tblCellMar>
          <w:left w:w="70" w:type="dxa"/>
          <w:right w:w="70" w:type="dxa"/>
        </w:tblCellMar>
        <w:tblLook w:val="04A0"/>
      </w:tblPr>
      <w:tblGrid>
        <w:gridCol w:w="265"/>
        <w:gridCol w:w="2898"/>
        <w:gridCol w:w="504"/>
        <w:gridCol w:w="940"/>
        <w:gridCol w:w="230"/>
        <w:gridCol w:w="230"/>
        <w:gridCol w:w="230"/>
        <w:gridCol w:w="230"/>
        <w:gridCol w:w="230"/>
        <w:gridCol w:w="230"/>
        <w:gridCol w:w="230"/>
        <w:gridCol w:w="109"/>
        <w:gridCol w:w="121"/>
        <w:gridCol w:w="230"/>
        <w:gridCol w:w="230"/>
        <w:gridCol w:w="230"/>
        <w:gridCol w:w="230"/>
        <w:gridCol w:w="230"/>
        <w:gridCol w:w="230"/>
        <w:gridCol w:w="230"/>
        <w:gridCol w:w="230"/>
        <w:gridCol w:w="230"/>
        <w:gridCol w:w="100"/>
        <w:gridCol w:w="130"/>
        <w:gridCol w:w="164"/>
        <w:gridCol w:w="66"/>
        <w:gridCol w:w="230"/>
        <w:gridCol w:w="91"/>
        <w:gridCol w:w="139"/>
        <w:gridCol w:w="230"/>
        <w:gridCol w:w="112"/>
        <w:gridCol w:w="118"/>
        <w:gridCol w:w="230"/>
        <w:gridCol w:w="119"/>
        <w:gridCol w:w="111"/>
        <w:gridCol w:w="230"/>
        <w:gridCol w:w="33"/>
        <w:gridCol w:w="197"/>
        <w:gridCol w:w="230"/>
        <w:gridCol w:w="40"/>
        <w:gridCol w:w="190"/>
        <w:gridCol w:w="190"/>
        <w:gridCol w:w="40"/>
        <w:gridCol w:w="150"/>
        <w:gridCol w:w="80"/>
        <w:gridCol w:w="110"/>
        <w:gridCol w:w="120"/>
        <w:gridCol w:w="70"/>
        <w:gridCol w:w="160"/>
        <w:gridCol w:w="30"/>
        <w:gridCol w:w="190"/>
        <w:gridCol w:w="10"/>
        <w:gridCol w:w="180"/>
        <w:gridCol w:w="50"/>
        <w:gridCol w:w="140"/>
        <w:gridCol w:w="90"/>
        <w:gridCol w:w="100"/>
        <w:gridCol w:w="130"/>
        <w:gridCol w:w="60"/>
        <w:gridCol w:w="170"/>
        <w:gridCol w:w="20"/>
        <w:gridCol w:w="190"/>
        <w:gridCol w:w="20"/>
        <w:gridCol w:w="170"/>
        <w:gridCol w:w="60"/>
        <w:gridCol w:w="130"/>
        <w:gridCol w:w="100"/>
        <w:gridCol w:w="90"/>
        <w:gridCol w:w="140"/>
        <w:gridCol w:w="50"/>
        <w:gridCol w:w="180"/>
        <w:gridCol w:w="10"/>
        <w:gridCol w:w="190"/>
        <w:gridCol w:w="30"/>
        <w:gridCol w:w="160"/>
        <w:gridCol w:w="70"/>
        <w:gridCol w:w="120"/>
        <w:gridCol w:w="110"/>
        <w:gridCol w:w="80"/>
        <w:gridCol w:w="150"/>
        <w:gridCol w:w="40"/>
        <w:gridCol w:w="75"/>
        <w:gridCol w:w="20"/>
        <w:gridCol w:w="95"/>
      </w:tblGrid>
      <w:tr w:rsidR="00F11FB8" w:rsidRPr="001D7BCF" w:rsidTr="005C0D8D">
        <w:trPr>
          <w:trHeight w:val="404"/>
        </w:trPr>
        <w:tc>
          <w:tcPr>
            <w:tcW w:w="0" w:type="auto"/>
            <w:gridSpan w:val="23"/>
            <w:tcBorders>
              <w:top w:val="single" w:sz="4" w:space="0" w:color="auto"/>
              <w:left w:val="single" w:sz="4" w:space="0" w:color="auto"/>
              <w:bottom w:val="single" w:sz="8" w:space="0" w:color="auto"/>
              <w:right w:val="nil"/>
            </w:tcBorders>
            <w:shd w:val="clear" w:color="auto" w:fill="auto"/>
            <w:noWrap/>
            <w:vAlign w:val="center"/>
            <w:hideMark/>
          </w:tcPr>
          <w:p w:rsidR="00F11FB8" w:rsidRPr="00CE45BC" w:rsidRDefault="00F11FB8" w:rsidP="000C7211">
            <w:pPr>
              <w:rPr>
                <w:rFonts w:cs="Calibri"/>
                <w:b/>
                <w:bCs/>
                <w:sz w:val="36"/>
                <w:szCs w:val="36"/>
              </w:rPr>
            </w:pPr>
            <w:r w:rsidRPr="00CE45BC">
              <w:rPr>
                <w:rFonts w:cs="Calibri"/>
                <w:b/>
                <w:bCs/>
                <w:sz w:val="36"/>
                <w:szCs w:val="36"/>
              </w:rPr>
              <w:lastRenderedPageBreak/>
              <w:t>Harmonogram stavby - ČESTNÉ PROHLÁŠENÍ</w:t>
            </w:r>
          </w:p>
        </w:tc>
        <w:tc>
          <w:tcPr>
            <w:tcW w:w="0" w:type="auto"/>
            <w:gridSpan w:val="17"/>
            <w:tcBorders>
              <w:top w:val="single" w:sz="4" w:space="0" w:color="auto"/>
              <w:left w:val="nil"/>
              <w:bottom w:val="single" w:sz="8" w:space="0" w:color="auto"/>
              <w:right w:val="single" w:sz="8" w:space="0" w:color="auto"/>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c>
          <w:tcPr>
            <w:tcW w:w="0" w:type="auto"/>
            <w:gridSpan w:val="3"/>
            <w:tcBorders>
              <w:top w:val="single" w:sz="8" w:space="0" w:color="auto"/>
              <w:left w:val="nil"/>
              <w:bottom w:val="single" w:sz="8" w:space="0" w:color="auto"/>
              <w:right w:val="single" w:sz="8" w:space="0" w:color="auto"/>
            </w:tcBorders>
            <w:shd w:val="clear" w:color="auto" w:fill="auto"/>
            <w:noWrap/>
            <w:vAlign w:val="bottom"/>
            <w:hideMark/>
          </w:tcPr>
          <w:p w:rsidR="00F11FB8" w:rsidRPr="00CE45BC" w:rsidRDefault="00F11FB8" w:rsidP="000C7211">
            <w:pPr>
              <w:rPr>
                <w:rFonts w:cs="Calibri"/>
                <w:sz w:val="20"/>
                <w:szCs w:val="20"/>
              </w:rPr>
            </w:pPr>
            <w:r w:rsidRPr="00CE45BC">
              <w:rPr>
                <w:rFonts w:cs="Calibri"/>
                <w:sz w:val="20"/>
                <w:szCs w:val="20"/>
              </w:rPr>
              <w:t> </w:t>
            </w:r>
          </w:p>
        </w:tc>
      </w:tr>
      <w:tr w:rsidR="00F11FB8" w:rsidRPr="001D7BCF" w:rsidTr="005C0D8D">
        <w:trPr>
          <w:gridAfter w:val="1"/>
          <w:trHeight w:val="489"/>
        </w:trPr>
        <w:tc>
          <w:tcPr>
            <w:tcW w:w="0" w:type="auto"/>
            <w:gridSpan w:val="2"/>
            <w:tcBorders>
              <w:top w:val="nil"/>
              <w:left w:val="single" w:sz="8" w:space="0" w:color="auto"/>
              <w:bottom w:val="nil"/>
              <w:right w:val="nil"/>
            </w:tcBorders>
            <w:shd w:val="clear" w:color="auto" w:fill="auto"/>
            <w:vAlign w:val="center"/>
            <w:hideMark/>
          </w:tcPr>
          <w:p w:rsidR="00F11FB8" w:rsidRPr="00CE45BC" w:rsidRDefault="00F11FB8" w:rsidP="000C7211">
            <w:pPr>
              <w:jc w:val="center"/>
              <w:rPr>
                <w:rFonts w:cs="Calibri"/>
                <w:b/>
                <w:bCs/>
                <w:sz w:val="32"/>
                <w:szCs w:val="32"/>
              </w:rPr>
            </w:pPr>
            <w:r w:rsidRPr="00CE45BC">
              <w:rPr>
                <w:rFonts w:cs="Calibri"/>
                <w:b/>
                <w:bCs/>
                <w:sz w:val="32"/>
                <w:szCs w:val="32"/>
              </w:rPr>
              <w:t> </w:t>
            </w:r>
          </w:p>
        </w:tc>
        <w:tc>
          <w:tcPr>
            <w:tcW w:w="0" w:type="auto"/>
            <w:gridSpan w:val="10"/>
            <w:tcBorders>
              <w:top w:val="nil"/>
              <w:left w:val="nil"/>
              <w:bottom w:val="nil"/>
              <w:right w:val="single" w:sz="8" w:space="0" w:color="auto"/>
            </w:tcBorders>
            <w:shd w:val="clear" w:color="auto" w:fill="auto"/>
            <w:vAlign w:val="center"/>
            <w:hideMark/>
          </w:tcPr>
          <w:p w:rsidR="00F11FB8" w:rsidRPr="00CE45BC" w:rsidRDefault="00F11FB8" w:rsidP="000C7211">
            <w:pPr>
              <w:jc w:val="center"/>
              <w:rPr>
                <w:rFonts w:cs="Calibri"/>
                <w:b/>
                <w:bCs/>
                <w:sz w:val="32"/>
                <w:szCs w:val="32"/>
              </w:rPr>
            </w:pPr>
            <w:r w:rsidRPr="00CE45BC">
              <w:rPr>
                <w:rFonts w:cs="Calibri"/>
                <w:b/>
                <w:bCs/>
                <w:sz w:val="32"/>
                <w:szCs w:val="32"/>
              </w:rPr>
              <w:t> </w:t>
            </w:r>
          </w:p>
        </w:tc>
        <w:tc>
          <w:tcPr>
            <w:tcW w:w="0" w:type="auto"/>
            <w:gridSpan w:val="11"/>
            <w:vMerge w:val="restart"/>
            <w:tcBorders>
              <w:top w:val="nil"/>
              <w:left w:val="single" w:sz="8" w:space="0" w:color="auto"/>
              <w:bottom w:val="single" w:sz="8" w:space="0" w:color="000000"/>
              <w:right w:val="single" w:sz="8" w:space="0" w:color="auto"/>
            </w:tcBorders>
            <w:shd w:val="clear" w:color="auto" w:fill="auto"/>
            <w:vAlign w:val="center"/>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60"/>
            <w:tcBorders>
              <w:top w:val="single" w:sz="8" w:space="0" w:color="auto"/>
              <w:left w:val="nil"/>
              <w:bottom w:val="double" w:sz="6" w:space="0" w:color="auto"/>
              <w:right w:val="nil"/>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2017</w:t>
            </w:r>
          </w:p>
        </w:tc>
      </w:tr>
      <w:tr w:rsidR="00F11FB8" w:rsidRPr="001D7BCF" w:rsidTr="005C0D8D">
        <w:trPr>
          <w:gridAfter w:val="1"/>
          <w:trHeight w:val="269"/>
        </w:trPr>
        <w:tc>
          <w:tcPr>
            <w:tcW w:w="0" w:type="auto"/>
            <w:gridSpan w:val="12"/>
            <w:vMerge w:val="restart"/>
            <w:tcBorders>
              <w:top w:val="nil"/>
              <w:left w:val="single" w:sz="8" w:space="0" w:color="auto"/>
              <w:bottom w:val="single" w:sz="8" w:space="0" w:color="000000"/>
              <w:right w:val="single" w:sz="8" w:space="0" w:color="000000"/>
            </w:tcBorders>
            <w:shd w:val="clear" w:color="auto" w:fill="auto"/>
            <w:vAlign w:val="center"/>
            <w:hideMark/>
          </w:tcPr>
          <w:p w:rsidR="00F11FB8" w:rsidRPr="00CE45BC" w:rsidRDefault="00F11FB8" w:rsidP="000C7211">
            <w:pPr>
              <w:jc w:val="center"/>
              <w:rPr>
                <w:rFonts w:cs="Calibri"/>
                <w:b/>
                <w:bCs/>
                <w:sz w:val="36"/>
                <w:szCs w:val="36"/>
              </w:rPr>
            </w:pPr>
            <w:r w:rsidRPr="00CE45BC">
              <w:rPr>
                <w:rFonts w:cs="Calibri"/>
                <w:b/>
                <w:bCs/>
                <w:sz w:val="36"/>
                <w:szCs w:val="36"/>
              </w:rPr>
              <w:t>Rekonstrukce ulice Václavská, Jindřichův Hradec – 1. etapa</w:t>
            </w:r>
          </w:p>
        </w:tc>
        <w:tc>
          <w:tcPr>
            <w:tcW w:w="0" w:type="auto"/>
            <w:gridSpan w:val="11"/>
            <w:vMerge/>
            <w:tcBorders>
              <w:top w:val="nil"/>
              <w:left w:val="single" w:sz="8" w:space="0" w:color="auto"/>
              <w:bottom w:val="single" w:sz="8" w:space="0" w:color="000000"/>
              <w:right w:val="single" w:sz="8" w:space="0" w:color="auto"/>
            </w:tcBorders>
            <w:vAlign w:val="center"/>
            <w:hideMark/>
          </w:tcPr>
          <w:p w:rsidR="00F11FB8" w:rsidRPr="00CE45BC" w:rsidRDefault="00F11FB8" w:rsidP="000C7211">
            <w:pPr>
              <w:rPr>
                <w:rFonts w:cs="Calibri"/>
                <w:b/>
                <w:bCs/>
                <w:sz w:val="18"/>
                <w:szCs w:val="18"/>
              </w:rPr>
            </w:pPr>
          </w:p>
        </w:tc>
        <w:tc>
          <w:tcPr>
            <w:tcW w:w="0" w:type="auto"/>
            <w:gridSpan w:val="8"/>
            <w:tcBorders>
              <w:top w:val="double" w:sz="6"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1Q</w:t>
            </w:r>
          </w:p>
        </w:tc>
        <w:tc>
          <w:tcPr>
            <w:tcW w:w="0" w:type="auto"/>
            <w:gridSpan w:val="9"/>
            <w:tcBorders>
              <w:top w:val="double" w:sz="6"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2Q</w:t>
            </w:r>
          </w:p>
        </w:tc>
        <w:tc>
          <w:tcPr>
            <w:tcW w:w="0" w:type="auto"/>
            <w:gridSpan w:val="21"/>
            <w:tcBorders>
              <w:top w:val="double" w:sz="6"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3Q</w:t>
            </w:r>
          </w:p>
        </w:tc>
        <w:tc>
          <w:tcPr>
            <w:tcW w:w="0" w:type="auto"/>
            <w:gridSpan w:val="22"/>
            <w:tcBorders>
              <w:top w:val="double" w:sz="6" w:space="0" w:color="auto"/>
              <w:left w:val="nil"/>
              <w:bottom w:val="single" w:sz="4" w:space="0" w:color="auto"/>
              <w:right w:val="single" w:sz="8"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4Q</w:t>
            </w:r>
          </w:p>
        </w:tc>
      </w:tr>
      <w:tr w:rsidR="00F11FB8" w:rsidRPr="001D7BCF" w:rsidTr="005C0D8D">
        <w:trPr>
          <w:gridAfter w:val="1"/>
          <w:trHeight w:val="294"/>
        </w:trPr>
        <w:tc>
          <w:tcPr>
            <w:tcW w:w="0" w:type="auto"/>
            <w:gridSpan w:val="12"/>
            <w:vMerge/>
            <w:tcBorders>
              <w:top w:val="nil"/>
              <w:left w:val="single" w:sz="8" w:space="0" w:color="auto"/>
              <w:bottom w:val="single" w:sz="8" w:space="0" w:color="000000"/>
              <w:right w:val="single" w:sz="8" w:space="0" w:color="000000"/>
            </w:tcBorders>
            <w:vAlign w:val="center"/>
            <w:hideMark/>
          </w:tcPr>
          <w:p w:rsidR="00F11FB8" w:rsidRPr="00CE45BC" w:rsidRDefault="00F11FB8" w:rsidP="000C7211">
            <w:pPr>
              <w:rPr>
                <w:rFonts w:cs="Calibri"/>
                <w:b/>
                <w:bCs/>
                <w:sz w:val="36"/>
                <w:szCs w:val="36"/>
              </w:rPr>
            </w:pPr>
          </w:p>
        </w:tc>
        <w:tc>
          <w:tcPr>
            <w:tcW w:w="0" w:type="auto"/>
            <w:gridSpan w:val="11"/>
            <w:vMerge/>
            <w:tcBorders>
              <w:top w:val="nil"/>
              <w:left w:val="single" w:sz="8" w:space="0" w:color="auto"/>
              <w:bottom w:val="single" w:sz="8" w:space="0" w:color="000000"/>
              <w:right w:val="single" w:sz="8" w:space="0" w:color="auto"/>
            </w:tcBorders>
            <w:vAlign w:val="center"/>
            <w:hideMark/>
          </w:tcPr>
          <w:p w:rsidR="00F11FB8" w:rsidRPr="00CE45BC" w:rsidRDefault="00F11FB8" w:rsidP="000C7211">
            <w:pPr>
              <w:rPr>
                <w:rFonts w:cs="Calibri"/>
                <w:b/>
                <w:bCs/>
                <w:sz w:val="18"/>
                <w:szCs w:val="18"/>
              </w:rPr>
            </w:pPr>
          </w:p>
        </w:tc>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II.</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III.</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IV.</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VI.</w:t>
            </w:r>
          </w:p>
        </w:tc>
        <w:tc>
          <w:tcPr>
            <w:tcW w:w="0" w:type="auto"/>
            <w:gridSpan w:val="6"/>
            <w:tcBorders>
              <w:top w:val="single" w:sz="4" w:space="0" w:color="auto"/>
              <w:left w:val="nil"/>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VII.</w:t>
            </w:r>
          </w:p>
        </w:tc>
        <w:tc>
          <w:tcPr>
            <w:tcW w:w="0" w:type="auto"/>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VIII.</w:t>
            </w: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IX.</w:t>
            </w:r>
          </w:p>
        </w:tc>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X.</w:t>
            </w:r>
          </w:p>
        </w:tc>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XI.</w:t>
            </w:r>
          </w:p>
        </w:tc>
        <w:tc>
          <w:tcPr>
            <w:tcW w:w="0" w:type="auto"/>
            <w:gridSpan w:val="8"/>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XII.</w:t>
            </w:r>
          </w:p>
        </w:tc>
      </w:tr>
      <w:tr w:rsidR="00F11FB8" w:rsidRPr="001D7BCF" w:rsidTr="005C0D8D">
        <w:trPr>
          <w:trHeight w:val="245"/>
        </w:trPr>
        <w:tc>
          <w:tcPr>
            <w:tcW w:w="0" w:type="auto"/>
            <w:gridSpan w:val="3"/>
            <w:vMerge/>
            <w:tcBorders>
              <w:top w:val="nil"/>
              <w:left w:val="single" w:sz="8" w:space="0" w:color="auto"/>
              <w:bottom w:val="single" w:sz="8" w:space="0" w:color="000000"/>
              <w:right w:val="single" w:sz="8" w:space="0" w:color="000000"/>
            </w:tcBorders>
            <w:vAlign w:val="center"/>
            <w:hideMark/>
          </w:tcPr>
          <w:p w:rsidR="00F11FB8" w:rsidRPr="00CE45BC" w:rsidRDefault="00F11FB8" w:rsidP="000C7211">
            <w:pPr>
              <w:rPr>
                <w:rFonts w:cs="Calibri"/>
                <w:b/>
                <w:bCs/>
                <w:sz w:val="36"/>
                <w:szCs w:val="36"/>
              </w:rPr>
            </w:pPr>
          </w:p>
        </w:tc>
        <w:tc>
          <w:tcPr>
            <w:tcW w:w="0" w:type="auto"/>
            <w:vMerge/>
            <w:tcBorders>
              <w:top w:val="nil"/>
              <w:left w:val="single" w:sz="8" w:space="0" w:color="auto"/>
              <w:bottom w:val="single" w:sz="8" w:space="0" w:color="000000"/>
              <w:right w:val="single" w:sz="8" w:space="0" w:color="auto"/>
            </w:tcBorders>
            <w:vAlign w:val="center"/>
            <w:hideMark/>
          </w:tcPr>
          <w:p w:rsidR="00F11FB8" w:rsidRPr="00CE45BC" w:rsidRDefault="00F11FB8" w:rsidP="000C7211">
            <w:pPr>
              <w:rPr>
                <w:rFonts w:cs="Calibri"/>
                <w:b/>
                <w:bCs/>
                <w:sz w:val="18"/>
                <w:szCs w:val="18"/>
              </w:rPr>
            </w:pP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3"/>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3"/>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3"/>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4"/>
            <w:tcBorders>
              <w:top w:val="nil"/>
              <w:left w:val="nil"/>
              <w:bottom w:val="single" w:sz="8" w:space="0" w:color="auto"/>
              <w:right w:val="single" w:sz="8"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r>
      <w:tr w:rsidR="00F11FB8" w:rsidRPr="001D7BCF" w:rsidTr="005C0D8D">
        <w:trPr>
          <w:trHeight w:val="407"/>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1</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02 Ostatní a vedlejší náklady stavby I. etapy</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407"/>
        </w:trPr>
        <w:tc>
          <w:tcPr>
            <w:tcW w:w="0" w:type="auto"/>
            <w:tcBorders>
              <w:top w:val="nil"/>
              <w:left w:val="single" w:sz="8" w:space="0" w:color="auto"/>
              <w:bottom w:val="nil"/>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2</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101 Vozovka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nil"/>
              <w:left w:val="single" w:sz="8" w:space="0" w:color="auto"/>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407"/>
        </w:trPr>
        <w:tc>
          <w:tcPr>
            <w:tcW w:w="0" w:type="auto"/>
            <w:tcBorders>
              <w:top w:val="single" w:sz="4" w:space="0" w:color="auto"/>
              <w:left w:val="single" w:sz="8" w:space="0" w:color="auto"/>
              <w:bottom w:val="single" w:sz="4" w:space="0" w:color="000000"/>
              <w:right w:val="single" w:sz="4" w:space="0" w:color="auto"/>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3</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301.1 Jednotná kanalizace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single" w:sz="4" w:space="0" w:color="auto"/>
              <w:left w:val="single" w:sz="8" w:space="0" w:color="auto"/>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407"/>
        </w:trPr>
        <w:tc>
          <w:tcPr>
            <w:tcW w:w="0" w:type="auto"/>
            <w:tcBorders>
              <w:top w:val="nil"/>
              <w:left w:val="single" w:sz="8" w:space="0" w:color="auto"/>
              <w:bottom w:val="single" w:sz="4" w:space="0" w:color="000000"/>
              <w:right w:val="single" w:sz="4" w:space="0" w:color="auto"/>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4</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302.1 Dešťová kanalizace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single" w:sz="4" w:space="0" w:color="auto"/>
              <w:left w:val="single" w:sz="8" w:space="0" w:color="auto"/>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407"/>
        </w:trPr>
        <w:tc>
          <w:tcPr>
            <w:tcW w:w="0" w:type="auto"/>
            <w:tcBorders>
              <w:top w:val="nil"/>
              <w:left w:val="single" w:sz="8" w:space="0" w:color="auto"/>
              <w:bottom w:val="single" w:sz="4" w:space="0" w:color="000000"/>
              <w:right w:val="single" w:sz="4" w:space="0" w:color="auto"/>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5</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303.1 Vodovod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343"/>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6</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304.1 Přípojky vodovodu a kanalizace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single" w:sz="4" w:space="0" w:color="auto"/>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343"/>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7</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SO 401 Veřejné osvětlení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nil"/>
              <w:left w:val="single" w:sz="4" w:space="0" w:color="auto"/>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nil"/>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single" w:sz="4" w:space="0" w:color="auto"/>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465"/>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8</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SO 405 Světelně signalizační zařízení</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single" w:sz="4" w:space="0" w:color="auto"/>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nil"/>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4"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343"/>
        </w:trPr>
        <w:tc>
          <w:tcPr>
            <w:tcW w:w="0" w:type="auto"/>
            <w:tcBorders>
              <w:top w:val="nil"/>
              <w:left w:val="single" w:sz="8" w:space="0" w:color="auto"/>
              <w:bottom w:val="single" w:sz="8" w:space="0" w:color="auto"/>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9</w:t>
            </w:r>
          </w:p>
        </w:tc>
        <w:tc>
          <w:tcPr>
            <w:tcW w:w="0" w:type="auto"/>
            <w:gridSpan w:val="2"/>
            <w:tcBorders>
              <w:top w:val="nil"/>
              <w:left w:val="nil"/>
              <w:bottom w:val="single" w:sz="8"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SO 406 Optická síť J. Hradec I.</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4"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single" w:sz="4" w:space="0" w:color="auto"/>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00B0F0"/>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3"/>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2"/>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c>
          <w:tcPr>
            <w:tcW w:w="0" w:type="auto"/>
            <w:gridSpan w:val="4"/>
            <w:tcBorders>
              <w:top w:val="single" w:sz="8" w:space="0" w:color="auto"/>
              <w:left w:val="nil"/>
              <w:bottom w:val="single" w:sz="8" w:space="0" w:color="auto"/>
              <w:right w:val="single" w:sz="4" w:space="0" w:color="auto"/>
            </w:tcBorders>
            <w:shd w:val="clear" w:color="auto" w:fill="auto"/>
            <w:noWrap/>
            <w:vAlign w:val="bottom"/>
            <w:hideMark/>
          </w:tcPr>
          <w:p w:rsidR="00F11FB8" w:rsidRPr="00CE45BC" w:rsidRDefault="00F11FB8" w:rsidP="000C7211">
            <w:pPr>
              <w:jc w:val="center"/>
              <w:rPr>
                <w:rFonts w:cs="Calibri"/>
                <w:b/>
                <w:bCs/>
                <w:sz w:val="18"/>
                <w:szCs w:val="18"/>
              </w:rPr>
            </w:pPr>
            <w:r w:rsidRPr="00CE45BC">
              <w:rPr>
                <w:rFonts w:cs="Calibri"/>
                <w:b/>
                <w:bCs/>
                <w:sz w:val="18"/>
                <w:szCs w:val="18"/>
              </w:rPr>
              <w:t> </w:t>
            </w:r>
          </w:p>
        </w:tc>
      </w:tr>
      <w:tr w:rsidR="00F11FB8" w:rsidRPr="001D7BCF" w:rsidTr="005C0D8D">
        <w:trPr>
          <w:trHeight w:val="343"/>
        </w:trPr>
        <w:tc>
          <w:tcPr>
            <w:tcW w:w="0" w:type="auto"/>
            <w:tcBorders>
              <w:top w:val="nil"/>
              <w:left w:val="nil"/>
              <w:bottom w:val="nil"/>
              <w:right w:val="nil"/>
            </w:tcBorders>
            <w:shd w:val="clear" w:color="auto" w:fill="auto"/>
            <w:textDirection w:val="btLr"/>
            <w:vAlign w:val="center"/>
            <w:hideMark/>
          </w:tcPr>
          <w:p w:rsidR="00F11FB8" w:rsidRPr="00CE45BC" w:rsidRDefault="00F11FB8" w:rsidP="000C7211">
            <w:pPr>
              <w:jc w:val="center"/>
              <w:rPr>
                <w:rFonts w:cs="Calibri"/>
                <w:b/>
                <w:bCs/>
                <w:sz w:val="28"/>
                <w:szCs w:val="28"/>
                <w:u w:val="single"/>
              </w:rPr>
            </w:pPr>
          </w:p>
        </w:tc>
        <w:tc>
          <w:tcPr>
            <w:tcW w:w="0" w:type="auto"/>
            <w:gridSpan w:val="2"/>
            <w:tcBorders>
              <w:top w:val="nil"/>
              <w:left w:val="nil"/>
              <w:bottom w:val="nil"/>
              <w:right w:val="nil"/>
            </w:tcBorders>
            <w:shd w:val="clear" w:color="auto" w:fill="auto"/>
            <w:vAlign w:val="center"/>
            <w:hideMark/>
          </w:tcPr>
          <w:p w:rsidR="005C0D8D" w:rsidRPr="00CE45BC" w:rsidRDefault="005C0D8D" w:rsidP="005C0D8D">
            <w:pPr>
              <w:rPr>
                <w:rFonts w:cs="Calibri"/>
              </w:rPr>
            </w:pPr>
          </w:p>
        </w:tc>
        <w:tc>
          <w:tcPr>
            <w:tcW w:w="0" w:type="auto"/>
            <w:tcBorders>
              <w:top w:val="nil"/>
              <w:left w:val="nil"/>
              <w:bottom w:val="nil"/>
              <w:right w:val="nil"/>
            </w:tcBorders>
            <w:shd w:val="clear" w:color="auto" w:fill="auto"/>
            <w:vAlign w:val="center"/>
            <w:hideMark/>
          </w:tcPr>
          <w:p w:rsidR="00F11FB8" w:rsidRPr="00CE45BC" w:rsidRDefault="00F11FB8" w:rsidP="000C7211">
            <w:pPr>
              <w:jc w:val="center"/>
              <w:rPr>
                <w:rFonts w:cs="Calibri"/>
                <w:b/>
                <w:bCs/>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c>
          <w:tcPr>
            <w:tcW w:w="0" w:type="auto"/>
            <w:gridSpan w:val="4"/>
            <w:tcBorders>
              <w:top w:val="nil"/>
              <w:left w:val="nil"/>
              <w:bottom w:val="nil"/>
              <w:right w:val="nil"/>
            </w:tcBorders>
            <w:shd w:val="clear" w:color="auto" w:fill="auto"/>
            <w:noWrap/>
            <w:vAlign w:val="bottom"/>
            <w:hideMark/>
          </w:tcPr>
          <w:p w:rsidR="00F11FB8" w:rsidRPr="00CE45BC" w:rsidRDefault="00F11FB8" w:rsidP="000C7211">
            <w:pPr>
              <w:jc w:val="center"/>
              <w:rPr>
                <w:rFonts w:cs="Calibri"/>
                <w:b/>
                <w:bCs/>
                <w:sz w:val="18"/>
                <w:szCs w:val="18"/>
              </w:rPr>
            </w:pPr>
          </w:p>
        </w:tc>
      </w:tr>
      <w:tr w:rsidR="00F11FB8" w:rsidRPr="001D7BCF" w:rsidTr="005C0D8D">
        <w:trPr>
          <w:gridAfter w:val="2"/>
          <w:trHeight w:val="343"/>
        </w:trPr>
        <w:tc>
          <w:tcPr>
            <w:tcW w:w="0" w:type="auto"/>
            <w:tcBorders>
              <w:top w:val="single" w:sz="8" w:space="0" w:color="auto"/>
              <w:left w:val="single" w:sz="8" w:space="0" w:color="auto"/>
              <w:bottom w:val="nil"/>
              <w:right w:val="nil"/>
            </w:tcBorders>
            <w:shd w:val="clear" w:color="auto" w:fill="auto"/>
            <w:vAlign w:val="center"/>
            <w:hideMark/>
          </w:tcPr>
          <w:p w:rsidR="00F11FB8" w:rsidRPr="00CE45BC" w:rsidRDefault="00F11FB8" w:rsidP="000C7211">
            <w:pPr>
              <w:jc w:val="center"/>
              <w:rPr>
                <w:rFonts w:cs="Calibri"/>
                <w:b/>
                <w:bCs/>
                <w:sz w:val="32"/>
                <w:szCs w:val="32"/>
              </w:rPr>
            </w:pPr>
            <w:r w:rsidRPr="00CE45BC">
              <w:rPr>
                <w:rFonts w:cs="Calibri"/>
                <w:b/>
                <w:bCs/>
                <w:sz w:val="32"/>
                <w:szCs w:val="32"/>
              </w:rPr>
              <w:t> </w:t>
            </w:r>
          </w:p>
        </w:tc>
        <w:tc>
          <w:tcPr>
            <w:tcW w:w="0" w:type="auto"/>
            <w:gridSpan w:val="2"/>
            <w:tcBorders>
              <w:top w:val="single" w:sz="8" w:space="0" w:color="auto"/>
              <w:left w:val="nil"/>
              <w:bottom w:val="nil"/>
              <w:right w:val="single" w:sz="8" w:space="0" w:color="auto"/>
            </w:tcBorders>
            <w:shd w:val="clear" w:color="auto" w:fill="auto"/>
            <w:vAlign w:val="center"/>
            <w:hideMark/>
          </w:tcPr>
          <w:p w:rsidR="00F11FB8" w:rsidRPr="00CE45BC" w:rsidRDefault="00F11FB8" w:rsidP="000C7211">
            <w:pPr>
              <w:jc w:val="center"/>
              <w:rPr>
                <w:rFonts w:cs="Calibri"/>
                <w:b/>
                <w:bCs/>
                <w:sz w:val="32"/>
                <w:szCs w:val="32"/>
              </w:rPr>
            </w:pPr>
            <w:r w:rsidRPr="00CE45BC">
              <w:rPr>
                <w:rFonts w:cs="Calibri"/>
                <w:b/>
                <w:bCs/>
                <w:sz w:val="32"/>
                <w:szCs w:val="32"/>
              </w:rPr>
              <w:t> </w:t>
            </w:r>
          </w:p>
        </w:tc>
        <w:tc>
          <w:tcPr>
            <w:tcW w:w="0" w:type="auto"/>
            <w:tcBorders>
              <w:top w:val="single" w:sz="8" w:space="0" w:color="auto"/>
              <w:left w:val="nil"/>
              <w:bottom w:val="nil"/>
              <w:right w:val="nil"/>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gridSpan w:val="78"/>
            <w:tcBorders>
              <w:top w:val="single" w:sz="8" w:space="0" w:color="auto"/>
              <w:left w:val="nil"/>
              <w:bottom w:val="double" w:sz="6" w:space="0" w:color="auto"/>
              <w:right w:val="nil"/>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2017</w:t>
            </w:r>
          </w:p>
        </w:tc>
      </w:tr>
      <w:tr w:rsidR="00F11FB8" w:rsidRPr="001D7BCF" w:rsidTr="005C0D8D">
        <w:trPr>
          <w:gridAfter w:val="2"/>
          <w:trHeight w:val="269"/>
        </w:trPr>
        <w:tc>
          <w:tcPr>
            <w:tcW w:w="0" w:type="auto"/>
            <w:gridSpan w:val="3"/>
            <w:vMerge w:val="restart"/>
            <w:tcBorders>
              <w:top w:val="nil"/>
              <w:left w:val="single" w:sz="8" w:space="0" w:color="auto"/>
              <w:bottom w:val="single" w:sz="8" w:space="0" w:color="000000"/>
              <w:right w:val="single" w:sz="8" w:space="0" w:color="000000"/>
            </w:tcBorders>
            <w:shd w:val="clear" w:color="auto" w:fill="auto"/>
            <w:vAlign w:val="center"/>
            <w:hideMark/>
          </w:tcPr>
          <w:p w:rsidR="00F11FB8" w:rsidRPr="00CE45BC" w:rsidRDefault="00F11FB8" w:rsidP="000C7211">
            <w:pPr>
              <w:jc w:val="center"/>
              <w:rPr>
                <w:rFonts w:cs="Calibri"/>
                <w:b/>
                <w:bCs/>
                <w:sz w:val="36"/>
                <w:szCs w:val="36"/>
              </w:rPr>
            </w:pPr>
            <w:r w:rsidRPr="00CE45BC">
              <w:rPr>
                <w:rFonts w:cs="Calibri"/>
                <w:b/>
                <w:bCs/>
                <w:sz w:val="36"/>
                <w:szCs w:val="36"/>
              </w:rPr>
              <w:t>Rekonstrukce ulice Václavská, Jindřichův Hradec – 1. etapa</w:t>
            </w:r>
          </w:p>
        </w:tc>
        <w:tc>
          <w:tcPr>
            <w:tcW w:w="0" w:type="auto"/>
            <w:tcBorders>
              <w:top w:val="nil"/>
              <w:left w:val="nil"/>
              <w:bottom w:val="nil"/>
              <w:right w:val="nil"/>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gridSpan w:val="13"/>
            <w:tcBorders>
              <w:top w:val="double" w:sz="6"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1Q</w:t>
            </w:r>
          </w:p>
        </w:tc>
        <w:tc>
          <w:tcPr>
            <w:tcW w:w="0" w:type="auto"/>
            <w:gridSpan w:val="16"/>
            <w:tcBorders>
              <w:top w:val="double" w:sz="6"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2Q</w:t>
            </w:r>
          </w:p>
        </w:tc>
        <w:tc>
          <w:tcPr>
            <w:tcW w:w="0" w:type="auto"/>
            <w:gridSpan w:val="23"/>
            <w:tcBorders>
              <w:top w:val="double" w:sz="6"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3Q</w:t>
            </w:r>
          </w:p>
        </w:tc>
        <w:tc>
          <w:tcPr>
            <w:tcW w:w="0" w:type="auto"/>
            <w:gridSpan w:val="26"/>
            <w:tcBorders>
              <w:top w:val="double" w:sz="6" w:space="0" w:color="auto"/>
              <w:left w:val="nil"/>
              <w:bottom w:val="single" w:sz="4" w:space="0" w:color="auto"/>
              <w:right w:val="single" w:sz="8" w:space="0" w:color="000000"/>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4Q</w:t>
            </w:r>
          </w:p>
        </w:tc>
      </w:tr>
      <w:tr w:rsidR="00F11FB8" w:rsidRPr="001D7BCF" w:rsidTr="005C0D8D">
        <w:trPr>
          <w:gridAfter w:val="2"/>
          <w:trHeight w:val="294"/>
        </w:trPr>
        <w:tc>
          <w:tcPr>
            <w:tcW w:w="0" w:type="auto"/>
            <w:gridSpan w:val="3"/>
            <w:vMerge/>
            <w:tcBorders>
              <w:top w:val="nil"/>
              <w:left w:val="single" w:sz="8" w:space="0" w:color="auto"/>
              <w:bottom w:val="single" w:sz="8" w:space="0" w:color="000000"/>
              <w:right w:val="single" w:sz="8" w:space="0" w:color="000000"/>
            </w:tcBorders>
            <w:vAlign w:val="center"/>
            <w:hideMark/>
          </w:tcPr>
          <w:p w:rsidR="00F11FB8" w:rsidRPr="00CE45BC" w:rsidRDefault="00F11FB8" w:rsidP="000C7211">
            <w:pPr>
              <w:rPr>
                <w:rFonts w:cs="Calibri"/>
                <w:b/>
                <w:bCs/>
                <w:sz w:val="36"/>
                <w:szCs w:val="36"/>
              </w:rPr>
            </w:pPr>
          </w:p>
        </w:tc>
        <w:tc>
          <w:tcPr>
            <w:tcW w:w="0" w:type="auto"/>
            <w:tcBorders>
              <w:top w:val="nil"/>
              <w:left w:val="nil"/>
              <w:bottom w:val="nil"/>
              <w:right w:val="nil"/>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II.</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III.</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IV.</w:t>
            </w: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w:t>
            </w: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VI.</w:t>
            </w:r>
          </w:p>
        </w:tc>
        <w:tc>
          <w:tcPr>
            <w:tcW w:w="0" w:type="auto"/>
            <w:gridSpan w:val="6"/>
            <w:tcBorders>
              <w:top w:val="single" w:sz="4" w:space="0" w:color="auto"/>
              <w:left w:val="nil"/>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VII.</w:t>
            </w:r>
          </w:p>
        </w:tc>
        <w:tc>
          <w:tcPr>
            <w:tcW w:w="0" w:type="auto"/>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VIII.</w:t>
            </w: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IX.</w:t>
            </w: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X.</w:t>
            </w: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XI.</w:t>
            </w:r>
          </w:p>
        </w:tc>
        <w:tc>
          <w:tcPr>
            <w:tcW w:w="0" w:type="auto"/>
            <w:gridSpan w:val="8"/>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F11FB8" w:rsidRPr="00CE45BC" w:rsidRDefault="00F11FB8" w:rsidP="000C7211">
            <w:pPr>
              <w:jc w:val="center"/>
              <w:rPr>
                <w:rFonts w:cs="Calibri"/>
                <w:b/>
                <w:bCs/>
              </w:rPr>
            </w:pPr>
            <w:r w:rsidRPr="00CE45BC">
              <w:rPr>
                <w:rFonts w:cs="Calibri"/>
                <w:b/>
                <w:bCs/>
              </w:rPr>
              <w:t>XII.</w:t>
            </w:r>
          </w:p>
        </w:tc>
      </w:tr>
      <w:tr w:rsidR="00F11FB8" w:rsidRPr="001D7BCF" w:rsidTr="005C0D8D">
        <w:trPr>
          <w:trHeight w:val="245"/>
        </w:trPr>
        <w:tc>
          <w:tcPr>
            <w:tcW w:w="0" w:type="auto"/>
            <w:gridSpan w:val="3"/>
            <w:vMerge/>
            <w:tcBorders>
              <w:top w:val="nil"/>
              <w:left w:val="single" w:sz="8" w:space="0" w:color="auto"/>
              <w:bottom w:val="single" w:sz="8" w:space="0" w:color="000000"/>
              <w:right w:val="single" w:sz="8" w:space="0" w:color="000000"/>
            </w:tcBorders>
            <w:vAlign w:val="center"/>
            <w:hideMark/>
          </w:tcPr>
          <w:p w:rsidR="00F11FB8" w:rsidRPr="00CE45BC" w:rsidRDefault="00F11FB8" w:rsidP="000C7211">
            <w:pPr>
              <w:rPr>
                <w:rFonts w:cs="Calibri"/>
                <w:b/>
                <w:bCs/>
                <w:sz w:val="36"/>
                <w:szCs w:val="36"/>
              </w:rPr>
            </w:pPr>
          </w:p>
        </w:tc>
        <w:tc>
          <w:tcPr>
            <w:tcW w:w="0" w:type="auto"/>
            <w:tcBorders>
              <w:top w:val="nil"/>
              <w:left w:val="nil"/>
              <w:bottom w:val="single" w:sz="8" w:space="0" w:color="auto"/>
              <w:right w:val="nil"/>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3"/>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3"/>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3"/>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1</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2</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3</w:t>
            </w:r>
          </w:p>
        </w:tc>
        <w:tc>
          <w:tcPr>
            <w:tcW w:w="0" w:type="auto"/>
            <w:gridSpan w:val="4"/>
            <w:tcBorders>
              <w:top w:val="nil"/>
              <w:left w:val="nil"/>
              <w:bottom w:val="single" w:sz="8" w:space="0" w:color="auto"/>
              <w:right w:val="single" w:sz="8" w:space="0" w:color="auto"/>
            </w:tcBorders>
            <w:shd w:val="clear" w:color="auto" w:fill="auto"/>
            <w:noWrap/>
            <w:vAlign w:val="bottom"/>
            <w:hideMark/>
          </w:tcPr>
          <w:p w:rsidR="00F11FB8" w:rsidRPr="00CE45BC" w:rsidRDefault="00F11FB8" w:rsidP="000C7211">
            <w:pPr>
              <w:rPr>
                <w:rFonts w:cs="Calibri"/>
                <w:b/>
                <w:bCs/>
                <w:sz w:val="18"/>
                <w:szCs w:val="18"/>
              </w:rPr>
            </w:pPr>
            <w:r w:rsidRPr="00CE45BC">
              <w:rPr>
                <w:rFonts w:cs="Calibri"/>
                <w:b/>
                <w:bCs/>
                <w:sz w:val="18"/>
                <w:szCs w:val="18"/>
              </w:rPr>
              <w:t>4</w:t>
            </w:r>
          </w:p>
        </w:tc>
      </w:tr>
      <w:tr w:rsidR="00F11FB8" w:rsidRPr="001D7BCF" w:rsidTr="005C0D8D">
        <w:trPr>
          <w:gridAfter w:val="2"/>
          <w:trHeight w:val="294"/>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F11FB8" w:rsidRPr="00CE45BC" w:rsidRDefault="00F11FB8" w:rsidP="000C7211">
            <w:pPr>
              <w:jc w:val="center"/>
              <w:rPr>
                <w:rFonts w:cs="Calibri"/>
                <w:b/>
                <w:bCs/>
                <w:sz w:val="32"/>
                <w:szCs w:val="32"/>
              </w:rPr>
            </w:pPr>
            <w:r w:rsidRPr="00CE45BC">
              <w:rPr>
                <w:rFonts w:cs="Calibri"/>
                <w:b/>
                <w:bCs/>
                <w:sz w:val="32"/>
                <w:szCs w:val="32"/>
              </w:rPr>
              <w:t xml:space="preserve">Platební </w:t>
            </w:r>
            <w:proofErr w:type="gramStart"/>
            <w:r w:rsidRPr="00CE45BC">
              <w:rPr>
                <w:rFonts w:cs="Calibri"/>
                <w:b/>
                <w:bCs/>
                <w:sz w:val="32"/>
                <w:szCs w:val="32"/>
              </w:rPr>
              <w:t>kalendář v  tis.</w:t>
            </w:r>
            <w:proofErr w:type="gramEnd"/>
            <w:r w:rsidRPr="00CE45BC">
              <w:rPr>
                <w:rFonts w:cs="Calibri"/>
                <w:b/>
                <w:bCs/>
                <w:sz w:val="32"/>
                <w:szCs w:val="32"/>
              </w:rPr>
              <w:t xml:space="preserve"> Kč  vč. DPH                  </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F11FB8" w:rsidRPr="00CE45BC" w:rsidRDefault="00F11FB8" w:rsidP="000C7211">
            <w:pPr>
              <w:rPr>
                <w:rFonts w:cs="Calibri"/>
                <w:b/>
                <w:bCs/>
                <w:sz w:val="32"/>
                <w:szCs w:val="32"/>
              </w:rPr>
            </w:pPr>
            <w:r w:rsidRPr="00CE45BC">
              <w:rPr>
                <w:rFonts w:cs="Calibri"/>
                <w:b/>
                <w:bCs/>
                <w:sz w:val="32"/>
                <w:szCs w:val="32"/>
              </w:rPr>
              <w:t> </w:t>
            </w:r>
          </w:p>
        </w:tc>
        <w:tc>
          <w:tcPr>
            <w:tcW w:w="0" w:type="auto"/>
            <w:gridSpan w:val="78"/>
            <w:tcBorders>
              <w:top w:val="single" w:sz="4" w:space="0" w:color="auto"/>
              <w:left w:val="nil"/>
              <w:bottom w:val="single" w:sz="8" w:space="0" w:color="auto"/>
              <w:right w:val="nil"/>
            </w:tcBorders>
            <w:shd w:val="clear" w:color="auto" w:fill="auto"/>
            <w:noWrap/>
            <w:vAlign w:val="center"/>
            <w:hideMark/>
          </w:tcPr>
          <w:p w:rsidR="00F11FB8" w:rsidRPr="00CE45BC" w:rsidRDefault="00F11FB8" w:rsidP="000C7211">
            <w:pPr>
              <w:jc w:val="center"/>
              <w:rPr>
                <w:rFonts w:cs="Calibri"/>
                <w:b/>
                <w:bCs/>
                <w:sz w:val="28"/>
                <w:szCs w:val="28"/>
              </w:rPr>
            </w:pPr>
            <w:r w:rsidRPr="00CE45BC">
              <w:rPr>
                <w:rFonts w:cs="Calibri"/>
                <w:b/>
                <w:bCs/>
                <w:sz w:val="28"/>
                <w:szCs w:val="28"/>
              </w:rPr>
              <w:t>2017</w:t>
            </w:r>
          </w:p>
        </w:tc>
      </w:tr>
      <w:tr w:rsidR="00F11FB8" w:rsidRPr="001D7BCF" w:rsidTr="005C0D8D">
        <w:trPr>
          <w:gridAfter w:val="2"/>
          <w:trHeight w:val="257"/>
        </w:trPr>
        <w:tc>
          <w:tcPr>
            <w:tcW w:w="0" w:type="auto"/>
            <w:tcBorders>
              <w:top w:val="nil"/>
              <w:left w:val="single" w:sz="4" w:space="0" w:color="auto"/>
              <w:bottom w:val="nil"/>
              <w:right w:val="nil"/>
            </w:tcBorders>
            <w:shd w:val="clear" w:color="auto" w:fill="auto"/>
            <w:vAlign w:val="center"/>
            <w:hideMark/>
          </w:tcPr>
          <w:p w:rsidR="00F11FB8" w:rsidRPr="00CE45BC" w:rsidRDefault="00F11FB8" w:rsidP="000C7211">
            <w:pPr>
              <w:jc w:val="center"/>
              <w:rPr>
                <w:rFonts w:cs="Calibri"/>
                <w:b/>
                <w:bCs/>
              </w:rPr>
            </w:pPr>
            <w:r w:rsidRPr="00CE45BC">
              <w:rPr>
                <w:rFonts w:cs="Calibri"/>
                <w:b/>
                <w:bCs/>
              </w:rPr>
              <w:t> </w:t>
            </w:r>
          </w:p>
        </w:tc>
        <w:tc>
          <w:tcPr>
            <w:tcW w:w="0" w:type="auto"/>
            <w:gridSpan w:val="2"/>
            <w:tcBorders>
              <w:top w:val="nil"/>
              <w:left w:val="nil"/>
              <w:bottom w:val="single" w:sz="8" w:space="0" w:color="auto"/>
              <w:right w:val="nil"/>
            </w:tcBorders>
            <w:shd w:val="clear" w:color="auto" w:fill="auto"/>
            <w:vAlign w:val="center"/>
            <w:hideMark/>
          </w:tcPr>
          <w:p w:rsidR="00F11FB8" w:rsidRPr="00CE45BC" w:rsidRDefault="00F11FB8" w:rsidP="000C7211">
            <w:pPr>
              <w:jc w:val="center"/>
              <w:rPr>
                <w:rFonts w:cs="Calibri"/>
                <w:b/>
                <w:bCs/>
              </w:rPr>
            </w:pPr>
            <w:r w:rsidRPr="00CE45BC">
              <w:rPr>
                <w:rFonts w:cs="Calibri"/>
                <w:b/>
                <w:bCs/>
              </w:rPr>
              <w:t>stavební objekt</w:t>
            </w:r>
          </w:p>
        </w:tc>
        <w:tc>
          <w:tcPr>
            <w:tcW w:w="0" w:type="auto"/>
            <w:tcBorders>
              <w:top w:val="nil"/>
              <w:left w:val="nil"/>
              <w:bottom w:val="nil"/>
              <w:right w:val="nil"/>
            </w:tcBorders>
            <w:shd w:val="clear" w:color="auto" w:fill="auto"/>
            <w:vAlign w:val="center"/>
            <w:hideMark/>
          </w:tcPr>
          <w:p w:rsidR="00F11FB8" w:rsidRPr="00CE45BC" w:rsidRDefault="00F11FB8" w:rsidP="000C7211">
            <w:pPr>
              <w:jc w:val="center"/>
              <w:rPr>
                <w:rFonts w:cs="Calibri"/>
                <w:b/>
                <w:bCs/>
                <w:sz w:val="16"/>
                <w:szCs w:val="16"/>
              </w:rPr>
            </w:pPr>
            <w:r w:rsidRPr="00CE45BC">
              <w:rPr>
                <w:rFonts w:cs="Calibri"/>
                <w:b/>
                <w:bCs/>
                <w:sz w:val="16"/>
                <w:szCs w:val="16"/>
              </w:rPr>
              <w:t xml:space="preserve">cena v </w:t>
            </w:r>
            <w:proofErr w:type="gramStart"/>
            <w:r w:rsidRPr="00CE45BC">
              <w:rPr>
                <w:rFonts w:cs="Calibri"/>
                <w:b/>
                <w:bCs/>
                <w:sz w:val="16"/>
                <w:szCs w:val="16"/>
              </w:rPr>
              <w:t>tis.Kč</w:t>
            </w:r>
            <w:proofErr w:type="gramEnd"/>
          </w:p>
        </w:tc>
        <w:tc>
          <w:tcPr>
            <w:tcW w:w="0" w:type="auto"/>
            <w:gridSpan w:val="78"/>
            <w:tcBorders>
              <w:top w:val="single" w:sz="8" w:space="0" w:color="auto"/>
              <w:left w:val="nil"/>
              <w:bottom w:val="single" w:sz="8" w:space="0" w:color="auto"/>
              <w:right w:val="nil"/>
            </w:tcBorders>
            <w:shd w:val="clear" w:color="auto" w:fill="auto"/>
            <w:noWrap/>
            <w:vAlign w:val="bottom"/>
            <w:hideMark/>
          </w:tcPr>
          <w:p w:rsidR="00F11FB8" w:rsidRPr="00CE45BC" w:rsidRDefault="00F11FB8" w:rsidP="000C7211">
            <w:pPr>
              <w:jc w:val="center"/>
              <w:rPr>
                <w:rFonts w:cs="Calibri"/>
                <w:sz w:val="20"/>
                <w:szCs w:val="20"/>
              </w:rPr>
            </w:pPr>
            <w:r w:rsidRPr="00CE45BC">
              <w:rPr>
                <w:rFonts w:cs="Calibri"/>
                <w:sz w:val="20"/>
                <w:szCs w:val="20"/>
              </w:rPr>
              <w:t> </w:t>
            </w:r>
          </w:p>
        </w:tc>
      </w:tr>
      <w:tr w:rsidR="00F11FB8" w:rsidRPr="001D7BCF" w:rsidTr="005C0D8D">
        <w:trPr>
          <w:gridAfter w:val="2"/>
          <w:trHeight w:val="407"/>
        </w:trPr>
        <w:tc>
          <w:tcPr>
            <w:tcW w:w="0" w:type="auto"/>
            <w:tcBorders>
              <w:top w:val="single" w:sz="8" w:space="0" w:color="auto"/>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lastRenderedPageBreak/>
              <w:t>1</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02 Ostatní a vedlejší náklady stavby I. etapy</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338,800</w:t>
            </w:r>
          </w:p>
        </w:tc>
        <w:tc>
          <w:tcPr>
            <w:tcW w:w="0" w:type="auto"/>
            <w:gridSpan w:val="4"/>
            <w:tcBorders>
              <w:top w:val="single" w:sz="8" w:space="0" w:color="auto"/>
              <w:left w:val="single" w:sz="8" w:space="0" w:color="auto"/>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5"/>
            <w:tcBorders>
              <w:top w:val="single" w:sz="8"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8"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112,933</w:t>
            </w:r>
          </w:p>
        </w:tc>
        <w:tc>
          <w:tcPr>
            <w:tcW w:w="0" w:type="auto"/>
            <w:gridSpan w:val="4"/>
            <w:tcBorders>
              <w:top w:val="single" w:sz="8"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112,933</w:t>
            </w:r>
          </w:p>
        </w:tc>
        <w:tc>
          <w:tcPr>
            <w:tcW w:w="0" w:type="auto"/>
            <w:gridSpan w:val="6"/>
            <w:tcBorders>
              <w:top w:val="single" w:sz="8"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112,933</w:t>
            </w:r>
          </w:p>
        </w:tc>
        <w:tc>
          <w:tcPr>
            <w:tcW w:w="0" w:type="auto"/>
            <w:gridSpan w:val="6"/>
            <w:tcBorders>
              <w:top w:val="single" w:sz="8"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6"/>
            <w:tcBorders>
              <w:top w:val="single" w:sz="8"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8"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8"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8"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8"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8"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r>
      <w:tr w:rsidR="00F11FB8" w:rsidRPr="001D7BCF" w:rsidTr="005C0D8D">
        <w:trPr>
          <w:gridAfter w:val="2"/>
          <w:trHeight w:val="407"/>
        </w:trPr>
        <w:tc>
          <w:tcPr>
            <w:tcW w:w="0" w:type="auto"/>
            <w:tcBorders>
              <w:top w:val="nil"/>
              <w:left w:val="single" w:sz="8" w:space="0" w:color="auto"/>
              <w:bottom w:val="nil"/>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2</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101 Vozovka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2 826,992</w:t>
            </w:r>
          </w:p>
        </w:tc>
        <w:tc>
          <w:tcPr>
            <w:tcW w:w="0" w:type="auto"/>
            <w:gridSpan w:val="4"/>
            <w:tcBorders>
              <w:top w:val="single" w:sz="4" w:space="0" w:color="auto"/>
              <w:left w:val="single" w:sz="8" w:space="0" w:color="auto"/>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5"/>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942,331</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942,331</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942,331</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r>
      <w:tr w:rsidR="00F11FB8" w:rsidRPr="001D7BCF" w:rsidTr="005C0D8D">
        <w:trPr>
          <w:gridAfter w:val="2"/>
          <w:trHeight w:val="407"/>
        </w:trPr>
        <w:tc>
          <w:tcPr>
            <w:tcW w:w="0" w:type="auto"/>
            <w:tcBorders>
              <w:top w:val="single" w:sz="4" w:space="0" w:color="auto"/>
              <w:left w:val="single" w:sz="8" w:space="0" w:color="auto"/>
              <w:bottom w:val="single" w:sz="4" w:space="0" w:color="000000"/>
              <w:right w:val="single" w:sz="4" w:space="0" w:color="auto"/>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3</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301.1 Jednotná kanalizace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699,316</w:t>
            </w:r>
          </w:p>
        </w:tc>
        <w:tc>
          <w:tcPr>
            <w:tcW w:w="0" w:type="auto"/>
            <w:gridSpan w:val="4"/>
            <w:tcBorders>
              <w:top w:val="single" w:sz="4" w:space="0" w:color="auto"/>
              <w:left w:val="single" w:sz="8" w:space="0" w:color="auto"/>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5"/>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233,105</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233,105</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233,105</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r>
      <w:tr w:rsidR="00F11FB8" w:rsidRPr="001D7BCF" w:rsidTr="005C0D8D">
        <w:trPr>
          <w:gridAfter w:val="2"/>
          <w:trHeight w:val="407"/>
        </w:trPr>
        <w:tc>
          <w:tcPr>
            <w:tcW w:w="0" w:type="auto"/>
            <w:tcBorders>
              <w:top w:val="nil"/>
              <w:left w:val="single" w:sz="8" w:space="0" w:color="auto"/>
              <w:bottom w:val="nil"/>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4</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302.1 Dešťová kanalizace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1 042,620</w:t>
            </w:r>
          </w:p>
        </w:tc>
        <w:tc>
          <w:tcPr>
            <w:tcW w:w="0" w:type="auto"/>
            <w:gridSpan w:val="4"/>
            <w:tcBorders>
              <w:top w:val="single" w:sz="4" w:space="0" w:color="auto"/>
              <w:left w:val="single" w:sz="8" w:space="0" w:color="auto"/>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5"/>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347,540</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347,540</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347,540</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r>
      <w:tr w:rsidR="00F11FB8" w:rsidRPr="001D7BCF" w:rsidTr="005C0D8D">
        <w:trPr>
          <w:gridAfter w:val="2"/>
          <w:trHeight w:val="330"/>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5</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303.1 Vodovod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1 287,057</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single" w:sz="4" w:space="0" w:color="auto"/>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2"/>
            <w:tcBorders>
              <w:top w:val="nil"/>
              <w:left w:val="nil"/>
              <w:bottom w:val="single" w:sz="4" w:space="0" w:color="auto"/>
              <w:right w:val="single" w:sz="4" w:space="0" w:color="auto"/>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429,019</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429,019</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429,019</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r>
      <w:tr w:rsidR="00F11FB8" w:rsidRPr="001D7BCF" w:rsidTr="005C0D8D">
        <w:trPr>
          <w:gridAfter w:val="2"/>
          <w:trHeight w:val="330"/>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6</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304.1 Přípojky vodovodu a kanalizace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364,478</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single" w:sz="4" w:space="0" w:color="auto"/>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2"/>
            <w:tcBorders>
              <w:top w:val="nil"/>
              <w:left w:val="nil"/>
              <w:bottom w:val="single" w:sz="4" w:space="0" w:color="auto"/>
              <w:right w:val="single" w:sz="4" w:space="0" w:color="auto"/>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121,493</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121,493</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121,493</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r>
      <w:tr w:rsidR="00F11FB8" w:rsidRPr="001D7BCF" w:rsidTr="005C0D8D">
        <w:trPr>
          <w:gridAfter w:val="2"/>
          <w:trHeight w:val="330"/>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7</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SO 401 Veřejné osvětlení I. etapa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250,833</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single" w:sz="4" w:space="0" w:color="auto"/>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tcBorders>
              <w:top w:val="nil"/>
              <w:left w:val="nil"/>
              <w:bottom w:val="single" w:sz="4" w:space="0" w:color="auto"/>
              <w:right w:val="nil"/>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2"/>
            <w:tcBorders>
              <w:top w:val="nil"/>
              <w:left w:val="nil"/>
              <w:bottom w:val="single" w:sz="4" w:space="0" w:color="auto"/>
              <w:right w:val="single" w:sz="4" w:space="0" w:color="auto"/>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83,611</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83,611</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83,611</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jc w:val="center"/>
              <w:rPr>
                <w:rFonts w:cs="Calibri"/>
                <w:b/>
                <w:bCs/>
                <w:i/>
                <w:iCs/>
                <w:sz w:val="18"/>
                <w:szCs w:val="18"/>
              </w:rPr>
            </w:pPr>
            <w:r w:rsidRPr="00CE45BC">
              <w:rPr>
                <w:rFonts w:cs="Calibri"/>
                <w:b/>
                <w:bCs/>
                <w:i/>
                <w:iCs/>
                <w:sz w:val="18"/>
                <w:szCs w:val="18"/>
              </w:rPr>
              <w:t> </w:t>
            </w:r>
          </w:p>
        </w:tc>
      </w:tr>
      <w:tr w:rsidR="00F11FB8" w:rsidRPr="001D7BCF" w:rsidTr="005C0D8D">
        <w:trPr>
          <w:gridAfter w:val="2"/>
          <w:trHeight w:val="502"/>
        </w:trPr>
        <w:tc>
          <w:tcPr>
            <w:tcW w:w="0" w:type="auto"/>
            <w:tcBorders>
              <w:top w:val="nil"/>
              <w:left w:val="single" w:sz="8" w:space="0" w:color="auto"/>
              <w:bottom w:val="single" w:sz="4" w:space="0" w:color="000000"/>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8</w:t>
            </w:r>
          </w:p>
        </w:tc>
        <w:tc>
          <w:tcPr>
            <w:tcW w:w="0" w:type="auto"/>
            <w:gridSpan w:val="2"/>
            <w:tcBorders>
              <w:top w:val="nil"/>
              <w:left w:val="nil"/>
              <w:bottom w:val="single" w:sz="4"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SO 405 Světelně signalizační zařízení</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1 691,781</w:t>
            </w:r>
          </w:p>
        </w:tc>
        <w:tc>
          <w:tcPr>
            <w:tcW w:w="0" w:type="auto"/>
            <w:gridSpan w:val="4"/>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5"/>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563,927</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563,927</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563,927</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r>
      <w:tr w:rsidR="00F11FB8" w:rsidRPr="001D7BCF" w:rsidTr="005C0D8D">
        <w:trPr>
          <w:gridAfter w:val="2"/>
          <w:trHeight w:val="330"/>
        </w:trPr>
        <w:tc>
          <w:tcPr>
            <w:tcW w:w="0" w:type="auto"/>
            <w:tcBorders>
              <w:top w:val="nil"/>
              <w:left w:val="single" w:sz="8" w:space="0" w:color="auto"/>
              <w:bottom w:val="single" w:sz="8" w:space="0" w:color="auto"/>
              <w:right w:val="single" w:sz="4" w:space="0" w:color="000000"/>
            </w:tcBorders>
            <w:shd w:val="clear" w:color="auto" w:fill="auto"/>
            <w:vAlign w:val="center"/>
            <w:hideMark/>
          </w:tcPr>
          <w:p w:rsidR="00F11FB8" w:rsidRPr="00CE45BC" w:rsidRDefault="00F11FB8" w:rsidP="000C7211">
            <w:pPr>
              <w:jc w:val="center"/>
              <w:rPr>
                <w:rFonts w:cs="Calibri"/>
                <w:b/>
                <w:bCs/>
                <w:sz w:val="20"/>
                <w:szCs w:val="20"/>
              </w:rPr>
            </w:pPr>
            <w:r w:rsidRPr="00CE45BC">
              <w:rPr>
                <w:rFonts w:cs="Calibri"/>
                <w:b/>
                <w:bCs/>
                <w:sz w:val="20"/>
                <w:szCs w:val="20"/>
              </w:rPr>
              <w:t>9</w:t>
            </w:r>
          </w:p>
        </w:tc>
        <w:tc>
          <w:tcPr>
            <w:tcW w:w="0" w:type="auto"/>
            <w:gridSpan w:val="2"/>
            <w:tcBorders>
              <w:top w:val="nil"/>
              <w:left w:val="nil"/>
              <w:bottom w:val="single" w:sz="8" w:space="0" w:color="auto"/>
              <w:right w:val="single" w:sz="4" w:space="0" w:color="auto"/>
            </w:tcBorders>
            <w:shd w:val="clear" w:color="auto" w:fill="auto"/>
            <w:vAlign w:val="center"/>
            <w:hideMark/>
          </w:tcPr>
          <w:p w:rsidR="00F11FB8" w:rsidRPr="00CE45BC" w:rsidRDefault="00F11FB8" w:rsidP="000C7211">
            <w:pPr>
              <w:rPr>
                <w:rFonts w:cs="Calibri"/>
                <w:i/>
                <w:iCs/>
              </w:rPr>
            </w:pPr>
            <w:r w:rsidRPr="00CE45BC">
              <w:rPr>
                <w:rFonts w:cs="Calibri"/>
                <w:i/>
                <w:iCs/>
              </w:rPr>
              <w:t>SO 406 Optická síť J. Hradec I.</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224,232</w:t>
            </w:r>
          </w:p>
        </w:tc>
        <w:tc>
          <w:tcPr>
            <w:tcW w:w="0" w:type="auto"/>
            <w:gridSpan w:val="4"/>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5"/>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74,744</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74,744</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74,744</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4" w:space="0" w:color="auto"/>
              <w:left w:val="nil"/>
              <w:bottom w:val="single" w:sz="4"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4" w:space="0" w:color="auto"/>
              <w:left w:val="nil"/>
              <w:bottom w:val="single" w:sz="4" w:space="0" w:color="auto"/>
              <w:right w:val="single" w:sz="8"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r>
      <w:tr w:rsidR="00F11FB8" w:rsidRPr="001D7BCF" w:rsidTr="005C0D8D">
        <w:trPr>
          <w:gridAfter w:val="2"/>
          <w:trHeight w:val="269"/>
        </w:trPr>
        <w:tc>
          <w:tcPr>
            <w:tcW w:w="0" w:type="auto"/>
            <w:gridSpan w:val="3"/>
            <w:tcBorders>
              <w:top w:val="nil"/>
              <w:left w:val="single" w:sz="8" w:space="0" w:color="auto"/>
              <w:bottom w:val="single" w:sz="8" w:space="0" w:color="auto"/>
              <w:right w:val="nil"/>
            </w:tcBorders>
            <w:shd w:val="clear" w:color="auto" w:fill="auto"/>
            <w:vAlign w:val="center"/>
            <w:hideMark/>
          </w:tcPr>
          <w:p w:rsidR="00F11FB8" w:rsidRPr="00CE45BC" w:rsidRDefault="00F11FB8" w:rsidP="000C7211">
            <w:pPr>
              <w:jc w:val="center"/>
              <w:rPr>
                <w:rFonts w:cs="Calibri"/>
                <w:b/>
                <w:bCs/>
              </w:rPr>
            </w:pPr>
            <w:r w:rsidRPr="00CE45BC">
              <w:rPr>
                <w:rFonts w:cs="Calibri"/>
                <w:b/>
                <w:bCs/>
              </w:rPr>
              <w:t xml:space="preserve">       cena stavby celkem v Kč </w:t>
            </w:r>
            <w:proofErr w:type="spellStart"/>
            <w:proofErr w:type="gramStart"/>
            <w:r w:rsidRPr="00CE45BC">
              <w:rPr>
                <w:rFonts w:cs="Calibri"/>
                <w:b/>
                <w:bCs/>
              </w:rPr>
              <w:t>vč.DPH</w:t>
            </w:r>
            <w:proofErr w:type="spellEnd"/>
            <w:proofErr w:type="gramEnd"/>
            <w:r w:rsidRPr="00CE45BC">
              <w:rPr>
                <w:rFonts w:cs="Calibri"/>
                <w:b/>
                <w:bCs/>
              </w:rPr>
              <w:t xml:space="preserve"> (v tis.)</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F11FB8" w:rsidRPr="00CE45BC" w:rsidRDefault="00F11FB8" w:rsidP="000C7211">
            <w:pPr>
              <w:jc w:val="right"/>
              <w:rPr>
                <w:rFonts w:cs="Calibri"/>
                <w:b/>
                <w:bCs/>
              </w:rPr>
            </w:pPr>
            <w:r w:rsidRPr="00CE45BC">
              <w:rPr>
                <w:rFonts w:cs="Calibri"/>
                <w:b/>
                <w:bCs/>
              </w:rPr>
              <w:t>8 726,106</w:t>
            </w:r>
          </w:p>
        </w:tc>
        <w:tc>
          <w:tcPr>
            <w:tcW w:w="0" w:type="auto"/>
            <w:gridSpan w:val="4"/>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5"/>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4"/>
            <w:tcBorders>
              <w:top w:val="single" w:sz="8" w:space="0" w:color="auto"/>
              <w:left w:val="nil"/>
              <w:bottom w:val="single" w:sz="8"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2 908,702</w:t>
            </w:r>
          </w:p>
        </w:tc>
        <w:tc>
          <w:tcPr>
            <w:tcW w:w="0" w:type="auto"/>
            <w:gridSpan w:val="4"/>
            <w:tcBorders>
              <w:top w:val="single" w:sz="8" w:space="0" w:color="auto"/>
              <w:left w:val="nil"/>
              <w:bottom w:val="single" w:sz="8"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2 908,702</w:t>
            </w:r>
          </w:p>
        </w:tc>
        <w:tc>
          <w:tcPr>
            <w:tcW w:w="0" w:type="auto"/>
            <w:gridSpan w:val="6"/>
            <w:tcBorders>
              <w:top w:val="single" w:sz="8" w:space="0" w:color="auto"/>
              <w:left w:val="nil"/>
              <w:bottom w:val="single" w:sz="8" w:space="0" w:color="auto"/>
              <w:right w:val="single" w:sz="4" w:space="0" w:color="000000"/>
            </w:tcBorders>
            <w:shd w:val="clear" w:color="auto" w:fill="auto"/>
            <w:noWrap/>
            <w:vAlign w:val="center"/>
            <w:hideMark/>
          </w:tcPr>
          <w:p w:rsidR="00F11FB8" w:rsidRPr="00CE45BC" w:rsidRDefault="00F11FB8" w:rsidP="000C7211">
            <w:pPr>
              <w:jc w:val="right"/>
              <w:rPr>
                <w:rFonts w:cs="Calibri"/>
                <w:b/>
                <w:bCs/>
                <w:i/>
                <w:iCs/>
                <w:sz w:val="18"/>
                <w:szCs w:val="18"/>
              </w:rPr>
            </w:pPr>
            <w:r w:rsidRPr="00CE45BC">
              <w:rPr>
                <w:rFonts w:cs="Calibri"/>
                <w:b/>
                <w:bCs/>
                <w:i/>
                <w:iCs/>
                <w:sz w:val="18"/>
                <w:szCs w:val="18"/>
              </w:rPr>
              <w:t>2 908,702</w:t>
            </w:r>
          </w:p>
        </w:tc>
        <w:tc>
          <w:tcPr>
            <w:tcW w:w="0" w:type="auto"/>
            <w:gridSpan w:val="6"/>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6"/>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9"/>
            <w:tcBorders>
              <w:top w:val="single" w:sz="8" w:space="0" w:color="auto"/>
              <w:left w:val="nil"/>
              <w:bottom w:val="single" w:sz="8" w:space="0" w:color="auto"/>
              <w:right w:val="single" w:sz="4"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c>
          <w:tcPr>
            <w:tcW w:w="0" w:type="auto"/>
            <w:gridSpan w:val="8"/>
            <w:tcBorders>
              <w:top w:val="single" w:sz="8" w:space="0" w:color="auto"/>
              <w:left w:val="nil"/>
              <w:bottom w:val="single" w:sz="8" w:space="0" w:color="auto"/>
              <w:right w:val="single" w:sz="8" w:space="0" w:color="000000"/>
            </w:tcBorders>
            <w:shd w:val="clear" w:color="000000" w:fill="D9D9D9"/>
            <w:noWrap/>
            <w:vAlign w:val="center"/>
            <w:hideMark/>
          </w:tcPr>
          <w:p w:rsidR="00F11FB8" w:rsidRPr="00CE45BC" w:rsidRDefault="00F11FB8" w:rsidP="000C7211">
            <w:pPr>
              <w:rPr>
                <w:rFonts w:cs="Calibri"/>
                <w:b/>
                <w:bCs/>
                <w:i/>
                <w:iCs/>
                <w:sz w:val="18"/>
                <w:szCs w:val="18"/>
              </w:rPr>
            </w:pPr>
            <w:r w:rsidRPr="00CE45BC">
              <w:rPr>
                <w:rFonts w:cs="Calibri"/>
                <w:b/>
                <w:bCs/>
                <w:i/>
                <w:iCs/>
                <w:sz w:val="18"/>
                <w:szCs w:val="18"/>
              </w:rPr>
              <w:t> </w:t>
            </w:r>
          </w:p>
        </w:tc>
      </w:tr>
      <w:tr w:rsidR="00F11FB8" w:rsidRPr="001D7BCF" w:rsidTr="005C0D8D">
        <w:trPr>
          <w:trHeight w:val="330"/>
        </w:trPr>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sz w:val="20"/>
                <w:szCs w:val="20"/>
              </w:rPr>
            </w:pPr>
            <w:proofErr w:type="gramStart"/>
            <w:r w:rsidRPr="00CE45BC">
              <w:rPr>
                <w:rFonts w:cs="Calibri"/>
                <w:sz w:val="20"/>
                <w:szCs w:val="20"/>
              </w:rPr>
              <w:t>12.12.2016</w:t>
            </w:r>
            <w:proofErr w:type="gramEnd"/>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4"/>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r>
      <w:tr w:rsidR="00F11FB8" w:rsidRPr="001D7BCF" w:rsidTr="005C0D8D">
        <w:trPr>
          <w:trHeight w:val="489"/>
        </w:trPr>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vAlign w:val="center"/>
            <w:hideMark/>
          </w:tcPr>
          <w:p w:rsidR="00F11FB8" w:rsidRPr="00CE45BC" w:rsidRDefault="00F11FB8" w:rsidP="000C7211">
            <w:pPr>
              <w:jc w:val="center"/>
              <w:rPr>
                <w:rFonts w:cs="Calibri"/>
              </w:rPr>
            </w:pPr>
            <w:r w:rsidRPr="00CE45BC">
              <w:rPr>
                <w:rFonts w:cs="Calibri"/>
              </w:rPr>
              <w:t>JINDŘICHOHRADECKÉ MONTÁŽE s.r.o.</w:t>
            </w:r>
          </w:p>
        </w:tc>
        <w:tc>
          <w:tcPr>
            <w:tcW w:w="0" w:type="auto"/>
            <w:tcBorders>
              <w:top w:val="nil"/>
              <w:left w:val="nil"/>
              <w:bottom w:val="nil"/>
              <w:right w:val="nil"/>
            </w:tcBorders>
            <w:shd w:val="clear" w:color="auto" w:fill="auto"/>
            <w:vAlign w:val="bottom"/>
            <w:hideMark/>
          </w:tcPr>
          <w:p w:rsidR="00F11FB8" w:rsidRPr="00CE45BC" w:rsidRDefault="00F11FB8" w:rsidP="000C7211">
            <w:pPr>
              <w:rPr>
                <w:rFonts w:cs="Calibri"/>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4"/>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r>
      <w:tr w:rsidR="00F11FB8" w:rsidRPr="001D7BCF" w:rsidTr="005C0D8D">
        <w:trPr>
          <w:gridAfter w:val="2"/>
          <w:trHeight w:val="208"/>
        </w:trPr>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jc w:val="center"/>
              <w:rPr>
                <w:rFonts w:cs="Calibri"/>
                <w:sz w:val="20"/>
                <w:szCs w:val="20"/>
              </w:rPr>
            </w:pPr>
            <w:r w:rsidRPr="00CE45BC">
              <w:rPr>
                <w:rFonts w:cs="Calibri"/>
                <w:sz w:val="20"/>
                <w:szCs w:val="20"/>
              </w:rPr>
              <w:t xml:space="preserve"> Šilhán </w:t>
            </w:r>
            <w:proofErr w:type="gramStart"/>
            <w:r w:rsidRPr="00CE45BC">
              <w:rPr>
                <w:rFonts w:cs="Calibri"/>
                <w:sz w:val="20"/>
                <w:szCs w:val="20"/>
              </w:rPr>
              <w:t>Miroslav , jednatel</w:t>
            </w:r>
            <w:proofErr w:type="gramEnd"/>
          </w:p>
        </w:tc>
        <w:tc>
          <w:tcPr>
            <w:tcW w:w="0" w:type="auto"/>
            <w:gridSpan w:val="79"/>
            <w:vMerge w:val="restart"/>
            <w:tcBorders>
              <w:top w:val="nil"/>
              <w:left w:val="nil"/>
              <w:bottom w:val="nil"/>
              <w:right w:val="nil"/>
            </w:tcBorders>
            <w:shd w:val="clear" w:color="auto" w:fill="auto"/>
            <w:vAlign w:val="bottom"/>
            <w:hideMark/>
          </w:tcPr>
          <w:p w:rsidR="00F11FB8" w:rsidRPr="00CE45BC" w:rsidRDefault="00F11FB8" w:rsidP="000C7211">
            <w:pPr>
              <w:rPr>
                <w:rFonts w:cs="Calibri"/>
                <w:b/>
                <w:bCs/>
                <w:sz w:val="20"/>
                <w:szCs w:val="20"/>
              </w:rPr>
            </w:pPr>
          </w:p>
        </w:tc>
      </w:tr>
      <w:tr w:rsidR="00F11FB8" w:rsidRPr="001D7BCF" w:rsidTr="005C0D8D">
        <w:trPr>
          <w:gridAfter w:val="2"/>
          <w:trHeight w:val="208"/>
        </w:trPr>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79"/>
            <w:vMerge/>
            <w:tcBorders>
              <w:top w:val="nil"/>
              <w:left w:val="nil"/>
              <w:bottom w:val="nil"/>
              <w:right w:val="nil"/>
            </w:tcBorders>
            <w:vAlign w:val="center"/>
            <w:hideMark/>
          </w:tcPr>
          <w:p w:rsidR="00F11FB8" w:rsidRPr="00CE45BC" w:rsidRDefault="00F11FB8" w:rsidP="000C7211">
            <w:pPr>
              <w:rPr>
                <w:rFonts w:cs="Calibri"/>
                <w:b/>
                <w:bCs/>
                <w:sz w:val="20"/>
                <w:szCs w:val="20"/>
              </w:rPr>
            </w:pPr>
          </w:p>
        </w:tc>
      </w:tr>
      <w:tr w:rsidR="00F11FB8" w:rsidRPr="001D7BCF" w:rsidTr="005C0D8D">
        <w:trPr>
          <w:trHeight w:val="208"/>
        </w:trPr>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3"/>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2"/>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c>
          <w:tcPr>
            <w:tcW w:w="0" w:type="auto"/>
            <w:gridSpan w:val="4"/>
            <w:tcBorders>
              <w:top w:val="nil"/>
              <w:left w:val="nil"/>
              <w:bottom w:val="nil"/>
              <w:right w:val="nil"/>
            </w:tcBorders>
            <w:shd w:val="clear" w:color="auto" w:fill="auto"/>
            <w:noWrap/>
            <w:vAlign w:val="bottom"/>
            <w:hideMark/>
          </w:tcPr>
          <w:p w:rsidR="00F11FB8" w:rsidRPr="00CE45BC" w:rsidRDefault="00F11FB8" w:rsidP="000C7211">
            <w:pPr>
              <w:rPr>
                <w:rFonts w:cs="Calibri"/>
                <w:sz w:val="20"/>
                <w:szCs w:val="20"/>
              </w:rPr>
            </w:pPr>
          </w:p>
        </w:tc>
      </w:tr>
    </w:tbl>
    <w:p w:rsidR="00F11FB8" w:rsidRDefault="00F11FB8" w:rsidP="00F11FB8"/>
    <w:p w:rsidR="00F11FB8" w:rsidRPr="00491EEE" w:rsidRDefault="00F11FB8" w:rsidP="00DB121F">
      <w:pPr>
        <w:ind w:firstLine="360"/>
        <w:rPr>
          <w:sz w:val="22"/>
          <w:szCs w:val="22"/>
        </w:rPr>
      </w:pPr>
    </w:p>
    <w:sectPr w:rsidR="00F11FB8" w:rsidRPr="00491EEE" w:rsidSect="005C0D8D">
      <w:pgSz w:w="16838" w:h="11906" w:orient="landscape"/>
      <w:pgMar w:top="851" w:right="567" w:bottom="1134" w:left="709"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BED" w:rsidRDefault="00091BED">
      <w:r>
        <w:separator/>
      </w:r>
    </w:p>
  </w:endnote>
  <w:endnote w:type="continuationSeparator" w:id="0">
    <w:p w:rsidR="00091BED" w:rsidRDefault="00091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697E19">
      <w:rPr>
        <w:rStyle w:val="slostrnky"/>
        <w:rFonts w:ascii="Arial" w:hAnsi="Arial"/>
        <w:noProof/>
        <w:sz w:val="16"/>
      </w:rPr>
      <w:t>14</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BED" w:rsidRDefault="00091BED">
      <w:r>
        <w:separator/>
      </w:r>
    </w:p>
  </w:footnote>
  <w:footnote w:type="continuationSeparator" w:id="0">
    <w:p w:rsidR="00091BED" w:rsidRDefault="00091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4354"/>
    <w:rsid w:val="000106BA"/>
    <w:rsid w:val="00014792"/>
    <w:rsid w:val="00016B8F"/>
    <w:rsid w:val="00023A96"/>
    <w:rsid w:val="00026872"/>
    <w:rsid w:val="000410C6"/>
    <w:rsid w:val="00043047"/>
    <w:rsid w:val="000444E0"/>
    <w:rsid w:val="000532AF"/>
    <w:rsid w:val="00056710"/>
    <w:rsid w:val="0006282C"/>
    <w:rsid w:val="00062F06"/>
    <w:rsid w:val="00063279"/>
    <w:rsid w:val="0006391F"/>
    <w:rsid w:val="00064A33"/>
    <w:rsid w:val="00066E4E"/>
    <w:rsid w:val="00070E0B"/>
    <w:rsid w:val="00071993"/>
    <w:rsid w:val="000827CE"/>
    <w:rsid w:val="0008664D"/>
    <w:rsid w:val="00091BED"/>
    <w:rsid w:val="00091EF4"/>
    <w:rsid w:val="000946FD"/>
    <w:rsid w:val="000C1830"/>
    <w:rsid w:val="000C7211"/>
    <w:rsid w:val="000C7429"/>
    <w:rsid w:val="000D6F62"/>
    <w:rsid w:val="000E3632"/>
    <w:rsid w:val="00105031"/>
    <w:rsid w:val="0010613D"/>
    <w:rsid w:val="00107072"/>
    <w:rsid w:val="0011035F"/>
    <w:rsid w:val="0011114D"/>
    <w:rsid w:val="00140857"/>
    <w:rsid w:val="001449B2"/>
    <w:rsid w:val="001506E3"/>
    <w:rsid w:val="001521CC"/>
    <w:rsid w:val="00160A7D"/>
    <w:rsid w:val="001620EB"/>
    <w:rsid w:val="00170FCF"/>
    <w:rsid w:val="00173FD6"/>
    <w:rsid w:val="00185C11"/>
    <w:rsid w:val="0019345B"/>
    <w:rsid w:val="00195EA9"/>
    <w:rsid w:val="001B0204"/>
    <w:rsid w:val="001C015E"/>
    <w:rsid w:val="001C7C08"/>
    <w:rsid w:val="001D7D40"/>
    <w:rsid w:val="001E4B95"/>
    <w:rsid w:val="002003CA"/>
    <w:rsid w:val="0020308A"/>
    <w:rsid w:val="00222450"/>
    <w:rsid w:val="00225CDF"/>
    <w:rsid w:val="00227634"/>
    <w:rsid w:val="00227B9F"/>
    <w:rsid w:val="00227CE1"/>
    <w:rsid w:val="002347EE"/>
    <w:rsid w:val="002437BB"/>
    <w:rsid w:val="002575F8"/>
    <w:rsid w:val="00270909"/>
    <w:rsid w:val="00273A94"/>
    <w:rsid w:val="0027452C"/>
    <w:rsid w:val="002746EF"/>
    <w:rsid w:val="00274A34"/>
    <w:rsid w:val="0027749D"/>
    <w:rsid w:val="00290F30"/>
    <w:rsid w:val="002950C0"/>
    <w:rsid w:val="002B21B6"/>
    <w:rsid w:val="002B251A"/>
    <w:rsid w:val="002C07C4"/>
    <w:rsid w:val="002C0C3A"/>
    <w:rsid w:val="002C1385"/>
    <w:rsid w:val="002D0F3A"/>
    <w:rsid w:val="002D61E7"/>
    <w:rsid w:val="002E0407"/>
    <w:rsid w:val="002F493E"/>
    <w:rsid w:val="003006E5"/>
    <w:rsid w:val="003023B5"/>
    <w:rsid w:val="00330990"/>
    <w:rsid w:val="0035229A"/>
    <w:rsid w:val="00352BD3"/>
    <w:rsid w:val="00355983"/>
    <w:rsid w:val="00361643"/>
    <w:rsid w:val="003704E0"/>
    <w:rsid w:val="0038506F"/>
    <w:rsid w:val="00385FDE"/>
    <w:rsid w:val="00391FEE"/>
    <w:rsid w:val="00394D7F"/>
    <w:rsid w:val="00395A99"/>
    <w:rsid w:val="003C373B"/>
    <w:rsid w:val="003C7C3D"/>
    <w:rsid w:val="003F6C94"/>
    <w:rsid w:val="0040088E"/>
    <w:rsid w:val="00400CAA"/>
    <w:rsid w:val="004045D1"/>
    <w:rsid w:val="00412D04"/>
    <w:rsid w:val="00421868"/>
    <w:rsid w:val="00422E13"/>
    <w:rsid w:val="0042723C"/>
    <w:rsid w:val="00434998"/>
    <w:rsid w:val="00491EEE"/>
    <w:rsid w:val="0049306A"/>
    <w:rsid w:val="00495B39"/>
    <w:rsid w:val="004A04B1"/>
    <w:rsid w:val="004A0F4B"/>
    <w:rsid w:val="004B5518"/>
    <w:rsid w:val="004C1439"/>
    <w:rsid w:val="004C4735"/>
    <w:rsid w:val="004E2359"/>
    <w:rsid w:val="004F108F"/>
    <w:rsid w:val="004F535F"/>
    <w:rsid w:val="00502CBF"/>
    <w:rsid w:val="0050416E"/>
    <w:rsid w:val="00523CD3"/>
    <w:rsid w:val="005276A4"/>
    <w:rsid w:val="0053115D"/>
    <w:rsid w:val="0053239F"/>
    <w:rsid w:val="0053791C"/>
    <w:rsid w:val="00544E33"/>
    <w:rsid w:val="00547FF0"/>
    <w:rsid w:val="00554467"/>
    <w:rsid w:val="00566C09"/>
    <w:rsid w:val="00594C7E"/>
    <w:rsid w:val="0059579D"/>
    <w:rsid w:val="005A5B86"/>
    <w:rsid w:val="005A68C6"/>
    <w:rsid w:val="005B4409"/>
    <w:rsid w:val="005C0D8D"/>
    <w:rsid w:val="005C753F"/>
    <w:rsid w:val="005E7731"/>
    <w:rsid w:val="005F307E"/>
    <w:rsid w:val="005F3AE8"/>
    <w:rsid w:val="005F71FA"/>
    <w:rsid w:val="00610FA5"/>
    <w:rsid w:val="006245D6"/>
    <w:rsid w:val="00624817"/>
    <w:rsid w:val="00624C42"/>
    <w:rsid w:val="00636ADA"/>
    <w:rsid w:val="00640993"/>
    <w:rsid w:val="0064267F"/>
    <w:rsid w:val="00650B84"/>
    <w:rsid w:val="00663B2D"/>
    <w:rsid w:val="00663B78"/>
    <w:rsid w:val="006739E4"/>
    <w:rsid w:val="006746C7"/>
    <w:rsid w:val="00677EB5"/>
    <w:rsid w:val="00686290"/>
    <w:rsid w:val="00697E19"/>
    <w:rsid w:val="006A3499"/>
    <w:rsid w:val="006A3509"/>
    <w:rsid w:val="006A6D55"/>
    <w:rsid w:val="006C56E6"/>
    <w:rsid w:val="006D2115"/>
    <w:rsid w:val="006D3236"/>
    <w:rsid w:val="006E1457"/>
    <w:rsid w:val="006E701A"/>
    <w:rsid w:val="00704F3E"/>
    <w:rsid w:val="007134D5"/>
    <w:rsid w:val="007208F6"/>
    <w:rsid w:val="007257BF"/>
    <w:rsid w:val="0073109C"/>
    <w:rsid w:val="007316BA"/>
    <w:rsid w:val="0073689B"/>
    <w:rsid w:val="00737D82"/>
    <w:rsid w:val="00742B75"/>
    <w:rsid w:val="00751B23"/>
    <w:rsid w:val="0075479C"/>
    <w:rsid w:val="00770BAA"/>
    <w:rsid w:val="00775939"/>
    <w:rsid w:val="00776C72"/>
    <w:rsid w:val="0078105A"/>
    <w:rsid w:val="00783BDD"/>
    <w:rsid w:val="00790DEB"/>
    <w:rsid w:val="007925BC"/>
    <w:rsid w:val="00794455"/>
    <w:rsid w:val="00796E74"/>
    <w:rsid w:val="007A555B"/>
    <w:rsid w:val="007B7BE2"/>
    <w:rsid w:val="007E4491"/>
    <w:rsid w:val="007E5C32"/>
    <w:rsid w:val="0080030A"/>
    <w:rsid w:val="00802C3D"/>
    <w:rsid w:val="00807CE5"/>
    <w:rsid w:val="00813FE7"/>
    <w:rsid w:val="0081448D"/>
    <w:rsid w:val="00815916"/>
    <w:rsid w:val="00815989"/>
    <w:rsid w:val="0081691C"/>
    <w:rsid w:val="00816A77"/>
    <w:rsid w:val="008217B7"/>
    <w:rsid w:val="00826686"/>
    <w:rsid w:val="00827F91"/>
    <w:rsid w:val="008305B3"/>
    <w:rsid w:val="008327D8"/>
    <w:rsid w:val="008400E6"/>
    <w:rsid w:val="008445F2"/>
    <w:rsid w:val="0084478E"/>
    <w:rsid w:val="0085265B"/>
    <w:rsid w:val="00886476"/>
    <w:rsid w:val="00886A31"/>
    <w:rsid w:val="00891648"/>
    <w:rsid w:val="00896DF0"/>
    <w:rsid w:val="00896F02"/>
    <w:rsid w:val="008A122E"/>
    <w:rsid w:val="008C0B75"/>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6D54"/>
    <w:rsid w:val="00967543"/>
    <w:rsid w:val="00992295"/>
    <w:rsid w:val="00994EE8"/>
    <w:rsid w:val="009A0CA7"/>
    <w:rsid w:val="009A100F"/>
    <w:rsid w:val="009A20CE"/>
    <w:rsid w:val="009B1CC8"/>
    <w:rsid w:val="009B24B0"/>
    <w:rsid w:val="009B2752"/>
    <w:rsid w:val="009C2A67"/>
    <w:rsid w:val="009C6764"/>
    <w:rsid w:val="009D0B56"/>
    <w:rsid w:val="009D27B4"/>
    <w:rsid w:val="009E206D"/>
    <w:rsid w:val="009E6058"/>
    <w:rsid w:val="009F0342"/>
    <w:rsid w:val="009F066D"/>
    <w:rsid w:val="00A01AD0"/>
    <w:rsid w:val="00A15D37"/>
    <w:rsid w:val="00A16BCD"/>
    <w:rsid w:val="00A16C03"/>
    <w:rsid w:val="00A23C9C"/>
    <w:rsid w:val="00A35EA6"/>
    <w:rsid w:val="00A3658A"/>
    <w:rsid w:val="00A459D4"/>
    <w:rsid w:val="00A468FA"/>
    <w:rsid w:val="00A50C38"/>
    <w:rsid w:val="00A5540E"/>
    <w:rsid w:val="00A57CFC"/>
    <w:rsid w:val="00A70520"/>
    <w:rsid w:val="00A759F6"/>
    <w:rsid w:val="00A75D7F"/>
    <w:rsid w:val="00A7797D"/>
    <w:rsid w:val="00A857CD"/>
    <w:rsid w:val="00A9434C"/>
    <w:rsid w:val="00A96466"/>
    <w:rsid w:val="00AA1D25"/>
    <w:rsid w:val="00AA5571"/>
    <w:rsid w:val="00AB70DB"/>
    <w:rsid w:val="00AE3406"/>
    <w:rsid w:val="00B27A68"/>
    <w:rsid w:val="00B311DA"/>
    <w:rsid w:val="00B37C54"/>
    <w:rsid w:val="00B5151C"/>
    <w:rsid w:val="00B5225B"/>
    <w:rsid w:val="00B573FC"/>
    <w:rsid w:val="00B72358"/>
    <w:rsid w:val="00B73C97"/>
    <w:rsid w:val="00B772C1"/>
    <w:rsid w:val="00B864C2"/>
    <w:rsid w:val="00B97FED"/>
    <w:rsid w:val="00BA0886"/>
    <w:rsid w:val="00BA32C0"/>
    <w:rsid w:val="00BD3657"/>
    <w:rsid w:val="00BF2906"/>
    <w:rsid w:val="00BF4C17"/>
    <w:rsid w:val="00BF563C"/>
    <w:rsid w:val="00C13511"/>
    <w:rsid w:val="00C14BDB"/>
    <w:rsid w:val="00C21248"/>
    <w:rsid w:val="00C2446E"/>
    <w:rsid w:val="00C2450A"/>
    <w:rsid w:val="00C25A30"/>
    <w:rsid w:val="00C302E1"/>
    <w:rsid w:val="00C32680"/>
    <w:rsid w:val="00C33674"/>
    <w:rsid w:val="00C3661C"/>
    <w:rsid w:val="00C52FAA"/>
    <w:rsid w:val="00C7556D"/>
    <w:rsid w:val="00C849C5"/>
    <w:rsid w:val="00C9721B"/>
    <w:rsid w:val="00CA61B5"/>
    <w:rsid w:val="00CA7F5E"/>
    <w:rsid w:val="00CB28BA"/>
    <w:rsid w:val="00CC00A4"/>
    <w:rsid w:val="00CC1029"/>
    <w:rsid w:val="00CC6A95"/>
    <w:rsid w:val="00CC799C"/>
    <w:rsid w:val="00CF19A0"/>
    <w:rsid w:val="00D01DD4"/>
    <w:rsid w:val="00D04FDC"/>
    <w:rsid w:val="00D11E45"/>
    <w:rsid w:val="00D156F4"/>
    <w:rsid w:val="00D20BF2"/>
    <w:rsid w:val="00D311BA"/>
    <w:rsid w:val="00D7116B"/>
    <w:rsid w:val="00D948EF"/>
    <w:rsid w:val="00D975A1"/>
    <w:rsid w:val="00D97E51"/>
    <w:rsid w:val="00DA32EC"/>
    <w:rsid w:val="00DB121F"/>
    <w:rsid w:val="00DC5787"/>
    <w:rsid w:val="00E02CA5"/>
    <w:rsid w:val="00E13A3E"/>
    <w:rsid w:val="00E46A52"/>
    <w:rsid w:val="00E51800"/>
    <w:rsid w:val="00E64624"/>
    <w:rsid w:val="00E6674F"/>
    <w:rsid w:val="00E731BE"/>
    <w:rsid w:val="00E80A7F"/>
    <w:rsid w:val="00E81753"/>
    <w:rsid w:val="00E81F1D"/>
    <w:rsid w:val="00E8422B"/>
    <w:rsid w:val="00E92313"/>
    <w:rsid w:val="00E9674B"/>
    <w:rsid w:val="00EA05E7"/>
    <w:rsid w:val="00EA1E56"/>
    <w:rsid w:val="00EB1E0F"/>
    <w:rsid w:val="00ED18A9"/>
    <w:rsid w:val="00EE7368"/>
    <w:rsid w:val="00EF4996"/>
    <w:rsid w:val="00F07244"/>
    <w:rsid w:val="00F07B04"/>
    <w:rsid w:val="00F11FB8"/>
    <w:rsid w:val="00F1328F"/>
    <w:rsid w:val="00F13DE8"/>
    <w:rsid w:val="00F34A5B"/>
    <w:rsid w:val="00F36ABB"/>
    <w:rsid w:val="00F53575"/>
    <w:rsid w:val="00F560FD"/>
    <w:rsid w:val="00F635FC"/>
    <w:rsid w:val="00F67749"/>
    <w:rsid w:val="00F878C4"/>
    <w:rsid w:val="00F91432"/>
    <w:rsid w:val="00F95C11"/>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amoza@stamoz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6463</Words>
  <Characters>38136</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44510</CharactersWithSpaces>
  <SharedDoc>false</SharedDoc>
  <HLinks>
    <vt:vector size="6" baseType="variant">
      <vt:variant>
        <vt:i4>65572</vt:i4>
      </vt:variant>
      <vt:variant>
        <vt:i4>0</vt:i4>
      </vt:variant>
      <vt:variant>
        <vt:i4>0</vt:i4>
      </vt:variant>
      <vt:variant>
        <vt:i4>5</vt:i4>
      </vt:variant>
      <vt:variant>
        <vt:lpwstr>mailto:stamoza@stamoza.cz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2016-12-12T12:03:00Z</cp:lastPrinted>
  <dcterms:created xsi:type="dcterms:W3CDTF">2017-02-24T09:23:00Z</dcterms:created>
  <dcterms:modified xsi:type="dcterms:W3CDTF">2017-02-24T09:28:00Z</dcterms:modified>
</cp:coreProperties>
</file>