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C1C86" w14:textId="37CD892C" w:rsidR="009E042E" w:rsidRDefault="009B2835" w:rsidP="006D0F2A">
      <w:pPr>
        <w:pStyle w:val="Style4"/>
        <w:shd w:val="clear" w:color="auto" w:fill="auto"/>
        <w:tabs>
          <w:tab w:val="left" w:pos="4200"/>
        </w:tabs>
        <w:ind w:left="667"/>
        <w:jc w:val="center"/>
      </w:pPr>
      <w:r>
        <w:rPr>
          <w:b/>
          <w:bCs/>
        </w:rPr>
        <w:t>Rámcová dohoda na dod</w:t>
      </w:r>
      <w:r w:rsidR="006D0F2A">
        <w:rPr>
          <w:b/>
          <w:bCs/>
        </w:rPr>
        <w:t>á</w:t>
      </w:r>
      <w:r>
        <w:rPr>
          <w:b/>
          <w:bCs/>
        </w:rPr>
        <w:t xml:space="preserve">vky multimediálních </w:t>
      </w:r>
      <w:proofErr w:type="spellStart"/>
      <w:r>
        <w:rPr>
          <w:b/>
          <w:bCs/>
        </w:rPr>
        <w:t>p</w:t>
      </w:r>
      <w:r w:rsidR="006D0F2A">
        <w:rPr>
          <w:b/>
          <w:bCs/>
        </w:rPr>
        <w:t>l</w:t>
      </w:r>
      <w:r>
        <w:rPr>
          <w:b/>
          <w:bCs/>
        </w:rPr>
        <w:t>ayer</w:t>
      </w:r>
      <w:r w:rsidR="009F7C52">
        <w:rPr>
          <w:b/>
          <w:bCs/>
        </w:rPr>
        <w:t>ů</w:t>
      </w:r>
      <w:proofErr w:type="spellEnd"/>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5938"/>
      </w:tblGrid>
      <w:tr w:rsidR="009E042E" w14:paraId="511FA0F4" w14:textId="77777777">
        <w:tblPrEx>
          <w:tblCellMar>
            <w:top w:w="0" w:type="dxa"/>
            <w:bottom w:w="0" w:type="dxa"/>
          </w:tblCellMar>
        </w:tblPrEx>
        <w:trPr>
          <w:trHeight w:hRule="exact" w:val="1325"/>
          <w:jc w:val="center"/>
        </w:trPr>
        <w:tc>
          <w:tcPr>
            <w:tcW w:w="2400" w:type="dxa"/>
            <w:shd w:val="clear" w:color="auto" w:fill="FFFFFF"/>
          </w:tcPr>
          <w:p w14:paraId="6DC46468" w14:textId="1DC77A9D" w:rsidR="009E042E" w:rsidRDefault="009E042E" w:rsidP="006D0F2A">
            <w:pPr>
              <w:pStyle w:val="Style9"/>
              <w:shd w:val="clear" w:color="auto" w:fill="auto"/>
              <w:spacing w:after="160" w:line="240" w:lineRule="auto"/>
              <w:jc w:val="center"/>
            </w:pPr>
          </w:p>
        </w:tc>
        <w:tc>
          <w:tcPr>
            <w:tcW w:w="5938" w:type="dxa"/>
            <w:shd w:val="clear" w:color="auto" w:fill="FFFFFF"/>
            <w:vAlign w:val="bottom"/>
          </w:tcPr>
          <w:p w14:paraId="3C3D7A85" w14:textId="77777777" w:rsidR="006D0F2A" w:rsidRDefault="009B2835" w:rsidP="006D0F2A">
            <w:pPr>
              <w:pStyle w:val="Style9"/>
              <w:shd w:val="clear" w:color="auto" w:fill="auto"/>
              <w:spacing w:after="0" w:line="240" w:lineRule="auto"/>
              <w:jc w:val="center"/>
              <w:rPr>
                <w:b/>
                <w:bCs/>
              </w:rPr>
            </w:pPr>
            <w:r>
              <w:rPr>
                <w:b/>
                <w:bCs/>
              </w:rPr>
              <w:t>číslo smlouvy:210025</w:t>
            </w:r>
          </w:p>
          <w:p w14:paraId="224CE21E" w14:textId="1D921104" w:rsidR="009E042E" w:rsidRDefault="009B2835" w:rsidP="006D0F2A">
            <w:pPr>
              <w:pStyle w:val="Style9"/>
              <w:shd w:val="clear" w:color="auto" w:fill="auto"/>
              <w:spacing w:after="0" w:line="240" w:lineRule="auto"/>
              <w:jc w:val="center"/>
            </w:pPr>
            <w:r>
              <w:rPr>
                <w:b/>
                <w:bCs/>
              </w:rPr>
              <w:t>č. j. zadavatele:2021/140/NM</w:t>
            </w:r>
          </w:p>
          <w:p w14:paraId="10D78857" w14:textId="77777777" w:rsidR="009E042E" w:rsidRDefault="009B2835" w:rsidP="006D0F2A">
            <w:pPr>
              <w:pStyle w:val="Style9"/>
              <w:shd w:val="clear" w:color="auto" w:fill="auto"/>
              <w:spacing w:after="0" w:line="240" w:lineRule="auto"/>
              <w:jc w:val="center"/>
            </w:pPr>
            <w:r>
              <w:t>Smluvní strany;</w:t>
            </w:r>
          </w:p>
          <w:p w14:paraId="17F0D318" w14:textId="77777777" w:rsidR="006D0F2A" w:rsidRDefault="006D0F2A" w:rsidP="006D0F2A">
            <w:pPr>
              <w:pStyle w:val="Style9"/>
              <w:shd w:val="clear" w:color="auto" w:fill="auto"/>
              <w:spacing w:after="0" w:line="240" w:lineRule="auto"/>
              <w:ind w:left="1360"/>
              <w:jc w:val="center"/>
            </w:pPr>
          </w:p>
          <w:p w14:paraId="6246BE43" w14:textId="77777777" w:rsidR="006D0F2A" w:rsidRDefault="006D0F2A" w:rsidP="006D0F2A">
            <w:pPr>
              <w:pStyle w:val="Style9"/>
              <w:shd w:val="clear" w:color="auto" w:fill="auto"/>
              <w:spacing w:after="0" w:line="240" w:lineRule="auto"/>
              <w:ind w:left="1360"/>
              <w:jc w:val="center"/>
            </w:pPr>
          </w:p>
          <w:p w14:paraId="0160921B" w14:textId="77777777" w:rsidR="006D0F2A" w:rsidRDefault="006D0F2A" w:rsidP="006D0F2A">
            <w:pPr>
              <w:pStyle w:val="Style9"/>
              <w:shd w:val="clear" w:color="auto" w:fill="auto"/>
              <w:spacing w:after="0" w:line="240" w:lineRule="auto"/>
              <w:ind w:left="1360"/>
              <w:jc w:val="center"/>
            </w:pPr>
          </w:p>
          <w:p w14:paraId="7A8B67F2" w14:textId="4EFE005B" w:rsidR="006D0F2A" w:rsidRDefault="006D0F2A" w:rsidP="006D0F2A">
            <w:pPr>
              <w:pStyle w:val="Style9"/>
              <w:shd w:val="clear" w:color="auto" w:fill="auto"/>
              <w:spacing w:after="0" w:line="240" w:lineRule="auto"/>
              <w:ind w:left="1360"/>
              <w:jc w:val="center"/>
            </w:pPr>
          </w:p>
        </w:tc>
      </w:tr>
    </w:tbl>
    <w:p w14:paraId="578AB4A5" w14:textId="77777777" w:rsidR="009E042E" w:rsidRDefault="009E042E">
      <w:pPr>
        <w:spacing w:after="79" w:line="1" w:lineRule="exact"/>
      </w:pPr>
    </w:p>
    <w:p w14:paraId="7F40F7DA" w14:textId="7490303F" w:rsidR="009E042E" w:rsidRDefault="009F7C52">
      <w:pPr>
        <w:pStyle w:val="Style2"/>
        <w:shd w:val="clear" w:color="auto" w:fill="auto"/>
        <w:spacing w:after="160" w:line="240" w:lineRule="auto"/>
        <w:ind w:firstLine="260"/>
        <w:jc w:val="both"/>
      </w:pPr>
      <w:r>
        <w:rPr>
          <w:b/>
          <w:bCs/>
        </w:rPr>
        <w:t xml:space="preserve">        </w:t>
      </w:r>
      <w:r w:rsidR="009B2835">
        <w:rPr>
          <w:b/>
          <w:bCs/>
        </w:rPr>
        <w:t xml:space="preserve">Národní muzeum, </w:t>
      </w:r>
      <w:r w:rsidR="009B2835">
        <w:t>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400"/>
        <w:gridCol w:w="5938"/>
      </w:tblGrid>
      <w:tr w:rsidR="009E042E" w14:paraId="312D82A8" w14:textId="77777777">
        <w:tblPrEx>
          <w:tblCellMar>
            <w:top w:w="0" w:type="dxa"/>
            <w:bottom w:w="0" w:type="dxa"/>
          </w:tblCellMar>
        </w:tblPrEx>
        <w:trPr>
          <w:trHeight w:hRule="exact" w:val="288"/>
          <w:jc w:val="center"/>
        </w:trPr>
        <w:tc>
          <w:tcPr>
            <w:tcW w:w="2400" w:type="dxa"/>
            <w:shd w:val="clear" w:color="auto" w:fill="FFFFFF"/>
          </w:tcPr>
          <w:p w14:paraId="7A716532" w14:textId="77777777" w:rsidR="009E042E" w:rsidRDefault="009B2835">
            <w:pPr>
              <w:pStyle w:val="Style9"/>
              <w:shd w:val="clear" w:color="auto" w:fill="auto"/>
              <w:spacing w:after="0" w:line="240" w:lineRule="auto"/>
              <w:ind w:firstLine="180"/>
            </w:pPr>
            <w:r>
              <w:t>Se sídlem:</w:t>
            </w:r>
          </w:p>
        </w:tc>
        <w:tc>
          <w:tcPr>
            <w:tcW w:w="5938" w:type="dxa"/>
            <w:shd w:val="clear" w:color="auto" w:fill="FFFFFF"/>
          </w:tcPr>
          <w:p w14:paraId="6B442ADE" w14:textId="77777777" w:rsidR="009E042E" w:rsidRDefault="009B2835">
            <w:pPr>
              <w:pStyle w:val="Style9"/>
              <w:shd w:val="clear" w:color="auto" w:fill="auto"/>
              <w:spacing w:after="0" w:line="240" w:lineRule="auto"/>
              <w:ind w:firstLine="240"/>
            </w:pPr>
            <w:r>
              <w:t xml:space="preserve">Václavské </w:t>
            </w:r>
            <w:r>
              <w:t>náměstí 68, 115 79 Praha 1 - Nové Město</w:t>
            </w:r>
          </w:p>
        </w:tc>
      </w:tr>
      <w:tr w:rsidR="009E042E" w14:paraId="601E5036" w14:textId="77777777">
        <w:tblPrEx>
          <w:tblCellMar>
            <w:top w:w="0" w:type="dxa"/>
            <w:bottom w:w="0" w:type="dxa"/>
          </w:tblCellMar>
        </w:tblPrEx>
        <w:trPr>
          <w:trHeight w:hRule="exact" w:val="677"/>
          <w:jc w:val="center"/>
        </w:trPr>
        <w:tc>
          <w:tcPr>
            <w:tcW w:w="2400" w:type="dxa"/>
            <w:shd w:val="clear" w:color="auto" w:fill="FFFFFF"/>
          </w:tcPr>
          <w:p w14:paraId="39FA322F" w14:textId="77777777" w:rsidR="009E042E" w:rsidRDefault="009B2835">
            <w:pPr>
              <w:pStyle w:val="Style9"/>
              <w:shd w:val="clear" w:color="auto" w:fill="auto"/>
              <w:spacing w:after="0" w:line="240" w:lineRule="auto"/>
              <w:ind w:firstLine="180"/>
            </w:pPr>
            <w:r>
              <w:t>Zastoupené:</w:t>
            </w:r>
          </w:p>
        </w:tc>
        <w:tc>
          <w:tcPr>
            <w:tcW w:w="5938" w:type="dxa"/>
            <w:shd w:val="clear" w:color="auto" w:fill="FFFFFF"/>
            <w:vAlign w:val="bottom"/>
          </w:tcPr>
          <w:p w14:paraId="4E641608" w14:textId="77777777" w:rsidR="009E042E" w:rsidRDefault="009B2835">
            <w:pPr>
              <w:pStyle w:val="Style9"/>
              <w:shd w:val="clear" w:color="auto" w:fill="auto"/>
              <w:spacing w:line="240" w:lineRule="auto"/>
              <w:ind w:firstLine="240"/>
            </w:pPr>
            <w:r>
              <w:t>Ing. Martin Souček, Ph.D.</w:t>
            </w:r>
          </w:p>
          <w:p w14:paraId="70AE0C64" w14:textId="77777777" w:rsidR="009E042E" w:rsidRDefault="009B2835">
            <w:pPr>
              <w:pStyle w:val="Style9"/>
              <w:shd w:val="clear" w:color="auto" w:fill="auto"/>
              <w:spacing w:after="0" w:line="240" w:lineRule="auto"/>
              <w:ind w:firstLine="240"/>
            </w:pPr>
            <w:r>
              <w:t>Ředitelem Odboru digitalizace a informačních systémů Národního muzea</w:t>
            </w:r>
          </w:p>
        </w:tc>
      </w:tr>
      <w:tr w:rsidR="009E042E" w14:paraId="55F06FC0" w14:textId="77777777">
        <w:tblPrEx>
          <w:tblCellMar>
            <w:top w:w="0" w:type="dxa"/>
            <w:bottom w:w="0" w:type="dxa"/>
          </w:tblCellMar>
        </w:tblPrEx>
        <w:trPr>
          <w:trHeight w:hRule="exact" w:val="384"/>
          <w:jc w:val="center"/>
        </w:trPr>
        <w:tc>
          <w:tcPr>
            <w:tcW w:w="2400" w:type="dxa"/>
            <w:shd w:val="clear" w:color="auto" w:fill="FFFFFF"/>
          </w:tcPr>
          <w:p w14:paraId="05F81970" w14:textId="77777777" w:rsidR="009E042E" w:rsidRDefault="009B2835">
            <w:pPr>
              <w:pStyle w:val="Style9"/>
              <w:shd w:val="clear" w:color="auto" w:fill="auto"/>
              <w:spacing w:after="0" w:line="240" w:lineRule="auto"/>
              <w:ind w:firstLine="180"/>
            </w:pPr>
            <w:r>
              <w:t>IČO:</w:t>
            </w:r>
          </w:p>
        </w:tc>
        <w:tc>
          <w:tcPr>
            <w:tcW w:w="5938" w:type="dxa"/>
            <w:shd w:val="clear" w:color="auto" w:fill="FFFFFF"/>
          </w:tcPr>
          <w:p w14:paraId="19F48DCB" w14:textId="77777777" w:rsidR="009E042E" w:rsidRDefault="009B2835">
            <w:pPr>
              <w:pStyle w:val="Style9"/>
              <w:shd w:val="clear" w:color="auto" w:fill="auto"/>
              <w:spacing w:after="0" w:line="240" w:lineRule="auto"/>
              <w:ind w:firstLine="240"/>
            </w:pPr>
            <w:r>
              <w:t>00023272</w:t>
            </w:r>
          </w:p>
        </w:tc>
      </w:tr>
      <w:tr w:rsidR="009E042E" w14:paraId="3760DC62" w14:textId="77777777">
        <w:tblPrEx>
          <w:tblCellMar>
            <w:top w:w="0" w:type="dxa"/>
            <w:bottom w:w="0" w:type="dxa"/>
          </w:tblCellMar>
        </w:tblPrEx>
        <w:trPr>
          <w:trHeight w:hRule="exact" w:val="394"/>
          <w:jc w:val="center"/>
        </w:trPr>
        <w:tc>
          <w:tcPr>
            <w:tcW w:w="2400" w:type="dxa"/>
            <w:shd w:val="clear" w:color="auto" w:fill="FFFFFF"/>
            <w:vAlign w:val="bottom"/>
          </w:tcPr>
          <w:p w14:paraId="03FBEBC6" w14:textId="3E51D092" w:rsidR="009E042E" w:rsidRDefault="009F7C52" w:rsidP="009F7C52">
            <w:pPr>
              <w:pStyle w:val="Style9"/>
              <w:shd w:val="clear" w:color="auto" w:fill="auto"/>
              <w:spacing w:after="0" w:line="240" w:lineRule="auto"/>
            </w:pPr>
            <w:r>
              <w:t xml:space="preserve">    </w:t>
            </w:r>
            <w:r w:rsidR="009B2835">
              <w:t>DIČ:</w:t>
            </w:r>
          </w:p>
        </w:tc>
        <w:tc>
          <w:tcPr>
            <w:tcW w:w="5938" w:type="dxa"/>
            <w:shd w:val="clear" w:color="auto" w:fill="FFFFFF"/>
            <w:vAlign w:val="bottom"/>
          </w:tcPr>
          <w:p w14:paraId="7290C84B" w14:textId="77777777" w:rsidR="009E042E" w:rsidRDefault="009B2835">
            <w:pPr>
              <w:pStyle w:val="Style9"/>
              <w:shd w:val="clear" w:color="auto" w:fill="auto"/>
              <w:spacing w:after="0" w:line="240" w:lineRule="auto"/>
              <w:ind w:firstLine="240"/>
            </w:pPr>
            <w:r>
              <w:t>C200023272</w:t>
            </w:r>
          </w:p>
        </w:tc>
      </w:tr>
      <w:tr w:rsidR="009E042E" w14:paraId="6D977A17" w14:textId="77777777">
        <w:tblPrEx>
          <w:tblCellMar>
            <w:top w:w="0" w:type="dxa"/>
            <w:bottom w:w="0" w:type="dxa"/>
          </w:tblCellMar>
        </w:tblPrEx>
        <w:trPr>
          <w:trHeight w:hRule="exact" w:val="346"/>
          <w:jc w:val="center"/>
        </w:trPr>
        <w:tc>
          <w:tcPr>
            <w:tcW w:w="2400" w:type="dxa"/>
            <w:shd w:val="clear" w:color="auto" w:fill="FFFFFF"/>
          </w:tcPr>
          <w:p w14:paraId="19F36E40" w14:textId="77777777" w:rsidR="009E042E" w:rsidRDefault="009B2835">
            <w:pPr>
              <w:pStyle w:val="Style9"/>
              <w:shd w:val="clear" w:color="auto" w:fill="auto"/>
              <w:spacing w:after="0" w:line="240" w:lineRule="auto"/>
              <w:ind w:firstLine="180"/>
            </w:pPr>
            <w:r>
              <w:t>Bankovní spojení:</w:t>
            </w:r>
          </w:p>
        </w:tc>
        <w:tc>
          <w:tcPr>
            <w:tcW w:w="5938" w:type="dxa"/>
            <w:shd w:val="clear" w:color="auto" w:fill="FFFFFF"/>
          </w:tcPr>
          <w:p w14:paraId="2AD94E24" w14:textId="3896670C" w:rsidR="009E042E" w:rsidRDefault="009F7C52">
            <w:pPr>
              <w:pStyle w:val="Style9"/>
              <w:shd w:val="clear" w:color="auto" w:fill="auto"/>
              <w:spacing w:after="0" w:line="240" w:lineRule="auto"/>
              <w:ind w:firstLine="240"/>
            </w:pPr>
            <w:proofErr w:type="spellStart"/>
            <w:r>
              <w:t>xxxxxxxxxx</w:t>
            </w:r>
            <w:proofErr w:type="spellEnd"/>
          </w:p>
        </w:tc>
      </w:tr>
      <w:tr w:rsidR="009E042E" w14:paraId="6BF24173" w14:textId="77777777">
        <w:tblPrEx>
          <w:tblCellMar>
            <w:top w:w="0" w:type="dxa"/>
            <w:bottom w:w="0" w:type="dxa"/>
          </w:tblCellMar>
        </w:tblPrEx>
        <w:trPr>
          <w:trHeight w:hRule="exact" w:val="624"/>
          <w:jc w:val="center"/>
        </w:trPr>
        <w:tc>
          <w:tcPr>
            <w:tcW w:w="2400" w:type="dxa"/>
            <w:shd w:val="clear" w:color="auto" w:fill="FFFFFF"/>
            <w:vAlign w:val="bottom"/>
          </w:tcPr>
          <w:p w14:paraId="6733BB57" w14:textId="77777777" w:rsidR="009E042E" w:rsidRDefault="009B2835">
            <w:pPr>
              <w:pStyle w:val="Style9"/>
              <w:shd w:val="clear" w:color="auto" w:fill="auto"/>
              <w:spacing w:after="120" w:line="240" w:lineRule="auto"/>
              <w:ind w:firstLine="180"/>
            </w:pPr>
            <w:r>
              <w:t>Číslo účtu:</w:t>
            </w:r>
          </w:p>
          <w:p w14:paraId="46A6E387" w14:textId="77777777" w:rsidR="009E042E" w:rsidRDefault="009B2835">
            <w:pPr>
              <w:pStyle w:val="Style9"/>
              <w:shd w:val="clear" w:color="auto" w:fill="auto"/>
              <w:spacing w:after="0" w:line="240" w:lineRule="auto"/>
              <w:ind w:firstLine="180"/>
            </w:pPr>
            <w:r>
              <w:t xml:space="preserve">(dále jen </w:t>
            </w:r>
            <w:r>
              <w:rPr>
                <w:b/>
                <w:bCs/>
              </w:rPr>
              <w:t>„Objednatel")</w:t>
            </w:r>
          </w:p>
        </w:tc>
        <w:tc>
          <w:tcPr>
            <w:tcW w:w="5938" w:type="dxa"/>
            <w:shd w:val="clear" w:color="auto" w:fill="FFFFFF"/>
          </w:tcPr>
          <w:p w14:paraId="0B73939A" w14:textId="5B12DCE1" w:rsidR="009E042E" w:rsidRDefault="009F7C52">
            <w:pPr>
              <w:pStyle w:val="Style9"/>
              <w:shd w:val="clear" w:color="auto" w:fill="auto"/>
              <w:spacing w:after="0" w:line="240" w:lineRule="auto"/>
              <w:ind w:firstLine="240"/>
            </w:pPr>
            <w:proofErr w:type="spellStart"/>
            <w:r>
              <w:t>xxxxxxxxxxxx</w:t>
            </w:r>
            <w:proofErr w:type="spellEnd"/>
          </w:p>
        </w:tc>
      </w:tr>
    </w:tbl>
    <w:p w14:paraId="47C5D60F" w14:textId="77777777" w:rsidR="009E042E" w:rsidRDefault="009E042E">
      <w:pPr>
        <w:spacing w:after="859" w:line="1" w:lineRule="exact"/>
      </w:pPr>
    </w:p>
    <w:p w14:paraId="0BB1CBE7" w14:textId="77777777" w:rsidR="009E042E" w:rsidRDefault="009E042E">
      <w:pPr>
        <w:spacing w:line="1" w:lineRule="exact"/>
      </w:pPr>
    </w:p>
    <w:p w14:paraId="3EE81736" w14:textId="77777777" w:rsidR="009E042E" w:rsidRDefault="009B2835">
      <w:pPr>
        <w:pStyle w:val="Style4"/>
        <w:shd w:val="clear" w:color="auto" w:fill="auto"/>
        <w:ind w:left="77"/>
      </w:pPr>
      <w:r>
        <w:rPr>
          <w:b/>
          <w:bCs/>
        </w:rPr>
        <w:t>POS Digital s.r.o.</w:t>
      </w:r>
    </w:p>
    <w:tbl>
      <w:tblPr>
        <w:tblOverlap w:val="never"/>
        <w:tblW w:w="0" w:type="auto"/>
        <w:tblLayout w:type="fixed"/>
        <w:tblCellMar>
          <w:left w:w="10" w:type="dxa"/>
          <w:right w:w="10" w:type="dxa"/>
        </w:tblCellMar>
        <w:tblLook w:val="04A0" w:firstRow="1" w:lastRow="0" w:firstColumn="1" w:lastColumn="0" w:noHBand="0" w:noVBand="1"/>
      </w:tblPr>
      <w:tblGrid>
        <w:gridCol w:w="2179"/>
        <w:gridCol w:w="5338"/>
      </w:tblGrid>
      <w:tr w:rsidR="009E042E" w14:paraId="48E3F806" w14:textId="77777777">
        <w:tblPrEx>
          <w:tblCellMar>
            <w:top w:w="0" w:type="dxa"/>
            <w:bottom w:w="0" w:type="dxa"/>
          </w:tblCellMar>
        </w:tblPrEx>
        <w:trPr>
          <w:trHeight w:hRule="exact" w:val="624"/>
        </w:trPr>
        <w:tc>
          <w:tcPr>
            <w:tcW w:w="2179" w:type="dxa"/>
            <w:shd w:val="clear" w:color="auto" w:fill="FFFFFF"/>
          </w:tcPr>
          <w:p w14:paraId="68CF5898" w14:textId="77777777" w:rsidR="009E042E" w:rsidRDefault="009B2835">
            <w:pPr>
              <w:pStyle w:val="Style9"/>
              <w:shd w:val="clear" w:color="auto" w:fill="auto"/>
              <w:spacing w:after="0" w:line="240" w:lineRule="auto"/>
            </w:pPr>
            <w:r>
              <w:t>Zapsaný v;</w:t>
            </w:r>
          </w:p>
        </w:tc>
        <w:tc>
          <w:tcPr>
            <w:tcW w:w="5338" w:type="dxa"/>
            <w:shd w:val="clear" w:color="auto" w:fill="FFFFFF"/>
          </w:tcPr>
          <w:p w14:paraId="7586A139" w14:textId="77777777" w:rsidR="009E042E" w:rsidRDefault="009B2835">
            <w:pPr>
              <w:pStyle w:val="Style9"/>
              <w:shd w:val="clear" w:color="auto" w:fill="auto"/>
              <w:spacing w:after="0" w:line="413" w:lineRule="auto"/>
              <w:ind w:left="280" w:firstLine="20"/>
            </w:pPr>
            <w:r>
              <w:t>v obchodním rejstříku vedeném u Městského soudu v Praze, C 234593/MSPH</w:t>
            </w:r>
          </w:p>
        </w:tc>
      </w:tr>
      <w:tr w:rsidR="009E042E" w14:paraId="0CEE6A35" w14:textId="77777777">
        <w:tblPrEx>
          <w:tblCellMar>
            <w:top w:w="0" w:type="dxa"/>
            <w:bottom w:w="0" w:type="dxa"/>
          </w:tblCellMar>
        </w:tblPrEx>
        <w:trPr>
          <w:trHeight w:hRule="exact" w:val="331"/>
        </w:trPr>
        <w:tc>
          <w:tcPr>
            <w:tcW w:w="2179" w:type="dxa"/>
            <w:shd w:val="clear" w:color="auto" w:fill="FFFFFF"/>
          </w:tcPr>
          <w:p w14:paraId="6CAEE2CE" w14:textId="77777777" w:rsidR="009E042E" w:rsidRDefault="009B2835">
            <w:pPr>
              <w:pStyle w:val="Style9"/>
              <w:shd w:val="clear" w:color="auto" w:fill="auto"/>
              <w:spacing w:after="0" w:line="240" w:lineRule="auto"/>
            </w:pPr>
            <w:r>
              <w:t>Se sídlem:</w:t>
            </w:r>
          </w:p>
        </w:tc>
        <w:tc>
          <w:tcPr>
            <w:tcW w:w="5338" w:type="dxa"/>
            <w:shd w:val="clear" w:color="auto" w:fill="FFFFFF"/>
          </w:tcPr>
          <w:p w14:paraId="0C3FF6DE" w14:textId="77777777" w:rsidR="009E042E" w:rsidRDefault="009B2835">
            <w:pPr>
              <w:pStyle w:val="Style9"/>
              <w:shd w:val="clear" w:color="auto" w:fill="auto"/>
              <w:spacing w:after="0" w:line="240" w:lineRule="auto"/>
              <w:ind w:left="280" w:firstLine="20"/>
            </w:pPr>
            <w:r>
              <w:t>Budějovická 778/3, Michle, 140 00 Praha</w:t>
            </w:r>
          </w:p>
        </w:tc>
      </w:tr>
      <w:tr w:rsidR="009E042E" w14:paraId="3A61E091" w14:textId="77777777">
        <w:tblPrEx>
          <w:tblCellMar>
            <w:top w:w="0" w:type="dxa"/>
            <w:bottom w:w="0" w:type="dxa"/>
          </w:tblCellMar>
        </w:tblPrEx>
        <w:trPr>
          <w:trHeight w:hRule="exact" w:val="336"/>
        </w:trPr>
        <w:tc>
          <w:tcPr>
            <w:tcW w:w="2179" w:type="dxa"/>
            <w:shd w:val="clear" w:color="auto" w:fill="FFFFFF"/>
            <w:vAlign w:val="bottom"/>
          </w:tcPr>
          <w:p w14:paraId="316D38A4" w14:textId="77777777" w:rsidR="009E042E" w:rsidRDefault="009B2835">
            <w:pPr>
              <w:pStyle w:val="Style9"/>
              <w:shd w:val="clear" w:color="auto" w:fill="auto"/>
              <w:spacing w:after="0" w:line="240" w:lineRule="auto"/>
            </w:pPr>
            <w:r>
              <w:t>Zastoupený:</w:t>
            </w:r>
          </w:p>
        </w:tc>
        <w:tc>
          <w:tcPr>
            <w:tcW w:w="5338" w:type="dxa"/>
            <w:shd w:val="clear" w:color="auto" w:fill="FFFFFF"/>
            <w:vAlign w:val="bottom"/>
          </w:tcPr>
          <w:p w14:paraId="4622A6B2" w14:textId="77777777" w:rsidR="009E042E" w:rsidRDefault="009B2835">
            <w:pPr>
              <w:pStyle w:val="Style9"/>
              <w:shd w:val="clear" w:color="auto" w:fill="auto"/>
              <w:spacing w:after="0" w:line="240" w:lineRule="auto"/>
              <w:ind w:left="280" w:firstLine="20"/>
            </w:pPr>
            <w:r>
              <w:t>Omar Farghali</w:t>
            </w:r>
          </w:p>
        </w:tc>
      </w:tr>
      <w:tr w:rsidR="009E042E" w14:paraId="2D6C9AC4" w14:textId="77777777">
        <w:tblPrEx>
          <w:tblCellMar>
            <w:top w:w="0" w:type="dxa"/>
            <w:bottom w:w="0" w:type="dxa"/>
          </w:tblCellMar>
        </w:tblPrEx>
        <w:trPr>
          <w:trHeight w:hRule="exact" w:val="317"/>
        </w:trPr>
        <w:tc>
          <w:tcPr>
            <w:tcW w:w="2179" w:type="dxa"/>
            <w:shd w:val="clear" w:color="auto" w:fill="FFFFFF"/>
          </w:tcPr>
          <w:p w14:paraId="57F0F5B6" w14:textId="77777777" w:rsidR="009E042E" w:rsidRDefault="009B2835">
            <w:pPr>
              <w:pStyle w:val="Style9"/>
              <w:shd w:val="clear" w:color="auto" w:fill="auto"/>
              <w:spacing w:after="0" w:line="240" w:lineRule="auto"/>
            </w:pPr>
            <w:r>
              <w:t>IČO:</w:t>
            </w:r>
          </w:p>
        </w:tc>
        <w:tc>
          <w:tcPr>
            <w:tcW w:w="5338" w:type="dxa"/>
            <w:shd w:val="clear" w:color="auto" w:fill="FFFFFF"/>
          </w:tcPr>
          <w:p w14:paraId="520F3B8E" w14:textId="77777777" w:rsidR="009E042E" w:rsidRDefault="009B2835">
            <w:pPr>
              <w:pStyle w:val="Style9"/>
              <w:shd w:val="clear" w:color="auto" w:fill="auto"/>
              <w:spacing w:after="0" w:line="240" w:lineRule="auto"/>
              <w:ind w:firstLine="280"/>
            </w:pPr>
            <w:r>
              <w:t>03612911</w:t>
            </w:r>
          </w:p>
        </w:tc>
      </w:tr>
      <w:tr w:rsidR="009E042E" w14:paraId="771B71B5" w14:textId="77777777">
        <w:tblPrEx>
          <w:tblCellMar>
            <w:top w:w="0" w:type="dxa"/>
            <w:bottom w:w="0" w:type="dxa"/>
          </w:tblCellMar>
        </w:tblPrEx>
        <w:trPr>
          <w:trHeight w:hRule="exact" w:val="336"/>
        </w:trPr>
        <w:tc>
          <w:tcPr>
            <w:tcW w:w="2179" w:type="dxa"/>
            <w:shd w:val="clear" w:color="auto" w:fill="FFFFFF"/>
          </w:tcPr>
          <w:p w14:paraId="3A7A256C" w14:textId="77777777" w:rsidR="009E042E" w:rsidRDefault="009B2835">
            <w:pPr>
              <w:pStyle w:val="Style9"/>
              <w:shd w:val="clear" w:color="auto" w:fill="auto"/>
              <w:spacing w:after="0" w:line="240" w:lineRule="auto"/>
            </w:pPr>
            <w:r>
              <w:t>DIČ:</w:t>
            </w:r>
          </w:p>
        </w:tc>
        <w:tc>
          <w:tcPr>
            <w:tcW w:w="5338" w:type="dxa"/>
            <w:shd w:val="clear" w:color="auto" w:fill="FFFFFF"/>
          </w:tcPr>
          <w:p w14:paraId="7AFA805D" w14:textId="77777777" w:rsidR="009E042E" w:rsidRDefault="009B2835">
            <w:pPr>
              <w:pStyle w:val="Style9"/>
              <w:shd w:val="clear" w:color="auto" w:fill="auto"/>
              <w:spacing w:before="80" w:after="0" w:line="240" w:lineRule="auto"/>
              <w:ind w:firstLine="280"/>
            </w:pPr>
            <w:r>
              <w:t>CZ03512911</w:t>
            </w:r>
          </w:p>
        </w:tc>
      </w:tr>
      <w:tr w:rsidR="009E042E" w14:paraId="22FAF0FD" w14:textId="77777777">
        <w:tblPrEx>
          <w:tblCellMar>
            <w:top w:w="0" w:type="dxa"/>
            <w:bottom w:w="0" w:type="dxa"/>
          </w:tblCellMar>
        </w:tblPrEx>
        <w:trPr>
          <w:trHeight w:hRule="exact" w:val="970"/>
        </w:trPr>
        <w:tc>
          <w:tcPr>
            <w:tcW w:w="2179" w:type="dxa"/>
            <w:shd w:val="clear" w:color="auto" w:fill="FFFFFF"/>
            <w:vAlign w:val="bottom"/>
          </w:tcPr>
          <w:p w14:paraId="72E62BC1" w14:textId="77777777" w:rsidR="009E042E" w:rsidRDefault="009B2835">
            <w:pPr>
              <w:pStyle w:val="Style9"/>
              <w:shd w:val="clear" w:color="auto" w:fill="auto"/>
              <w:spacing w:after="120" w:line="240" w:lineRule="auto"/>
            </w:pPr>
            <w:r>
              <w:t>Bankovní spojení:</w:t>
            </w:r>
          </w:p>
          <w:p w14:paraId="032986D3" w14:textId="77777777" w:rsidR="009E042E" w:rsidRDefault="009B2835">
            <w:pPr>
              <w:pStyle w:val="Style9"/>
              <w:shd w:val="clear" w:color="auto" w:fill="auto"/>
              <w:spacing w:after="120" w:line="240" w:lineRule="auto"/>
            </w:pPr>
            <w:r>
              <w:t>Číslo účtu:</w:t>
            </w:r>
          </w:p>
          <w:p w14:paraId="6B25FBEE" w14:textId="77777777" w:rsidR="009E042E" w:rsidRDefault="009B2835">
            <w:pPr>
              <w:pStyle w:val="Style9"/>
              <w:shd w:val="clear" w:color="auto" w:fill="auto"/>
              <w:spacing w:after="120" w:line="240" w:lineRule="auto"/>
            </w:pPr>
            <w:r>
              <w:t xml:space="preserve">(dále jen </w:t>
            </w:r>
            <w:r>
              <w:rPr>
                <w:b/>
                <w:bCs/>
              </w:rPr>
              <w:t>„Dodavatel")</w:t>
            </w:r>
          </w:p>
        </w:tc>
        <w:tc>
          <w:tcPr>
            <w:tcW w:w="5338" w:type="dxa"/>
            <w:shd w:val="clear" w:color="auto" w:fill="FFFFFF"/>
          </w:tcPr>
          <w:p w14:paraId="2B3ECAE8" w14:textId="3F70BBCB" w:rsidR="009E042E" w:rsidRDefault="009F7C52">
            <w:pPr>
              <w:pStyle w:val="Style9"/>
              <w:shd w:val="clear" w:color="auto" w:fill="auto"/>
              <w:spacing w:before="80" w:after="0" w:line="413" w:lineRule="auto"/>
              <w:ind w:left="280" w:firstLine="20"/>
            </w:pPr>
            <w:proofErr w:type="spellStart"/>
            <w:r>
              <w:t>xxxxxxxxxxxxx</w:t>
            </w:r>
            <w:proofErr w:type="spellEnd"/>
          </w:p>
        </w:tc>
      </w:tr>
    </w:tbl>
    <w:p w14:paraId="0FFBD110" w14:textId="77777777" w:rsidR="009E042E" w:rsidRDefault="009E042E">
      <w:pPr>
        <w:spacing w:after="539" w:line="1" w:lineRule="exact"/>
      </w:pPr>
    </w:p>
    <w:p w14:paraId="4A8FFA4D" w14:textId="77777777" w:rsidR="009E042E" w:rsidRDefault="009B2835">
      <w:pPr>
        <w:pStyle w:val="Style2"/>
        <w:shd w:val="clear" w:color="auto" w:fill="auto"/>
        <w:spacing w:after="80"/>
        <w:jc w:val="both"/>
      </w:pPr>
      <w:r>
        <w:t>níže uvedeného dne, měsíce a roku uzavřely tuto smlouvu v souladu s ustanovením § 1746 odst. 2 a § 2079 a násl. zákona č. 89/2012 Sb., občanského zákoníku, ve znění pozdějších předpisů (dál</w:t>
      </w:r>
      <w:r>
        <w:t xml:space="preserve">e jen </w:t>
      </w:r>
      <w:r>
        <w:rPr>
          <w:b/>
          <w:bCs/>
        </w:rPr>
        <w:t xml:space="preserve">„Občanský zákoník") </w:t>
      </w:r>
      <w:r>
        <w:t xml:space="preserve">(dále jen </w:t>
      </w:r>
      <w:r>
        <w:rPr>
          <w:b/>
          <w:bCs/>
        </w:rPr>
        <w:t>„Smlouva").</w:t>
      </w:r>
    </w:p>
    <w:p w14:paraId="10822B40" w14:textId="7747A986" w:rsidR="009E042E" w:rsidRDefault="009B2835">
      <w:pPr>
        <w:pStyle w:val="Style2"/>
        <w:shd w:val="clear" w:color="auto" w:fill="auto"/>
        <w:spacing w:after="360" w:line="271" w:lineRule="auto"/>
        <w:jc w:val="both"/>
      </w:pPr>
      <w:r>
        <w:t>Smluvní strany prohlašují, že jsou subjekty oprávněnými podle příslušných právních předpisů provozovat činnosti, které jsou předmětem této Smlouvy, a prohlašují dále, že jsou plně způsobilé a oprávněné tuto S</w:t>
      </w:r>
      <w:r>
        <w:t>mlouvu uzavřít, a že jim není známa žádná překážka bránící v jejím podepsání.</w:t>
      </w:r>
    </w:p>
    <w:p w14:paraId="133F6342" w14:textId="01CF8BE9" w:rsidR="006D0F2A" w:rsidRDefault="006D0F2A">
      <w:pPr>
        <w:pStyle w:val="Style2"/>
        <w:shd w:val="clear" w:color="auto" w:fill="auto"/>
        <w:spacing w:after="360" w:line="271" w:lineRule="auto"/>
        <w:jc w:val="both"/>
      </w:pPr>
    </w:p>
    <w:p w14:paraId="12370E36" w14:textId="6528F9AB" w:rsidR="006D0F2A" w:rsidRDefault="006D0F2A">
      <w:pPr>
        <w:pStyle w:val="Style2"/>
        <w:shd w:val="clear" w:color="auto" w:fill="auto"/>
        <w:spacing w:after="360" w:line="271" w:lineRule="auto"/>
        <w:jc w:val="both"/>
      </w:pPr>
    </w:p>
    <w:p w14:paraId="6FFF13F9" w14:textId="27AE2527" w:rsidR="006D0F2A" w:rsidRDefault="006D0F2A">
      <w:pPr>
        <w:pStyle w:val="Style2"/>
        <w:shd w:val="clear" w:color="auto" w:fill="auto"/>
        <w:spacing w:after="360" w:line="271" w:lineRule="auto"/>
        <w:jc w:val="both"/>
      </w:pPr>
    </w:p>
    <w:p w14:paraId="5ED42002" w14:textId="0ADCDA93" w:rsidR="006D0F2A" w:rsidRDefault="006D0F2A">
      <w:pPr>
        <w:pStyle w:val="Style2"/>
        <w:shd w:val="clear" w:color="auto" w:fill="auto"/>
        <w:spacing w:after="360" w:line="271" w:lineRule="auto"/>
        <w:jc w:val="both"/>
      </w:pPr>
    </w:p>
    <w:p w14:paraId="55B9F7D1" w14:textId="77777777" w:rsidR="006D0F2A" w:rsidRDefault="006D0F2A">
      <w:pPr>
        <w:pStyle w:val="Style2"/>
        <w:shd w:val="clear" w:color="auto" w:fill="auto"/>
        <w:spacing w:after="360" w:line="271" w:lineRule="auto"/>
        <w:jc w:val="both"/>
      </w:pPr>
    </w:p>
    <w:p w14:paraId="6CC1F078" w14:textId="77777777" w:rsidR="009E042E" w:rsidRDefault="009B2835">
      <w:pPr>
        <w:pStyle w:val="Style2"/>
        <w:shd w:val="clear" w:color="auto" w:fill="auto"/>
        <w:spacing w:after="0"/>
        <w:jc w:val="center"/>
      </w:pPr>
      <w:r>
        <w:rPr>
          <w:b/>
          <w:bCs/>
          <w:lang w:val="en-US" w:eastAsia="en-US" w:bidi="en-US"/>
        </w:rPr>
        <w:t>I.</w:t>
      </w:r>
    </w:p>
    <w:p w14:paraId="67330A9A" w14:textId="77777777" w:rsidR="009E042E" w:rsidRDefault="009B2835">
      <w:pPr>
        <w:pStyle w:val="Style2"/>
        <w:shd w:val="clear" w:color="auto" w:fill="auto"/>
        <w:jc w:val="center"/>
      </w:pPr>
      <w:r>
        <w:rPr>
          <w:b/>
          <w:bCs/>
        </w:rPr>
        <w:t>úvodní ustanovení</w:t>
      </w:r>
    </w:p>
    <w:p w14:paraId="2C2A9C13" w14:textId="77777777" w:rsidR="009E042E" w:rsidRDefault="009B2835">
      <w:pPr>
        <w:pStyle w:val="Style2"/>
        <w:numPr>
          <w:ilvl w:val="0"/>
          <w:numId w:val="1"/>
        </w:numPr>
        <w:shd w:val="clear" w:color="auto" w:fill="auto"/>
        <w:tabs>
          <w:tab w:val="left" w:pos="321"/>
        </w:tabs>
        <w:spacing w:after="0"/>
        <w:ind w:left="400" w:hanging="400"/>
        <w:jc w:val="both"/>
      </w:pPr>
      <w:r>
        <w:t xml:space="preserve">Uzavřením této Smlouvy se Dodavatel zavazuje Objednateli dodat multimediální </w:t>
      </w:r>
      <w:proofErr w:type="spellStart"/>
      <w:r>
        <w:t>playery</w:t>
      </w:r>
      <w:proofErr w:type="spellEnd"/>
      <w:r>
        <w:t xml:space="preserve"> a provést další případné činnosti v rozsahu vymezeném předmětem Smlouvy, který je vymezen v čl. 11 Smlouvy, a objednávkami Objednatele ve formě zakázkových listů (dále jen</w:t>
      </w:r>
      <w:r>
        <w:t xml:space="preserve"> </w:t>
      </w:r>
      <w:r>
        <w:rPr>
          <w:b/>
          <w:bCs/>
        </w:rPr>
        <w:t xml:space="preserve">„Předmět Smlouvy"). </w:t>
      </w:r>
      <w:r>
        <w:t xml:space="preserve">Objednatel se zavazuje k převzetí řádně dodaných </w:t>
      </w:r>
      <w:proofErr w:type="spellStart"/>
      <w:r>
        <w:t>playerů</w:t>
      </w:r>
      <w:proofErr w:type="spellEnd"/>
      <w:r>
        <w:t xml:space="preserve"> a k zaplacení sjednané ceny podle podmínek obsažených v následujících ustanoveních této Smlouvy.</w:t>
      </w:r>
    </w:p>
    <w:p w14:paraId="79B24E7B" w14:textId="77777777" w:rsidR="009E042E" w:rsidRDefault="009B2835">
      <w:pPr>
        <w:pStyle w:val="Style2"/>
        <w:numPr>
          <w:ilvl w:val="0"/>
          <w:numId w:val="1"/>
        </w:numPr>
        <w:shd w:val="clear" w:color="auto" w:fill="auto"/>
        <w:tabs>
          <w:tab w:val="left" w:pos="321"/>
        </w:tabs>
        <w:spacing w:after="0"/>
        <w:ind w:left="400" w:hanging="400"/>
        <w:jc w:val="both"/>
      </w:pPr>
      <w:r>
        <w:t xml:space="preserve">Tato Smlouva je uzavřena na základě výsledku výběrového řízení k veřejné zakázce </w:t>
      </w:r>
      <w:r>
        <w:t xml:space="preserve">č, VZ210005 s názvem </w:t>
      </w:r>
      <w:r>
        <w:rPr>
          <w:b/>
          <w:bCs/>
        </w:rPr>
        <w:t xml:space="preserve">„Dodávka multimediálních </w:t>
      </w:r>
      <w:proofErr w:type="spellStart"/>
      <w:r>
        <w:rPr>
          <w:b/>
          <w:bCs/>
        </w:rPr>
        <w:t>playerů</w:t>
      </w:r>
      <w:proofErr w:type="spellEnd"/>
      <w:r>
        <w:rPr>
          <w:b/>
          <w:bCs/>
        </w:rPr>
        <w:t xml:space="preserve">" </w:t>
      </w:r>
      <w:r>
        <w:t xml:space="preserve">(dále jen </w:t>
      </w:r>
      <w:r>
        <w:rPr>
          <w:b/>
          <w:bCs/>
        </w:rPr>
        <w:t>„Veřejná zakázka").</w:t>
      </w:r>
    </w:p>
    <w:p w14:paraId="4879ACC2" w14:textId="77777777" w:rsidR="009E042E" w:rsidRDefault="009B2835">
      <w:pPr>
        <w:pStyle w:val="Style2"/>
        <w:numPr>
          <w:ilvl w:val="0"/>
          <w:numId w:val="1"/>
        </w:numPr>
        <w:shd w:val="clear" w:color="auto" w:fill="auto"/>
        <w:tabs>
          <w:tab w:val="left" w:pos="321"/>
        </w:tabs>
        <w:spacing w:after="0"/>
        <w:ind w:left="400" w:hanging="400"/>
        <w:jc w:val="both"/>
      </w:pPr>
      <w:r>
        <w:t xml:space="preserve">Předmět Smlouvy bude dodáván a prováděn po částech v rámci dílčích plnění, a to na základě zakázkových listů, jejichž vzor je uveden v příloze č. 1 této Smlouvy (dále jen </w:t>
      </w:r>
      <w:r>
        <w:rPr>
          <w:b/>
          <w:bCs/>
        </w:rPr>
        <w:t>„zakázkový list").</w:t>
      </w:r>
    </w:p>
    <w:p w14:paraId="7EE573DA" w14:textId="77777777" w:rsidR="009E042E" w:rsidRDefault="009B2835">
      <w:pPr>
        <w:pStyle w:val="Style2"/>
        <w:numPr>
          <w:ilvl w:val="0"/>
          <w:numId w:val="1"/>
        </w:numPr>
        <w:shd w:val="clear" w:color="auto" w:fill="auto"/>
        <w:tabs>
          <w:tab w:val="left" w:pos="321"/>
        </w:tabs>
        <w:spacing w:after="420"/>
        <w:ind w:left="400" w:hanging="400"/>
        <w:jc w:val="both"/>
      </w:pPr>
      <w:r>
        <w:t xml:space="preserve">Předmět Smlouvy bude proveden v souladu s cenovou nabídkou Dodavatele na všechny typy multimediálních </w:t>
      </w:r>
      <w:proofErr w:type="spellStart"/>
      <w:r>
        <w:t>playerů</w:t>
      </w:r>
      <w:proofErr w:type="spellEnd"/>
      <w:r>
        <w:t xml:space="preserve"> a jiných výrobků, jak byly uvedeny v předmětu Veřejné zakázky, v souladu s Přílohou č. 3 této Smlouvy. Při jeho provádění budou</w:t>
      </w:r>
      <w:r>
        <w:t xml:space="preserve"> dodrženy veškeré platné technické normy a platné právní předpisy vztahující se k Předmětu Smlouvy a všechny podmínky určené touto Smlouvou.</w:t>
      </w:r>
    </w:p>
    <w:p w14:paraId="439A692E" w14:textId="77777777" w:rsidR="009E042E" w:rsidRDefault="009B2835">
      <w:pPr>
        <w:pStyle w:val="Style2"/>
        <w:shd w:val="clear" w:color="auto" w:fill="auto"/>
        <w:spacing w:after="0"/>
        <w:jc w:val="center"/>
      </w:pPr>
      <w:r>
        <w:rPr>
          <w:b/>
          <w:bCs/>
        </w:rPr>
        <w:t>II.</w:t>
      </w:r>
    </w:p>
    <w:p w14:paraId="15C1F4A3" w14:textId="77777777" w:rsidR="009E042E" w:rsidRDefault="009B2835">
      <w:pPr>
        <w:pStyle w:val="Style2"/>
        <w:shd w:val="clear" w:color="auto" w:fill="auto"/>
        <w:jc w:val="center"/>
      </w:pPr>
      <w:r>
        <w:rPr>
          <w:b/>
          <w:bCs/>
        </w:rPr>
        <w:t>Předmět Smlouvy</w:t>
      </w:r>
    </w:p>
    <w:p w14:paraId="4CD2CC68" w14:textId="77777777" w:rsidR="009E042E" w:rsidRDefault="009B2835">
      <w:pPr>
        <w:pStyle w:val="Style2"/>
        <w:numPr>
          <w:ilvl w:val="0"/>
          <w:numId w:val="2"/>
        </w:numPr>
        <w:shd w:val="clear" w:color="auto" w:fill="auto"/>
        <w:tabs>
          <w:tab w:val="left" w:pos="321"/>
        </w:tabs>
      </w:pPr>
      <w:r>
        <w:t>Předmětem této Smlouvy jsou následující části plnění:</w:t>
      </w:r>
    </w:p>
    <w:p w14:paraId="4DF89EA7" w14:textId="77777777" w:rsidR="009E042E" w:rsidRDefault="009B2835">
      <w:pPr>
        <w:pStyle w:val="Style16"/>
        <w:keepNext/>
        <w:keepLines/>
        <w:shd w:val="clear" w:color="auto" w:fill="auto"/>
        <w:spacing w:after="220" w:line="276" w:lineRule="auto"/>
      </w:pPr>
      <w:bookmarkStart w:id="0" w:name="bookmark0"/>
      <w:bookmarkStart w:id="1" w:name="bookmark1"/>
      <w:bookmarkStart w:id="2" w:name="bookmark2"/>
      <w:r>
        <w:t xml:space="preserve">1.1) Dodávka multimediálních </w:t>
      </w:r>
      <w:proofErr w:type="spellStart"/>
      <w:r>
        <w:t>playerů</w:t>
      </w:r>
      <w:proofErr w:type="spellEnd"/>
      <w:r>
        <w:t>.</w:t>
      </w:r>
      <w:bookmarkEnd w:id="0"/>
      <w:bookmarkEnd w:id="1"/>
      <w:bookmarkEnd w:id="2"/>
    </w:p>
    <w:p w14:paraId="55EB4395" w14:textId="77777777" w:rsidR="009E042E" w:rsidRDefault="009B2835">
      <w:pPr>
        <w:pStyle w:val="Style2"/>
        <w:numPr>
          <w:ilvl w:val="0"/>
          <w:numId w:val="3"/>
        </w:numPr>
        <w:shd w:val="clear" w:color="auto" w:fill="auto"/>
        <w:tabs>
          <w:tab w:val="left" w:pos="793"/>
        </w:tabs>
        <w:spacing w:after="0"/>
        <w:ind w:firstLine="480"/>
        <w:jc w:val="both"/>
      </w:pPr>
      <w:r>
        <w:t>Pře</w:t>
      </w:r>
      <w:r>
        <w:t>dmět Smlouvy se skládá z jednotlivých dílčích plnění vymezených v příslušných</w:t>
      </w:r>
    </w:p>
    <w:p w14:paraId="3D8C9FF1" w14:textId="77777777" w:rsidR="009E042E" w:rsidRDefault="009B2835">
      <w:pPr>
        <w:pStyle w:val="Style2"/>
        <w:shd w:val="clear" w:color="auto" w:fill="auto"/>
        <w:spacing w:after="0"/>
        <w:ind w:left="1000"/>
        <w:jc w:val="both"/>
      </w:pPr>
      <w:r>
        <w:t xml:space="preserve">zakázkových listech (dále jen </w:t>
      </w:r>
      <w:r>
        <w:rPr>
          <w:b/>
          <w:bCs/>
        </w:rPr>
        <w:t xml:space="preserve">„Dílčí </w:t>
      </w:r>
      <w:proofErr w:type="spellStart"/>
      <w:proofErr w:type="gramStart"/>
      <w:r>
        <w:rPr>
          <w:b/>
          <w:bCs/>
        </w:rPr>
        <w:t>plněnř</w:t>
      </w:r>
      <w:proofErr w:type="spellEnd"/>
      <w:r>
        <w:rPr>
          <w:b/>
          <w:bCs/>
        </w:rPr>
        <w:t xml:space="preserve"> )</w:t>
      </w:r>
      <w:proofErr w:type="gramEnd"/>
      <w:r>
        <w:rPr>
          <w:b/>
          <w:bCs/>
        </w:rPr>
        <w:t xml:space="preserve">, </w:t>
      </w:r>
      <w:r>
        <w:t xml:space="preserve">přičemž každé Dílčí plnění se sestává z dodávky plnění ze sortimentu multimediálních </w:t>
      </w:r>
      <w:proofErr w:type="spellStart"/>
      <w:r>
        <w:t>playerů</w:t>
      </w:r>
      <w:proofErr w:type="spellEnd"/>
      <w:r>
        <w:t xml:space="preserve"> uvedeného v </w:t>
      </w:r>
      <w:r>
        <w:rPr>
          <w:b/>
          <w:bCs/>
        </w:rPr>
        <w:t xml:space="preserve">Příloze č. 3 </w:t>
      </w:r>
      <w:r>
        <w:t xml:space="preserve">Smlouvy, které bude uvedeno v příslušném zakázkovém listu, součástí dodávky je předání veškerých povinných dokladů dle platných ČSN a dle </w:t>
      </w:r>
      <w:r>
        <w:t>právního řádu ČR vztahujících se k dodávanému sortimentu;</w:t>
      </w:r>
    </w:p>
    <w:p w14:paraId="56E0C135" w14:textId="77777777" w:rsidR="009E042E" w:rsidRDefault="009B2835">
      <w:pPr>
        <w:pStyle w:val="Style2"/>
        <w:numPr>
          <w:ilvl w:val="0"/>
          <w:numId w:val="3"/>
        </w:numPr>
        <w:shd w:val="clear" w:color="auto" w:fill="auto"/>
        <w:tabs>
          <w:tab w:val="left" w:pos="793"/>
        </w:tabs>
        <w:spacing w:after="0"/>
        <w:ind w:firstLine="480"/>
        <w:jc w:val="both"/>
      </w:pPr>
      <w:r>
        <w:t>zajištění záruky za jakost poskytnutého plnění po dobu 3 let od dodání, včetně zajištění</w:t>
      </w:r>
    </w:p>
    <w:p w14:paraId="0760F43C" w14:textId="77777777" w:rsidR="009E042E" w:rsidRDefault="009B2835">
      <w:pPr>
        <w:pStyle w:val="Style2"/>
        <w:shd w:val="clear" w:color="auto" w:fill="auto"/>
        <w:ind w:firstLine="1000"/>
        <w:jc w:val="both"/>
      </w:pPr>
      <w:r>
        <w:t>záručního servisu.</w:t>
      </w:r>
    </w:p>
    <w:p w14:paraId="2D865D71" w14:textId="77777777" w:rsidR="009E042E" w:rsidRDefault="009B2835">
      <w:pPr>
        <w:pStyle w:val="Style2"/>
        <w:numPr>
          <w:ilvl w:val="0"/>
          <w:numId w:val="2"/>
        </w:numPr>
        <w:shd w:val="clear" w:color="auto" w:fill="auto"/>
        <w:tabs>
          <w:tab w:val="left" w:pos="321"/>
        </w:tabs>
        <w:ind w:left="320" w:hanging="320"/>
        <w:jc w:val="both"/>
      </w:pPr>
      <w:r>
        <w:t>Smluvní strany ujednávají, že Dodavatel má povinnost všechny zakázkové listy doručené mu O</w:t>
      </w:r>
      <w:r>
        <w:t>bjednatelem po celou dobu účinnosti této Smlouvy potvrdit, a to nejpozději následující pracovní den po doručení, pokud jsou v souladu s touto Smlouvou. Potvrzením zakázkového listu Dodavatelem je uzavřena dílčí smlouva na základě této Smlouvy, čímž je obje</w:t>
      </w:r>
      <w:r>
        <w:t>dnáno Dílčí plnění, které je předmětem této dílčí smlouvy.</w:t>
      </w:r>
    </w:p>
    <w:p w14:paraId="16BB8202" w14:textId="77777777" w:rsidR="009E042E" w:rsidRDefault="009B2835">
      <w:pPr>
        <w:pStyle w:val="Style2"/>
        <w:numPr>
          <w:ilvl w:val="0"/>
          <w:numId w:val="2"/>
        </w:numPr>
        <w:shd w:val="clear" w:color="auto" w:fill="auto"/>
        <w:tabs>
          <w:tab w:val="left" w:pos="321"/>
        </w:tabs>
        <w:spacing w:after="220"/>
        <w:ind w:left="320" w:hanging="320"/>
        <w:jc w:val="both"/>
      </w:pPr>
      <w:r>
        <w:t>Práce a dodávky, které mění již objednané Dílčí plnění, budou věcně a cenově specifikovány a bude smluvena případná změna doby plnění, ceny a s tím související ujednání, a to formou písemného dodat</w:t>
      </w:r>
      <w:r>
        <w:t xml:space="preserve">ku k příslušné </w:t>
      </w:r>
      <w:r>
        <w:rPr>
          <w:i/>
          <w:iCs/>
        </w:rPr>
        <w:t>dílčí</w:t>
      </w:r>
      <w:r>
        <w:t xml:space="preserve"> smlouvě (zakázkovému listu). Postup ocenění víceprací bude vycházet z kalkulace v cenové úrovni </w:t>
      </w:r>
      <w:r>
        <w:rPr>
          <w:b/>
          <w:bCs/>
        </w:rPr>
        <w:t xml:space="preserve">Přílohy č. 3 </w:t>
      </w:r>
      <w:r>
        <w:t>Smlouvy.</w:t>
      </w:r>
    </w:p>
    <w:p w14:paraId="327744EB" w14:textId="0E1093BD" w:rsidR="009E042E" w:rsidRDefault="009F7C52">
      <w:pPr>
        <w:pStyle w:val="Style2"/>
        <w:shd w:val="clear" w:color="auto" w:fill="auto"/>
        <w:spacing w:after="0"/>
        <w:jc w:val="center"/>
      </w:pPr>
      <w:r>
        <w:rPr>
          <w:b/>
          <w:bCs/>
        </w:rPr>
        <w:t>III</w:t>
      </w:r>
      <w:r w:rsidR="009B2835">
        <w:rPr>
          <w:b/>
          <w:bCs/>
        </w:rPr>
        <w:t>.</w:t>
      </w:r>
    </w:p>
    <w:p w14:paraId="249BBC12" w14:textId="77777777" w:rsidR="009E042E" w:rsidRDefault="009B2835">
      <w:pPr>
        <w:pStyle w:val="Style2"/>
        <w:shd w:val="clear" w:color="auto" w:fill="auto"/>
        <w:jc w:val="center"/>
      </w:pPr>
      <w:r>
        <w:rPr>
          <w:b/>
          <w:bCs/>
        </w:rPr>
        <w:t>Místo a doba plnění</w:t>
      </w:r>
    </w:p>
    <w:p w14:paraId="058ACA12" w14:textId="77777777" w:rsidR="009E042E" w:rsidRDefault="009B2835">
      <w:pPr>
        <w:pStyle w:val="Style2"/>
        <w:numPr>
          <w:ilvl w:val="0"/>
          <w:numId w:val="4"/>
        </w:numPr>
        <w:shd w:val="clear" w:color="auto" w:fill="auto"/>
        <w:tabs>
          <w:tab w:val="left" w:pos="321"/>
        </w:tabs>
      </w:pPr>
      <w:r>
        <w:t>Tato Smlouva se uzavírá na dobu určitou, a to:</w:t>
      </w:r>
    </w:p>
    <w:p w14:paraId="3876CB9D" w14:textId="77777777" w:rsidR="009E042E" w:rsidRDefault="009B2835">
      <w:pPr>
        <w:pStyle w:val="Style2"/>
        <w:numPr>
          <w:ilvl w:val="0"/>
          <w:numId w:val="5"/>
        </w:numPr>
        <w:shd w:val="clear" w:color="auto" w:fill="auto"/>
        <w:tabs>
          <w:tab w:val="left" w:pos="1234"/>
        </w:tabs>
        <w:ind w:firstLine="920"/>
        <w:jc w:val="both"/>
      </w:pPr>
      <w:r>
        <w:t>do 31. 12. 2021, nebo</w:t>
      </w:r>
    </w:p>
    <w:p w14:paraId="406E0CEB" w14:textId="77777777" w:rsidR="009E042E" w:rsidRDefault="009B2835">
      <w:pPr>
        <w:pStyle w:val="Style2"/>
        <w:numPr>
          <w:ilvl w:val="0"/>
          <w:numId w:val="5"/>
        </w:numPr>
        <w:shd w:val="clear" w:color="auto" w:fill="auto"/>
        <w:tabs>
          <w:tab w:val="left" w:pos="1234"/>
        </w:tabs>
        <w:ind w:firstLine="920"/>
      </w:pPr>
      <w:r>
        <w:t xml:space="preserve">do naplnění Limitu ceny plnění uvedeného v </w:t>
      </w:r>
      <w:r>
        <w:rPr>
          <w:b/>
          <w:bCs/>
        </w:rPr>
        <w:t>čl. IV. odst. 2 Smlouvy</w:t>
      </w:r>
    </w:p>
    <w:p w14:paraId="58F266C4" w14:textId="2D006066" w:rsidR="009E042E" w:rsidRDefault="009B2835">
      <w:pPr>
        <w:pStyle w:val="Style2"/>
        <w:shd w:val="clear" w:color="auto" w:fill="auto"/>
        <w:ind w:left="240"/>
        <w:jc w:val="both"/>
      </w:pPr>
      <w:r>
        <w:t>podle toho, která ze skutečností nastane dříve. Ukončení Smlouvy nemá vliv na platnost a účinnosti již potvrzených zakázkových listů a ujednání týkajících se Dodavatelem poskytnuté záruky a</w:t>
      </w:r>
      <w:r>
        <w:t>ni na případné sankce za porušení Smlouvy.</w:t>
      </w:r>
    </w:p>
    <w:p w14:paraId="027EFF60" w14:textId="5D17C2F1" w:rsidR="009F7C52" w:rsidRDefault="009F7C52">
      <w:pPr>
        <w:pStyle w:val="Style2"/>
        <w:shd w:val="clear" w:color="auto" w:fill="auto"/>
        <w:ind w:left="240"/>
        <w:jc w:val="both"/>
      </w:pPr>
    </w:p>
    <w:p w14:paraId="739E72D0" w14:textId="20A78F8C" w:rsidR="009F7C52" w:rsidRDefault="009F7C52">
      <w:pPr>
        <w:pStyle w:val="Style2"/>
        <w:shd w:val="clear" w:color="auto" w:fill="auto"/>
        <w:ind w:left="240"/>
        <w:jc w:val="both"/>
      </w:pPr>
    </w:p>
    <w:p w14:paraId="573ABC9C" w14:textId="036282D8" w:rsidR="009F7C52" w:rsidRDefault="009F7C52">
      <w:pPr>
        <w:pStyle w:val="Style2"/>
        <w:shd w:val="clear" w:color="auto" w:fill="auto"/>
        <w:ind w:left="240"/>
        <w:jc w:val="both"/>
      </w:pPr>
    </w:p>
    <w:p w14:paraId="75424799" w14:textId="0AC19C17" w:rsidR="009F7C52" w:rsidRDefault="009F7C52">
      <w:pPr>
        <w:pStyle w:val="Style2"/>
        <w:shd w:val="clear" w:color="auto" w:fill="auto"/>
        <w:ind w:left="240"/>
        <w:jc w:val="both"/>
      </w:pPr>
    </w:p>
    <w:p w14:paraId="408DDA39" w14:textId="77777777" w:rsidR="009F7C52" w:rsidRDefault="009F7C52">
      <w:pPr>
        <w:pStyle w:val="Style2"/>
        <w:shd w:val="clear" w:color="auto" w:fill="auto"/>
        <w:ind w:left="240"/>
        <w:jc w:val="both"/>
      </w:pPr>
    </w:p>
    <w:p w14:paraId="665D4D69" w14:textId="77777777" w:rsidR="009E042E" w:rsidRDefault="009B2835">
      <w:pPr>
        <w:pStyle w:val="Style2"/>
        <w:numPr>
          <w:ilvl w:val="0"/>
          <w:numId w:val="4"/>
        </w:numPr>
        <w:shd w:val="clear" w:color="auto" w:fill="auto"/>
        <w:tabs>
          <w:tab w:val="left" w:pos="491"/>
        </w:tabs>
        <w:ind w:firstLine="160"/>
      </w:pPr>
      <w:r>
        <w:lastRenderedPageBreak/>
        <w:t>Dodavatel se zavazuje poskytnout každé Dílčí plnění</w:t>
      </w:r>
    </w:p>
    <w:p w14:paraId="246F97AD" w14:textId="77777777" w:rsidR="009E042E" w:rsidRDefault="009B2835">
      <w:pPr>
        <w:pStyle w:val="Style2"/>
        <w:numPr>
          <w:ilvl w:val="0"/>
          <w:numId w:val="6"/>
        </w:numPr>
        <w:shd w:val="clear" w:color="auto" w:fill="auto"/>
        <w:tabs>
          <w:tab w:val="left" w:pos="1386"/>
        </w:tabs>
        <w:ind w:left="1360" w:hanging="300"/>
        <w:jc w:val="both"/>
      </w:pPr>
      <w:r>
        <w:t>nejpozději do 6 týdnů od potvrzení příslušného zakázkového listu Dodavatelem, pokud předmětem tohoto zakázkového listu bude objednávka na dodávku nejvýše 25 kusů</w:t>
      </w:r>
      <w:r>
        <w:t xml:space="preserve"> položek uvedených v Příloze č. 3 Smlouvy,</w:t>
      </w:r>
    </w:p>
    <w:p w14:paraId="681A9C37" w14:textId="77777777" w:rsidR="009E042E" w:rsidRDefault="009B2835">
      <w:pPr>
        <w:pStyle w:val="Style2"/>
        <w:numPr>
          <w:ilvl w:val="0"/>
          <w:numId w:val="6"/>
        </w:numPr>
        <w:shd w:val="clear" w:color="auto" w:fill="auto"/>
        <w:tabs>
          <w:tab w:val="left" w:pos="1386"/>
        </w:tabs>
        <w:spacing w:line="271" w:lineRule="auto"/>
        <w:ind w:left="1360" w:hanging="300"/>
        <w:jc w:val="both"/>
      </w:pPr>
      <w:r>
        <w:t>nejpozději do 10 týdnů od potvrzení příslušného zakázkového listu Dodavatelem, pokud předmětem tohoto zakázkového listu bude objednávka na dodávku více jak 25 kusů položek uvedených v Příloze č. 3 Smlouvy,</w:t>
      </w:r>
    </w:p>
    <w:p w14:paraId="5FE7D80C" w14:textId="77777777" w:rsidR="009E042E" w:rsidRDefault="009B2835">
      <w:pPr>
        <w:pStyle w:val="Style2"/>
        <w:numPr>
          <w:ilvl w:val="0"/>
          <w:numId w:val="6"/>
        </w:numPr>
        <w:shd w:val="clear" w:color="auto" w:fill="auto"/>
        <w:tabs>
          <w:tab w:val="left" w:pos="1386"/>
        </w:tabs>
        <w:ind w:left="1360" w:hanging="300"/>
        <w:jc w:val="both"/>
      </w:pPr>
      <w:r>
        <w:t>nejpozd</w:t>
      </w:r>
      <w:r>
        <w:t>ěji do 2 týdnů od potvrzení příslušného zakázkového listu Dodavatelem v případě prvního Objednatelem zaslaného zakázkového listu, pokud tento první zakázkový list obsahuje nejvýše 4kusy položek uvedených v Příloze č. 3 Smlouvy.</w:t>
      </w:r>
    </w:p>
    <w:p w14:paraId="5C583E0B" w14:textId="77777777" w:rsidR="009E042E" w:rsidRDefault="009B2835">
      <w:pPr>
        <w:pStyle w:val="Style2"/>
        <w:shd w:val="clear" w:color="auto" w:fill="auto"/>
        <w:ind w:firstLine="340"/>
        <w:jc w:val="both"/>
      </w:pPr>
      <w:r>
        <w:t xml:space="preserve">(dále jen </w:t>
      </w:r>
      <w:r>
        <w:rPr>
          <w:b/>
          <w:bCs/>
        </w:rPr>
        <w:t xml:space="preserve">„termín Dílčího </w:t>
      </w:r>
      <w:proofErr w:type="spellStart"/>
      <w:r>
        <w:rPr>
          <w:b/>
          <w:bCs/>
        </w:rPr>
        <w:t>pl</w:t>
      </w:r>
      <w:r>
        <w:rPr>
          <w:b/>
          <w:bCs/>
        </w:rPr>
        <w:t>něnř</w:t>
      </w:r>
      <w:proofErr w:type="spellEnd"/>
      <w:r>
        <w:rPr>
          <w:b/>
          <w:bCs/>
        </w:rPr>
        <w:t>').</w:t>
      </w:r>
    </w:p>
    <w:p w14:paraId="4051053C" w14:textId="77777777" w:rsidR="009E042E" w:rsidRDefault="009B2835">
      <w:pPr>
        <w:pStyle w:val="Style2"/>
        <w:numPr>
          <w:ilvl w:val="0"/>
          <w:numId w:val="4"/>
        </w:numPr>
        <w:shd w:val="clear" w:color="auto" w:fill="auto"/>
        <w:tabs>
          <w:tab w:val="left" w:pos="328"/>
        </w:tabs>
        <w:ind w:left="340" w:hanging="340"/>
        <w:jc w:val="both"/>
      </w:pPr>
      <w:r>
        <w:t xml:space="preserve">Objednatel je oprávněn rozhodnout o přerušení prací na jakémkoliv Dílčím plnění a Dodavatel je povinen přerušit práce na jakémkoliv Dílčím plnění zejména v případě, že Dodavatel poskytuje déle než tři dny vadné plnění, anebo jinak porušuje tuto </w:t>
      </w:r>
      <w:r>
        <w:t>Smlouvu či právní předpisy.</w:t>
      </w:r>
    </w:p>
    <w:p w14:paraId="7F42B572" w14:textId="77777777" w:rsidR="009E042E" w:rsidRDefault="009B2835">
      <w:pPr>
        <w:pStyle w:val="Style2"/>
        <w:numPr>
          <w:ilvl w:val="0"/>
          <w:numId w:val="4"/>
        </w:numPr>
        <w:shd w:val="clear" w:color="auto" w:fill="auto"/>
        <w:tabs>
          <w:tab w:val="left" w:pos="328"/>
        </w:tabs>
        <w:ind w:left="340" w:hanging="340"/>
        <w:jc w:val="both"/>
      </w:pPr>
      <w:r>
        <w:t xml:space="preserve">Dokončení každého Dílčího plnění předmětu Smlouvy potvrdí Dodavatel a Objednatel v písemném protokolu o předání a převzetí Dílčího plnění. Pokud bude Dílčí plnění vykazovat vady či nedodělky ve smyslu </w:t>
      </w:r>
      <w:r>
        <w:rPr>
          <w:b/>
          <w:bCs/>
        </w:rPr>
        <w:t xml:space="preserve">čl. V </w:t>
      </w:r>
      <w:r>
        <w:t>Smlouvy, Objednatel j</w:t>
      </w:r>
      <w:r>
        <w:t>e oprávněn převzetí Dílčího plnění odmítnout společně se specifikací vad. Dodavatel je v případě odmítnutí převzetí Dílčího plnění vytýkané vady povinen neprodleně odstranit, přičemž zůstává zachován původní termín Dílčího plnění.</w:t>
      </w:r>
    </w:p>
    <w:p w14:paraId="3D37D0C6" w14:textId="77777777" w:rsidR="009E042E" w:rsidRDefault="009B2835">
      <w:pPr>
        <w:pStyle w:val="Style2"/>
        <w:numPr>
          <w:ilvl w:val="0"/>
          <w:numId w:val="4"/>
        </w:numPr>
        <w:shd w:val="clear" w:color="auto" w:fill="auto"/>
        <w:tabs>
          <w:tab w:val="left" w:pos="328"/>
        </w:tabs>
        <w:ind w:left="340" w:hanging="340"/>
        <w:jc w:val="both"/>
      </w:pPr>
      <w:r>
        <w:t>Dodavatel dále bere na vě</w:t>
      </w:r>
      <w:r>
        <w:t xml:space="preserve">domí, že Objednatel je oprávněn rozhodnout o provádění Dílčích plnění v závislosti na poskytnutí finančních prostředků z vládního dotačního programu č. 13412 - Podpora péče o národní kulturní poklad (dále jen </w:t>
      </w:r>
      <w:r>
        <w:rPr>
          <w:b/>
          <w:bCs/>
        </w:rPr>
        <w:t>„Dotační program").</w:t>
      </w:r>
    </w:p>
    <w:p w14:paraId="2151073C" w14:textId="77777777" w:rsidR="009E042E" w:rsidRDefault="009B2835">
      <w:pPr>
        <w:pStyle w:val="Style2"/>
        <w:numPr>
          <w:ilvl w:val="0"/>
          <w:numId w:val="4"/>
        </w:numPr>
        <w:shd w:val="clear" w:color="auto" w:fill="auto"/>
        <w:tabs>
          <w:tab w:val="left" w:pos="328"/>
        </w:tabs>
        <w:spacing w:line="271" w:lineRule="auto"/>
        <w:ind w:left="340" w:hanging="340"/>
        <w:jc w:val="both"/>
      </w:pPr>
      <w:r>
        <w:t>Dodavatel se výslovně zavaz</w:t>
      </w:r>
      <w:r>
        <w:t>uje plnit každé Dílčí plnění ve stanovených termínech, účastnit se jednání k provedení Předmětu Smlouvy jako celku či každého z Dílčích plnění a poskytovat součinnost, aby bylo každé Dílčí plnění prováděno včas a nevznikaly časové prostoje, a to tak, aby n</w:t>
      </w:r>
      <w:r>
        <w:t>ebylo ohroženo čerpání finančních prostředků z Dotačního programu, účelově určeným na jednotlivé části plnění předmětu Smlouvy. Dodavatel výslovně bere na vědomí, že ve výstavním prostoru může současně s jeho dodávkou (plněním) probíhat stavební či jiný př</w:t>
      </w:r>
      <w:r>
        <w:t>íprava prováděná jiným dodavatelem. Dodavatel se zavazuje provádět plnění předmětu Smlouvy v součinnosti s tímto jiným dodavatelem a tak, aby nebyl ohrožen jakýkoliv termín Dílčího plnění.</w:t>
      </w:r>
    </w:p>
    <w:p w14:paraId="3C8F5154" w14:textId="77777777" w:rsidR="009E042E" w:rsidRDefault="009B2835">
      <w:pPr>
        <w:pStyle w:val="Style2"/>
        <w:numPr>
          <w:ilvl w:val="0"/>
          <w:numId w:val="4"/>
        </w:numPr>
        <w:shd w:val="clear" w:color="auto" w:fill="auto"/>
        <w:tabs>
          <w:tab w:val="left" w:pos="328"/>
        </w:tabs>
        <w:spacing w:after="200"/>
        <w:ind w:left="340" w:hanging="340"/>
        <w:jc w:val="both"/>
      </w:pPr>
      <w:r>
        <w:t>Místem plnění Smlouvy je Historická budova NM na adrese Václavské n</w:t>
      </w:r>
      <w:r>
        <w:t>áměstí 68, Praha 1 - Nové Město, a Nová budova NM na adrese Vinohradská 1, Praha 1 - Vinohrady.</w:t>
      </w:r>
    </w:p>
    <w:p w14:paraId="612FD6C2" w14:textId="77777777" w:rsidR="009E042E" w:rsidRDefault="009B2835">
      <w:pPr>
        <w:pStyle w:val="Style2"/>
        <w:shd w:val="clear" w:color="auto" w:fill="auto"/>
        <w:spacing w:after="0"/>
        <w:jc w:val="center"/>
      </w:pPr>
      <w:r>
        <w:rPr>
          <w:b/>
          <w:bCs/>
        </w:rPr>
        <w:t>IV.</w:t>
      </w:r>
    </w:p>
    <w:p w14:paraId="034EC91D" w14:textId="77777777" w:rsidR="009E042E" w:rsidRDefault="009B2835">
      <w:pPr>
        <w:pStyle w:val="Style2"/>
        <w:shd w:val="clear" w:color="auto" w:fill="auto"/>
        <w:jc w:val="center"/>
      </w:pPr>
      <w:r>
        <w:rPr>
          <w:b/>
          <w:bCs/>
        </w:rPr>
        <w:t>Cena a platební podmínky</w:t>
      </w:r>
    </w:p>
    <w:p w14:paraId="008621F3" w14:textId="77777777" w:rsidR="009E042E" w:rsidRDefault="009B2835">
      <w:pPr>
        <w:pStyle w:val="Style2"/>
        <w:numPr>
          <w:ilvl w:val="0"/>
          <w:numId w:val="7"/>
        </w:numPr>
        <w:shd w:val="clear" w:color="auto" w:fill="auto"/>
        <w:tabs>
          <w:tab w:val="left" w:pos="328"/>
        </w:tabs>
        <w:jc w:val="both"/>
      </w:pPr>
      <w:r>
        <w:t xml:space="preserve">Cena za provedení každého Dílčího plnění je určena cenovou nabídkou (za jednotlivé typy multimediálních </w:t>
      </w:r>
      <w:proofErr w:type="spellStart"/>
      <w:r>
        <w:t>playerů</w:t>
      </w:r>
      <w:proofErr w:type="spellEnd"/>
      <w:r>
        <w:t>, jiné dodávky či či</w:t>
      </w:r>
      <w:r>
        <w:t xml:space="preserve">nnosti) uvedenou v </w:t>
      </w:r>
      <w:r>
        <w:rPr>
          <w:b/>
          <w:bCs/>
        </w:rPr>
        <w:t xml:space="preserve">Příloze č. 3 </w:t>
      </w:r>
      <w:r>
        <w:t xml:space="preserve">Smlouvy, přičemž každá jednotková cena zahrnuje mj. i recyklační poplatek, dopravu a veškeré jiné náklady dodavatele související s dodávkou příslušného výrobku (dále jen </w:t>
      </w:r>
      <w:r>
        <w:rPr>
          <w:b/>
          <w:bCs/>
        </w:rPr>
        <w:t xml:space="preserve">„cena Dílčího </w:t>
      </w:r>
      <w:proofErr w:type="spellStart"/>
      <w:proofErr w:type="gramStart"/>
      <w:r>
        <w:rPr>
          <w:b/>
          <w:bCs/>
        </w:rPr>
        <w:t>plněnř</w:t>
      </w:r>
      <w:proofErr w:type="spellEnd"/>
      <w:r>
        <w:rPr>
          <w:b/>
          <w:bCs/>
        </w:rPr>
        <w:t xml:space="preserve"> )</w:t>
      </w:r>
      <w:proofErr w:type="gramEnd"/>
      <w:r>
        <w:rPr>
          <w:b/>
          <w:bCs/>
        </w:rPr>
        <w:t>.</w:t>
      </w:r>
    </w:p>
    <w:p w14:paraId="34D1148A" w14:textId="77777777" w:rsidR="009E042E" w:rsidRDefault="009B2835">
      <w:pPr>
        <w:pStyle w:val="Style2"/>
        <w:numPr>
          <w:ilvl w:val="0"/>
          <w:numId w:val="7"/>
        </w:numPr>
        <w:shd w:val="clear" w:color="auto" w:fill="auto"/>
        <w:tabs>
          <w:tab w:val="left" w:pos="328"/>
        </w:tabs>
        <w:ind w:left="300" w:hanging="300"/>
        <w:jc w:val="both"/>
      </w:pPr>
      <w:r>
        <w:t>Cena za plnění Předmětu Smlouv</w:t>
      </w:r>
      <w:r>
        <w:t xml:space="preserve">y je stanovena jako součet cen Dílčích plnění. Konečná cena za plnění Předmětu Smlouvy bude závislá na rozsahu Dílčích plnění, maximálně však bude dosahovat částky </w:t>
      </w:r>
      <w:r>
        <w:rPr>
          <w:b/>
          <w:bCs/>
        </w:rPr>
        <w:t xml:space="preserve">1.999.000 Kč bez DPH </w:t>
      </w:r>
      <w:r>
        <w:t xml:space="preserve">(dále jen </w:t>
      </w:r>
      <w:r>
        <w:rPr>
          <w:b/>
          <w:bCs/>
        </w:rPr>
        <w:t xml:space="preserve">„Limit ceny </w:t>
      </w:r>
      <w:proofErr w:type="spellStart"/>
      <w:r>
        <w:rPr>
          <w:b/>
          <w:bCs/>
        </w:rPr>
        <w:t>plněnř</w:t>
      </w:r>
      <w:proofErr w:type="spellEnd"/>
      <w:r>
        <w:rPr>
          <w:b/>
          <w:bCs/>
        </w:rPr>
        <w:t>').</w:t>
      </w:r>
    </w:p>
    <w:p w14:paraId="540DB184" w14:textId="1CF99B92" w:rsidR="009E042E" w:rsidRDefault="009B2835">
      <w:pPr>
        <w:pStyle w:val="Style2"/>
        <w:numPr>
          <w:ilvl w:val="0"/>
          <w:numId w:val="7"/>
        </w:numPr>
        <w:shd w:val="clear" w:color="auto" w:fill="auto"/>
        <w:tabs>
          <w:tab w:val="left" w:pos="328"/>
        </w:tabs>
        <w:ind w:left="300" w:hanging="300"/>
        <w:jc w:val="both"/>
      </w:pPr>
      <w:r>
        <w:t xml:space="preserve">Smluvní strany výslovně uvádí, že </w:t>
      </w:r>
      <w:r>
        <w:t>není stanoven minimální limit ceny Dílčích plnění, která Objednatel objedná u Dodavatele prostřednictvím zakázkových listů. Objednatel tak není povinen vyčerpat Limit ceny plnění ani žádný jiný limit součtu cen Dílčích plnění.</w:t>
      </w:r>
    </w:p>
    <w:p w14:paraId="2ED1E1DE" w14:textId="44D2D378" w:rsidR="009F7C52" w:rsidRDefault="009F7C52" w:rsidP="009F7C52">
      <w:pPr>
        <w:pStyle w:val="Style2"/>
        <w:shd w:val="clear" w:color="auto" w:fill="auto"/>
        <w:tabs>
          <w:tab w:val="left" w:pos="328"/>
        </w:tabs>
        <w:jc w:val="both"/>
      </w:pPr>
    </w:p>
    <w:p w14:paraId="670789EB" w14:textId="2742E8B8" w:rsidR="009F7C52" w:rsidRDefault="009F7C52" w:rsidP="009F7C52">
      <w:pPr>
        <w:pStyle w:val="Style2"/>
        <w:shd w:val="clear" w:color="auto" w:fill="auto"/>
        <w:tabs>
          <w:tab w:val="left" w:pos="328"/>
        </w:tabs>
        <w:jc w:val="both"/>
      </w:pPr>
    </w:p>
    <w:p w14:paraId="4CE6A758" w14:textId="47AEC644" w:rsidR="009F7C52" w:rsidRDefault="009F7C52" w:rsidP="009F7C52">
      <w:pPr>
        <w:pStyle w:val="Style2"/>
        <w:shd w:val="clear" w:color="auto" w:fill="auto"/>
        <w:tabs>
          <w:tab w:val="left" w:pos="328"/>
        </w:tabs>
        <w:jc w:val="both"/>
      </w:pPr>
    </w:p>
    <w:p w14:paraId="16F8FCBE" w14:textId="6904B6EC" w:rsidR="009F7C52" w:rsidRDefault="009F7C52" w:rsidP="009F7C52">
      <w:pPr>
        <w:pStyle w:val="Style2"/>
        <w:shd w:val="clear" w:color="auto" w:fill="auto"/>
        <w:tabs>
          <w:tab w:val="left" w:pos="328"/>
        </w:tabs>
        <w:jc w:val="both"/>
      </w:pPr>
    </w:p>
    <w:p w14:paraId="74EA7AE3" w14:textId="627939AB" w:rsidR="009F7C52" w:rsidRDefault="009F7C52" w:rsidP="009F7C52">
      <w:pPr>
        <w:pStyle w:val="Style2"/>
        <w:shd w:val="clear" w:color="auto" w:fill="auto"/>
        <w:tabs>
          <w:tab w:val="left" w:pos="328"/>
        </w:tabs>
        <w:jc w:val="both"/>
      </w:pPr>
    </w:p>
    <w:p w14:paraId="5FA641D7" w14:textId="0838C474" w:rsidR="009F7C52" w:rsidRDefault="009F7C52" w:rsidP="009F7C52">
      <w:pPr>
        <w:pStyle w:val="Style2"/>
        <w:shd w:val="clear" w:color="auto" w:fill="auto"/>
        <w:tabs>
          <w:tab w:val="left" w:pos="328"/>
        </w:tabs>
        <w:jc w:val="both"/>
      </w:pPr>
    </w:p>
    <w:p w14:paraId="04D54679" w14:textId="77777777" w:rsidR="009F7C52" w:rsidRDefault="009F7C52" w:rsidP="009F7C52">
      <w:pPr>
        <w:pStyle w:val="Style2"/>
        <w:shd w:val="clear" w:color="auto" w:fill="auto"/>
        <w:tabs>
          <w:tab w:val="left" w:pos="328"/>
        </w:tabs>
        <w:jc w:val="both"/>
      </w:pPr>
    </w:p>
    <w:p w14:paraId="2C5FF546" w14:textId="77777777" w:rsidR="009E042E" w:rsidRDefault="009B2835">
      <w:pPr>
        <w:pStyle w:val="Style2"/>
        <w:numPr>
          <w:ilvl w:val="0"/>
          <w:numId w:val="7"/>
        </w:numPr>
        <w:shd w:val="clear" w:color="auto" w:fill="auto"/>
        <w:tabs>
          <w:tab w:val="left" w:pos="325"/>
        </w:tabs>
      </w:pPr>
      <w:r>
        <w:lastRenderedPageBreak/>
        <w:t>Cena (každého) Dílčího plnění</w:t>
      </w:r>
      <w:r>
        <w:t xml:space="preserve"> bude hrazena následujícím způsobem:</w:t>
      </w:r>
    </w:p>
    <w:p w14:paraId="78515831" w14:textId="77777777" w:rsidR="009E042E" w:rsidRDefault="009B2835">
      <w:pPr>
        <w:pStyle w:val="Style2"/>
        <w:numPr>
          <w:ilvl w:val="0"/>
          <w:numId w:val="8"/>
        </w:numPr>
        <w:shd w:val="clear" w:color="auto" w:fill="auto"/>
        <w:tabs>
          <w:tab w:val="left" w:pos="1361"/>
        </w:tabs>
        <w:spacing w:line="271" w:lineRule="auto"/>
        <w:ind w:left="1340" w:hanging="300"/>
      </w:pPr>
      <w:r>
        <w:t xml:space="preserve">na základě řádných dokladů (dále jen </w:t>
      </w:r>
      <w:r>
        <w:rPr>
          <w:b/>
          <w:bCs/>
        </w:rPr>
        <w:t xml:space="preserve">„faktury") </w:t>
      </w:r>
      <w:r>
        <w:t>vystavených dle skutečně provedeného plnění s uvedením všech položek, které jsou součástí daného plnění, tj. na základě poptávky Objednatele prostřednictvím zakázkových li</w:t>
      </w:r>
      <w:r>
        <w:t>stů,</w:t>
      </w:r>
    </w:p>
    <w:p w14:paraId="63B140DE" w14:textId="1F70A532" w:rsidR="009E042E" w:rsidRDefault="009B2835">
      <w:pPr>
        <w:pStyle w:val="Style2"/>
        <w:numPr>
          <w:ilvl w:val="0"/>
          <w:numId w:val="8"/>
        </w:numPr>
        <w:shd w:val="clear" w:color="auto" w:fill="auto"/>
        <w:tabs>
          <w:tab w:val="left" w:pos="1361"/>
        </w:tabs>
        <w:ind w:left="1340" w:hanging="300"/>
      </w:pPr>
      <w:r>
        <w:t xml:space="preserve">každá faktura musí být před předáním k uhrazení částky odsouhlasena Objednatelem, popř. technickým dozorem Objednatele, který ověří skutečné provedení fakturovaných částí a </w:t>
      </w:r>
      <w:proofErr w:type="gramStart"/>
      <w:r>
        <w:t>podep</w:t>
      </w:r>
      <w:r w:rsidR="009F7C52">
        <w:t>íš</w:t>
      </w:r>
      <w:r>
        <w:t>í</w:t>
      </w:r>
      <w:proofErr w:type="gramEnd"/>
      <w:r>
        <w:t xml:space="preserve"> předávací protokol,</w:t>
      </w:r>
    </w:p>
    <w:p w14:paraId="2212623C" w14:textId="77777777" w:rsidR="009E042E" w:rsidRDefault="009B2835">
      <w:pPr>
        <w:pStyle w:val="Style2"/>
        <w:numPr>
          <w:ilvl w:val="0"/>
          <w:numId w:val="8"/>
        </w:numPr>
        <w:shd w:val="clear" w:color="auto" w:fill="auto"/>
        <w:tabs>
          <w:tab w:val="left" w:pos="1361"/>
        </w:tabs>
        <w:ind w:left="1020"/>
      </w:pPr>
      <w:r>
        <w:t>kopie předávacího protokolu bude vždy přílohou ka</w:t>
      </w:r>
      <w:r>
        <w:t>ždého daňového dokladu.</w:t>
      </w:r>
    </w:p>
    <w:p w14:paraId="364F6C9E" w14:textId="77777777" w:rsidR="009E042E" w:rsidRDefault="009B2835">
      <w:pPr>
        <w:pStyle w:val="Style2"/>
        <w:numPr>
          <w:ilvl w:val="0"/>
          <w:numId w:val="7"/>
        </w:numPr>
        <w:shd w:val="clear" w:color="auto" w:fill="auto"/>
        <w:tabs>
          <w:tab w:val="left" w:pos="325"/>
        </w:tabs>
        <w:ind w:left="320" w:hanging="320"/>
        <w:jc w:val="both"/>
      </w:pPr>
      <w:r>
        <w:t xml:space="preserve">Smluvní ceny položek uvedených na faktuře musí odpovídat cenám uvedeným v </w:t>
      </w:r>
      <w:r>
        <w:rPr>
          <w:b/>
          <w:bCs/>
        </w:rPr>
        <w:t xml:space="preserve">Příloze č. 3 </w:t>
      </w:r>
      <w:r>
        <w:t xml:space="preserve">Smlouvy, přičemž tyto ceny jsou platné a neměnné po celou dobu trvání této Smlouvy, Dodavatel nemůže účtovat za provedené plnění žádné vícenáklady, </w:t>
      </w:r>
      <w:r>
        <w:rPr>
          <w:i/>
          <w:iCs/>
        </w:rPr>
        <w:t>a</w:t>
      </w:r>
      <w:r>
        <w:t xml:space="preserve"> to ani v případě nárůstu cen.</w:t>
      </w:r>
    </w:p>
    <w:p w14:paraId="2006B48E" w14:textId="77777777" w:rsidR="009E042E" w:rsidRDefault="009B2835">
      <w:pPr>
        <w:pStyle w:val="Style2"/>
        <w:numPr>
          <w:ilvl w:val="0"/>
          <w:numId w:val="7"/>
        </w:numPr>
        <w:shd w:val="clear" w:color="auto" w:fill="auto"/>
        <w:tabs>
          <w:tab w:val="left" w:pos="325"/>
        </w:tabs>
        <w:ind w:left="320" w:hanging="320"/>
        <w:jc w:val="both"/>
      </w:pPr>
      <w:r>
        <w:t>Daň z přidané hodnoty bude Dodavatel účtovat Objednateli v rámci fakturace p</w:t>
      </w:r>
      <w:r>
        <w:t>rovedeného plnění vždy podle aktuální zákonné úpravy zákona č. 235/2004 Sb., o dani z přidané hodnoty, ve znění pozdějších předpisů. Smluvní strany výslovně sjednávají, že Objednatel není považován za osobu povinnou k dani dle §92a tohoto zákona.</w:t>
      </w:r>
    </w:p>
    <w:p w14:paraId="3C49662E" w14:textId="77777777" w:rsidR="009E042E" w:rsidRDefault="009B2835">
      <w:pPr>
        <w:pStyle w:val="Style2"/>
        <w:numPr>
          <w:ilvl w:val="0"/>
          <w:numId w:val="7"/>
        </w:numPr>
        <w:shd w:val="clear" w:color="auto" w:fill="auto"/>
        <w:tabs>
          <w:tab w:val="left" w:pos="325"/>
        </w:tabs>
        <w:ind w:left="320" w:hanging="320"/>
        <w:jc w:val="both"/>
      </w:pPr>
      <w:r>
        <w:t>Dodavatel</w:t>
      </w:r>
      <w:r>
        <w:t xml:space="preserve"> vystaví fakturu do 10 pracovních dnů po podpisu předávacího protokolu k příslušnému Dílčímu plnění. Platba za každé Dílčí plnění bude realizována bezhotovostním převodem na účet Dodavatele uvedený v záhlaví této Smlouvy.</w:t>
      </w:r>
    </w:p>
    <w:p w14:paraId="66E1CE32" w14:textId="77777777" w:rsidR="009E042E" w:rsidRDefault="009B2835">
      <w:pPr>
        <w:pStyle w:val="Style2"/>
        <w:numPr>
          <w:ilvl w:val="0"/>
          <w:numId w:val="7"/>
        </w:numPr>
        <w:shd w:val="clear" w:color="auto" w:fill="auto"/>
        <w:tabs>
          <w:tab w:val="left" w:pos="325"/>
        </w:tabs>
        <w:ind w:left="320" w:hanging="320"/>
        <w:jc w:val="both"/>
      </w:pPr>
      <w:r>
        <w:t>Faktury budou splňovat veškeré pož</w:t>
      </w:r>
      <w:r>
        <w:t>adavky stanovené českými právními předpisy, zejména náležitosti daňového dokladu stanovené v § 29 zákona č. 235/2004 Sb., o dani z přidané hodnoty, ve znění pozdějších předpisů a obchodní listiny stanovené v § 435 Občanského zákoníku; kromě těchto náležito</w:t>
      </w:r>
      <w:r>
        <w:t>stí bude faktura obsahovat označení (faktura), číslo Smlouvy, číslo zakázkového listu, označení bankovního účtu Dodavatele uvedeného v záhlaví Smlouvy, předmět fakturace, cenu bez daně z přidané hodnoty, procentní sazbu a výši daně z přidané hodnoty a cenu</w:t>
      </w:r>
      <w:r>
        <w:t xml:space="preserve"> včetně daně z přidané hodnoty; výše daně z přidané hodnoty bude zaokrouhlena na celé desetihaléře nahoru.</w:t>
      </w:r>
    </w:p>
    <w:p w14:paraId="7FB04C0C" w14:textId="77777777" w:rsidR="009E042E" w:rsidRDefault="009B2835">
      <w:pPr>
        <w:pStyle w:val="Style2"/>
        <w:numPr>
          <w:ilvl w:val="0"/>
          <w:numId w:val="7"/>
        </w:numPr>
        <w:shd w:val="clear" w:color="auto" w:fill="auto"/>
        <w:tabs>
          <w:tab w:val="left" w:pos="325"/>
        </w:tabs>
        <w:ind w:left="320" w:hanging="320"/>
        <w:jc w:val="both"/>
      </w:pPr>
      <w:r>
        <w:t>Společně s každou fakturou dodá Dodavatel kopii příslušného předávacího protokolu Dílčího plnění podepsaného pověřeným zástupcem Objednatele. Při pod</w:t>
      </w:r>
      <w:r>
        <w:t>pisu předávacího protokolu musí být u daného Dílčího plnění dokončena revize dle aplikovatelných předpisů a norem,</w:t>
      </w:r>
    </w:p>
    <w:p w14:paraId="29625A2D" w14:textId="77777777" w:rsidR="009E042E" w:rsidRDefault="009B2835">
      <w:pPr>
        <w:pStyle w:val="Style2"/>
        <w:numPr>
          <w:ilvl w:val="0"/>
          <w:numId w:val="7"/>
        </w:numPr>
        <w:shd w:val="clear" w:color="auto" w:fill="auto"/>
        <w:tabs>
          <w:tab w:val="left" w:pos="356"/>
        </w:tabs>
        <w:ind w:left="320" w:hanging="320"/>
        <w:jc w:val="both"/>
      </w:pPr>
      <w:r>
        <w:t xml:space="preserve">Faktury budou splatné do 60 kalendářních dnů ode dne jejich prokazatelného doručení Objednateli na adresu uvedenou ve Smlouvě; </w:t>
      </w:r>
      <w:r>
        <w:t>fakturovaná částka se bude považovat za uhrazenou okamžikem odepsání příslušné finanční částky z bankovního účtu Objednatele uvedeného v záhlaví Smlouvy ve prospěch Dodavatelova bankovního účtu uvedeného v záhlaví Smlouvy,</w:t>
      </w:r>
    </w:p>
    <w:p w14:paraId="3D2A46E4" w14:textId="77777777" w:rsidR="009E042E" w:rsidRDefault="009B2835">
      <w:pPr>
        <w:pStyle w:val="Style2"/>
        <w:numPr>
          <w:ilvl w:val="0"/>
          <w:numId w:val="7"/>
        </w:numPr>
        <w:shd w:val="clear" w:color="auto" w:fill="auto"/>
        <w:tabs>
          <w:tab w:val="left" w:pos="361"/>
        </w:tabs>
        <w:ind w:left="320" w:hanging="320"/>
        <w:jc w:val="both"/>
      </w:pPr>
      <w:r>
        <w:t xml:space="preserve">Objednatel je oprávněn vrátit do </w:t>
      </w:r>
      <w:r>
        <w:t>ukončení lhůty splatnosti bez zaplacení Dodavateli fakturu, pokud nebude obsahovat náležitosti stanovené Smlouvou, nebo fakturu, která bude obsahovat nesprávné cenové údaje, nebo nebude doručena v požadovaném množství výtisků nebo příloh, a to s uvedením d</w:t>
      </w:r>
      <w:r>
        <w:t>ůvodu vrácení. Dodavatel je v případě vrácení faktury povinen do 10 pracovních dnů ode dne doručení vrácené faktury fakturu opravit nebo vyhotovit fakturu novou. Oprávněným vrácením faktury přestává běžet lhůta splatnosti; nová lhůta v původní délce splatn</w:t>
      </w:r>
      <w:r>
        <w:t>osti běží znovu ode dne prokazatelného doručení opravené nebo nově vystavené faktury Objednateli, Faktura se považuje za vrácenou ve lhůtě splatnosti, je-li v této lhůtě odeslána; není nutné, aby byla v téže lhůtě doručena Dodavateli, který ji vystavil.</w:t>
      </w:r>
    </w:p>
    <w:p w14:paraId="19EE6ACD" w14:textId="77777777" w:rsidR="009E042E" w:rsidRDefault="009B2835">
      <w:pPr>
        <w:pStyle w:val="Style2"/>
        <w:numPr>
          <w:ilvl w:val="0"/>
          <w:numId w:val="7"/>
        </w:numPr>
        <w:shd w:val="clear" w:color="auto" w:fill="auto"/>
        <w:tabs>
          <w:tab w:val="left" w:pos="361"/>
        </w:tabs>
      </w:pPr>
      <w:r>
        <w:t>Pl</w:t>
      </w:r>
      <w:r>
        <w:t>atby budou probíhat v CZK s příslušnou sazbou DPH platnou v době vystavení faktury.</w:t>
      </w:r>
    </w:p>
    <w:p w14:paraId="6A84095F" w14:textId="3F7E2A35" w:rsidR="009E042E" w:rsidRDefault="009B2835">
      <w:pPr>
        <w:pStyle w:val="Style2"/>
        <w:numPr>
          <w:ilvl w:val="0"/>
          <w:numId w:val="7"/>
        </w:numPr>
        <w:shd w:val="clear" w:color="auto" w:fill="auto"/>
        <w:tabs>
          <w:tab w:val="left" w:pos="361"/>
        </w:tabs>
      </w:pPr>
      <w:r>
        <w:t>Zálohové platby Objednatel neposkytuje.</w:t>
      </w:r>
    </w:p>
    <w:p w14:paraId="66261230" w14:textId="5D949A98" w:rsidR="009F7C52" w:rsidRDefault="009F7C52" w:rsidP="009F7C52">
      <w:pPr>
        <w:pStyle w:val="Style2"/>
        <w:shd w:val="clear" w:color="auto" w:fill="auto"/>
        <w:tabs>
          <w:tab w:val="left" w:pos="361"/>
        </w:tabs>
      </w:pPr>
    </w:p>
    <w:p w14:paraId="28FBAD49" w14:textId="19AD79DD" w:rsidR="009F7C52" w:rsidRDefault="009F7C52" w:rsidP="009F7C52">
      <w:pPr>
        <w:pStyle w:val="Style2"/>
        <w:shd w:val="clear" w:color="auto" w:fill="auto"/>
        <w:tabs>
          <w:tab w:val="left" w:pos="361"/>
        </w:tabs>
      </w:pPr>
    </w:p>
    <w:p w14:paraId="2F28DA18" w14:textId="66E349B8" w:rsidR="009F7C52" w:rsidRDefault="009F7C52" w:rsidP="009F7C52">
      <w:pPr>
        <w:pStyle w:val="Style2"/>
        <w:shd w:val="clear" w:color="auto" w:fill="auto"/>
        <w:tabs>
          <w:tab w:val="left" w:pos="361"/>
        </w:tabs>
      </w:pPr>
    </w:p>
    <w:p w14:paraId="38901619" w14:textId="0FEAEE91" w:rsidR="009F7C52" w:rsidRDefault="009F7C52" w:rsidP="009F7C52">
      <w:pPr>
        <w:pStyle w:val="Style2"/>
        <w:shd w:val="clear" w:color="auto" w:fill="auto"/>
        <w:tabs>
          <w:tab w:val="left" w:pos="361"/>
        </w:tabs>
      </w:pPr>
    </w:p>
    <w:p w14:paraId="42CEE4E7" w14:textId="47964A64" w:rsidR="009F7C52" w:rsidRDefault="009F7C52" w:rsidP="009F7C52">
      <w:pPr>
        <w:pStyle w:val="Style2"/>
        <w:shd w:val="clear" w:color="auto" w:fill="auto"/>
        <w:tabs>
          <w:tab w:val="left" w:pos="361"/>
        </w:tabs>
      </w:pPr>
    </w:p>
    <w:p w14:paraId="6BB0AD3A" w14:textId="6E6DAEE9" w:rsidR="009F7C52" w:rsidRDefault="009F7C52" w:rsidP="009F7C52">
      <w:pPr>
        <w:pStyle w:val="Style2"/>
        <w:shd w:val="clear" w:color="auto" w:fill="auto"/>
        <w:tabs>
          <w:tab w:val="left" w:pos="361"/>
        </w:tabs>
      </w:pPr>
    </w:p>
    <w:p w14:paraId="00DC02CE" w14:textId="4501A5D0" w:rsidR="009F7C52" w:rsidRDefault="009F7C52" w:rsidP="009F7C52">
      <w:pPr>
        <w:pStyle w:val="Style2"/>
        <w:shd w:val="clear" w:color="auto" w:fill="auto"/>
        <w:tabs>
          <w:tab w:val="left" w:pos="361"/>
        </w:tabs>
      </w:pPr>
    </w:p>
    <w:p w14:paraId="6B42F071" w14:textId="2C8B668D" w:rsidR="009F7C52" w:rsidRDefault="009F7C52" w:rsidP="009F7C52">
      <w:pPr>
        <w:pStyle w:val="Style2"/>
        <w:shd w:val="clear" w:color="auto" w:fill="auto"/>
        <w:tabs>
          <w:tab w:val="left" w:pos="361"/>
        </w:tabs>
      </w:pPr>
    </w:p>
    <w:p w14:paraId="7AE9F6DA" w14:textId="77777777" w:rsidR="009F7C52" w:rsidRDefault="009F7C52" w:rsidP="009F7C52">
      <w:pPr>
        <w:pStyle w:val="Style2"/>
        <w:shd w:val="clear" w:color="auto" w:fill="auto"/>
        <w:tabs>
          <w:tab w:val="left" w:pos="361"/>
        </w:tabs>
      </w:pPr>
    </w:p>
    <w:p w14:paraId="6668659D" w14:textId="77777777" w:rsidR="009E042E" w:rsidRDefault="009B2835">
      <w:pPr>
        <w:pStyle w:val="Style19"/>
        <w:keepNext/>
        <w:keepLines/>
        <w:shd w:val="clear" w:color="auto" w:fill="auto"/>
      </w:pPr>
      <w:bookmarkStart w:id="3" w:name="bookmark3"/>
      <w:bookmarkStart w:id="4" w:name="bookmark4"/>
      <w:bookmarkStart w:id="5" w:name="bookmark5"/>
      <w:r>
        <w:lastRenderedPageBreak/>
        <w:t>v.</w:t>
      </w:r>
      <w:bookmarkEnd w:id="3"/>
      <w:bookmarkEnd w:id="4"/>
      <w:bookmarkEnd w:id="5"/>
    </w:p>
    <w:p w14:paraId="4E0F2BA6" w14:textId="77777777" w:rsidR="009E042E" w:rsidRDefault="009B2835">
      <w:pPr>
        <w:pStyle w:val="Style2"/>
        <w:shd w:val="clear" w:color="auto" w:fill="auto"/>
        <w:ind w:left="1080"/>
      </w:pPr>
      <w:r>
        <w:rPr>
          <w:b/>
          <w:bCs/>
        </w:rPr>
        <w:t>Odpovědnost smluvních stran, záruky za jakost, sankce a náhrada škody</w:t>
      </w:r>
    </w:p>
    <w:p w14:paraId="370A638F" w14:textId="77777777" w:rsidR="009E042E" w:rsidRDefault="009B2835">
      <w:pPr>
        <w:pStyle w:val="Style2"/>
        <w:numPr>
          <w:ilvl w:val="0"/>
          <w:numId w:val="9"/>
        </w:numPr>
        <w:shd w:val="clear" w:color="auto" w:fill="auto"/>
        <w:tabs>
          <w:tab w:val="left" w:pos="323"/>
        </w:tabs>
        <w:spacing w:line="271" w:lineRule="auto"/>
        <w:ind w:left="380" w:hanging="380"/>
        <w:jc w:val="both"/>
      </w:pPr>
      <w:r>
        <w:t>Dodavatel je povinen provést plnění podle této Smlouvy v pa</w:t>
      </w:r>
      <w:r>
        <w:t>třičné kvalitě odpovídající platným technickým normám ČR při respektování platných právních předpisů. Dodavatel odpovídá především za odborné a kvalifikované dodávky.</w:t>
      </w:r>
    </w:p>
    <w:p w14:paraId="249A4024" w14:textId="77777777" w:rsidR="009E042E" w:rsidRDefault="009B2835">
      <w:pPr>
        <w:pStyle w:val="Style2"/>
        <w:numPr>
          <w:ilvl w:val="0"/>
          <w:numId w:val="9"/>
        </w:numPr>
        <w:shd w:val="clear" w:color="auto" w:fill="auto"/>
        <w:tabs>
          <w:tab w:val="left" w:pos="323"/>
        </w:tabs>
        <w:spacing w:line="269" w:lineRule="auto"/>
        <w:ind w:left="380" w:hanging="380"/>
        <w:jc w:val="both"/>
      </w:pPr>
      <w:r>
        <w:t>Plnění dle této Smlouvy má vady, jestliže provedení toto plnění neodpovídá výsledku určen</w:t>
      </w:r>
      <w:r>
        <w:t>ému ve Smlouvě nebo příslušném zakázkovém listu, Q. kvalitě, rozsahu, obecně závazným předpisům a technickým normám.</w:t>
      </w:r>
    </w:p>
    <w:p w14:paraId="4C9B5ABA" w14:textId="77777777" w:rsidR="009E042E" w:rsidRDefault="009B2835">
      <w:pPr>
        <w:pStyle w:val="Style2"/>
        <w:numPr>
          <w:ilvl w:val="0"/>
          <w:numId w:val="9"/>
        </w:numPr>
        <w:shd w:val="clear" w:color="auto" w:fill="auto"/>
        <w:tabs>
          <w:tab w:val="left" w:pos="323"/>
        </w:tabs>
        <w:spacing w:line="271" w:lineRule="auto"/>
        <w:ind w:left="380" w:hanging="380"/>
        <w:jc w:val="both"/>
      </w:pPr>
      <w:r>
        <w:t xml:space="preserve">Dodavatel poskytne na každé Dílčí plnění záruku za jakost (dále jen </w:t>
      </w:r>
      <w:r>
        <w:rPr>
          <w:b/>
          <w:bCs/>
        </w:rPr>
        <w:t xml:space="preserve">„záruka") </w:t>
      </w:r>
      <w:r>
        <w:t>v délce 36 měsíců ode dne písemného protokolárního předání př</w:t>
      </w:r>
      <w:r>
        <w:t xml:space="preserve">íslušného Dílčího plnění (dále jen </w:t>
      </w:r>
      <w:r>
        <w:rPr>
          <w:b/>
          <w:bCs/>
        </w:rPr>
        <w:t>„záruční doba").</w:t>
      </w:r>
    </w:p>
    <w:p w14:paraId="7EF46D81" w14:textId="77777777" w:rsidR="009E042E" w:rsidRDefault="009B2835">
      <w:pPr>
        <w:pStyle w:val="Style2"/>
        <w:numPr>
          <w:ilvl w:val="0"/>
          <w:numId w:val="9"/>
        </w:numPr>
        <w:shd w:val="clear" w:color="auto" w:fill="auto"/>
        <w:tabs>
          <w:tab w:val="left" w:pos="323"/>
        </w:tabs>
        <w:ind w:left="380" w:hanging="380"/>
        <w:jc w:val="both"/>
      </w:pPr>
      <w:r>
        <w:t xml:space="preserve">Ustanovení </w:t>
      </w:r>
      <w:r>
        <w:rPr>
          <w:b/>
          <w:bCs/>
        </w:rPr>
        <w:t xml:space="preserve">odst. 3 </w:t>
      </w:r>
      <w:r>
        <w:t>tohoto článku se použije namísto záruční doby vyznačené jednotlivými dodavateli a výrobci ostatních výrobků, pokud tyto nejsou pro Objednatele příznivější.</w:t>
      </w:r>
    </w:p>
    <w:p w14:paraId="0219E933" w14:textId="77777777" w:rsidR="009E042E" w:rsidRDefault="009B2835">
      <w:pPr>
        <w:pStyle w:val="Style2"/>
        <w:numPr>
          <w:ilvl w:val="0"/>
          <w:numId w:val="9"/>
        </w:numPr>
        <w:shd w:val="clear" w:color="auto" w:fill="auto"/>
        <w:tabs>
          <w:tab w:val="left" w:pos="323"/>
        </w:tabs>
        <w:spacing w:line="271" w:lineRule="auto"/>
        <w:ind w:left="380" w:hanging="380"/>
        <w:jc w:val="both"/>
      </w:pPr>
      <w:r>
        <w:t xml:space="preserve">Záruční doba začne běžet </w:t>
      </w:r>
      <w:r>
        <w:t>dnem následujícím po převzetí řádně dokončeného Dílčího plnění Objednatelem doloženém podepsaným předávacím protokolem. V záruční době se Dodavatel zavazuje poskytovat záruční servis příslušného Dílčího plnění bezplatně v rozsahu uvedeném dále v této Smlou</w:t>
      </w:r>
      <w:r>
        <w:t>vě.</w:t>
      </w:r>
    </w:p>
    <w:p w14:paraId="3713FC68" w14:textId="77777777" w:rsidR="009E042E" w:rsidRDefault="009B2835">
      <w:pPr>
        <w:pStyle w:val="Style2"/>
        <w:numPr>
          <w:ilvl w:val="0"/>
          <w:numId w:val="9"/>
        </w:numPr>
        <w:shd w:val="clear" w:color="auto" w:fill="auto"/>
        <w:tabs>
          <w:tab w:val="left" w:pos="323"/>
        </w:tabs>
        <w:ind w:left="380" w:hanging="380"/>
        <w:jc w:val="both"/>
      </w:pPr>
      <w:r>
        <w:t>Za všechny vady a nedodělky plnění Předmětu Smlouvy nese odpovědnost Dodavatel. Tyto vady je Dodavatel povinen bezplatně odstranit, a to bez ohledu na to, kdy se v záruční době vada projevila. Práva z odpovědnosti za vady plnění Předmětu Smlouvy musí O</w:t>
      </w:r>
      <w:r>
        <w:t>bjednatel uplatnit u Dodavatele v odpovídajících záručních dobách.</w:t>
      </w:r>
    </w:p>
    <w:p w14:paraId="14C6E213" w14:textId="77777777" w:rsidR="009E042E" w:rsidRDefault="009B2835">
      <w:pPr>
        <w:pStyle w:val="Style2"/>
        <w:numPr>
          <w:ilvl w:val="0"/>
          <w:numId w:val="9"/>
        </w:numPr>
        <w:shd w:val="clear" w:color="auto" w:fill="auto"/>
        <w:tabs>
          <w:tab w:val="left" w:pos="323"/>
        </w:tabs>
        <w:jc w:val="both"/>
      </w:pPr>
      <w:r>
        <w:t>Záruka se nevztahuje na běžné opotřebení a na závady způsobené vyšší mocí.</w:t>
      </w:r>
    </w:p>
    <w:p w14:paraId="2CDBB78A" w14:textId="77777777" w:rsidR="009E042E" w:rsidRDefault="009B2835">
      <w:pPr>
        <w:pStyle w:val="Style2"/>
        <w:numPr>
          <w:ilvl w:val="0"/>
          <w:numId w:val="9"/>
        </w:numPr>
        <w:shd w:val="clear" w:color="auto" w:fill="auto"/>
        <w:tabs>
          <w:tab w:val="left" w:pos="323"/>
        </w:tabs>
        <w:ind w:left="380" w:hanging="380"/>
        <w:jc w:val="both"/>
      </w:pPr>
      <w:r>
        <w:t xml:space="preserve">Oznámení vady (reklamace), včetně popisu vady musí Objednatel sdělit Dodavateli v průběhu příslušné záruční doby, </w:t>
      </w:r>
      <w:r>
        <w:t xml:space="preserve">a to e-mailem na adresu některé z kontaktních osob Dodavatele dle </w:t>
      </w:r>
      <w:r>
        <w:rPr>
          <w:b/>
          <w:bCs/>
        </w:rPr>
        <w:t xml:space="preserve">čl. VII odst. 3 </w:t>
      </w:r>
      <w:r>
        <w:t>této Smlouvy. Přijetí e-mailu je Dodavatel povinen bezodkladně Objednateli potvrdit.</w:t>
      </w:r>
    </w:p>
    <w:p w14:paraId="041CEB4C" w14:textId="77777777" w:rsidR="009E042E" w:rsidRDefault="009B2835">
      <w:pPr>
        <w:pStyle w:val="Style2"/>
        <w:shd w:val="clear" w:color="auto" w:fill="auto"/>
        <w:ind w:left="300" w:firstLine="120"/>
        <w:jc w:val="both"/>
      </w:pPr>
      <w:r>
        <w:t>Dodavatel se zavazuje bezodkladně po obdržení reklamace Objednatelem reklamované vady pro</w:t>
      </w:r>
      <w:r>
        <w:t>věřit a navrhnout způsob odstranění vad. Odstraňování vady je Dodavatel povinen zahájit do 24 hodin od jejího oznámení a dokončit nejpozději do 5 pracovních dnů od jejího oznámení. V případě objektivní nemožnosti dodržení uvedených lhůt, může být termín od</w:t>
      </w:r>
      <w:r>
        <w:t>stranění vad dohodnut jinak, a to písemnou formou s přihlédnutím k povaze vady a vhodnosti provádění prací.</w:t>
      </w:r>
    </w:p>
    <w:p w14:paraId="647B84FE" w14:textId="77777777" w:rsidR="009E042E" w:rsidRDefault="009B2835">
      <w:pPr>
        <w:pStyle w:val="Style2"/>
        <w:numPr>
          <w:ilvl w:val="0"/>
          <w:numId w:val="9"/>
        </w:numPr>
        <w:shd w:val="clear" w:color="auto" w:fill="auto"/>
        <w:tabs>
          <w:tab w:val="left" w:pos="323"/>
        </w:tabs>
        <w:ind w:left="300" w:hanging="300"/>
        <w:jc w:val="both"/>
      </w:pPr>
      <w:r>
        <w:t xml:space="preserve">Jestliže Dodavatel neodstraní vady vzniklé v záruční době ve lhůtách dle </w:t>
      </w:r>
      <w:r>
        <w:rPr>
          <w:b/>
          <w:bCs/>
        </w:rPr>
        <w:t xml:space="preserve">odst. 8 </w:t>
      </w:r>
      <w:r>
        <w:t>tohoto článku Smlouvy, může Objednatel zadat odstranění vad třetí o</w:t>
      </w:r>
      <w:r>
        <w:t>sobě. V tomto případě odstraní třetí osoba vady proti úhradě Dodavatele a zároveň se Dodavatel nezbavuje záruční povinností.</w:t>
      </w:r>
    </w:p>
    <w:p w14:paraId="71AA01ED" w14:textId="77777777" w:rsidR="009E042E" w:rsidRDefault="009B2835">
      <w:pPr>
        <w:pStyle w:val="Style2"/>
        <w:numPr>
          <w:ilvl w:val="0"/>
          <w:numId w:val="9"/>
        </w:numPr>
        <w:shd w:val="clear" w:color="auto" w:fill="auto"/>
        <w:tabs>
          <w:tab w:val="left" w:pos="356"/>
        </w:tabs>
        <w:ind w:left="300" w:hanging="300"/>
        <w:jc w:val="both"/>
      </w:pPr>
      <w:r>
        <w:t>Dodavatel je povinen uhradit Objednateli všechny prokazatelné škody způsobené jeho činností, popř. i vadami a nedodělky jeho plněni</w:t>
      </w:r>
      <w:r>
        <w:t xml:space="preserve">. Dodavatel prohlašuje, že je </w:t>
      </w:r>
      <w:r>
        <w:rPr>
          <w:b/>
          <w:bCs/>
        </w:rPr>
        <w:t xml:space="preserve">pojištěn </w:t>
      </w:r>
      <w:r>
        <w:t xml:space="preserve">pro případ odpovědnosti za škodu vzniklou Objednateli či jinému subjektu v souvislostí s prováděním plnění Předmětu Smlouvy, a to alespoň do výše 2 mil. Kč pojistného plnění, jak je uvedeno v Článku X této </w:t>
      </w:r>
      <w:r>
        <w:t>smlouvy.</w:t>
      </w:r>
    </w:p>
    <w:p w14:paraId="2218D264" w14:textId="77777777" w:rsidR="009E042E" w:rsidRDefault="009B2835">
      <w:pPr>
        <w:pStyle w:val="Style2"/>
        <w:numPr>
          <w:ilvl w:val="0"/>
          <w:numId w:val="9"/>
        </w:numPr>
        <w:shd w:val="clear" w:color="auto" w:fill="auto"/>
        <w:tabs>
          <w:tab w:val="left" w:pos="356"/>
        </w:tabs>
        <w:spacing w:after="220"/>
        <w:ind w:left="300" w:hanging="300"/>
        <w:jc w:val="both"/>
      </w:pPr>
      <w:r>
        <w:t xml:space="preserve">V případě neodstranitelné či neopravitelné vady nebo v jiných případech na základě dohody smluvních stran poskytne Dodavatel Objednateli přiměřenou slevu z ceny příslušného Dílčího plnění odpovídající rozsahu reklamovaných vad a snížení </w:t>
      </w:r>
      <w:r>
        <w:t>hodnoty Dílčího plnění.</w:t>
      </w:r>
    </w:p>
    <w:p w14:paraId="2D4C1262" w14:textId="77777777" w:rsidR="009E042E" w:rsidRDefault="009B2835">
      <w:pPr>
        <w:pStyle w:val="Style2"/>
        <w:shd w:val="clear" w:color="auto" w:fill="auto"/>
        <w:spacing w:after="0"/>
        <w:jc w:val="center"/>
      </w:pPr>
      <w:r>
        <w:rPr>
          <w:b/>
          <w:bCs/>
        </w:rPr>
        <w:t>VI.</w:t>
      </w:r>
    </w:p>
    <w:p w14:paraId="5A69FB16" w14:textId="77777777" w:rsidR="009E042E" w:rsidRDefault="009B2835">
      <w:pPr>
        <w:pStyle w:val="Style2"/>
        <w:shd w:val="clear" w:color="auto" w:fill="auto"/>
        <w:jc w:val="center"/>
      </w:pPr>
      <w:r>
        <w:rPr>
          <w:b/>
          <w:bCs/>
        </w:rPr>
        <w:t>Způsob provedení Dílčích plnění</w:t>
      </w:r>
    </w:p>
    <w:p w14:paraId="2ED271C1" w14:textId="77777777" w:rsidR="009E042E" w:rsidRDefault="009B2835">
      <w:pPr>
        <w:pStyle w:val="Style2"/>
        <w:numPr>
          <w:ilvl w:val="0"/>
          <w:numId w:val="9"/>
        </w:numPr>
        <w:shd w:val="clear" w:color="auto" w:fill="auto"/>
        <w:tabs>
          <w:tab w:val="left" w:pos="356"/>
        </w:tabs>
        <w:ind w:left="300" w:hanging="300"/>
        <w:jc w:val="both"/>
      </w:pPr>
      <w:r>
        <w:t>Dodavatel se zavazuje provést každé Dílčí plnění v souladu s technickými a právními předpisy České republiky a dotčenými ČSN, které se stanovují tímto jako závazné, platnými v době provedení plněn</w:t>
      </w:r>
      <w:r>
        <w:t>í. Součástí předmětu každého Dílčího plnění je předání veškerých povinných dokladů dle platných ČSN a dle právního řádu ČR.</w:t>
      </w:r>
    </w:p>
    <w:p w14:paraId="5A62CF21" w14:textId="77777777" w:rsidR="009E042E" w:rsidRDefault="009B2835">
      <w:pPr>
        <w:pStyle w:val="Style2"/>
        <w:numPr>
          <w:ilvl w:val="0"/>
          <w:numId w:val="9"/>
        </w:numPr>
        <w:shd w:val="clear" w:color="auto" w:fill="auto"/>
        <w:tabs>
          <w:tab w:val="left" w:pos="356"/>
        </w:tabs>
        <w:ind w:left="300" w:hanging="300"/>
        <w:jc w:val="both"/>
        <w:sectPr w:rsidR="009E042E">
          <w:footerReference w:type="default" r:id="rId7"/>
          <w:footerReference w:type="first" r:id="rId8"/>
          <w:pgSz w:w="11971" w:h="16882"/>
          <w:pgMar w:top="1998" w:right="1738" w:bottom="1921" w:left="954" w:header="0" w:footer="3" w:gutter="0"/>
          <w:pgNumType w:start="1"/>
          <w:cols w:space="720"/>
          <w:noEndnote/>
          <w:titlePg/>
          <w:docGrid w:linePitch="360"/>
        </w:sectPr>
      </w:pPr>
      <w:r>
        <w:t>Dodavatel se zavazuje provést pro Objednatele každé Dílčí plnění svým jménem, bez jakýchkoliv vad a nedodělků, ve smluveném termínu, na vlastní zodpovědnost, na své náklady a nebezpečí, s odbornou péčí, dle Objednatelem předaných zakázkových listů. Dodavat</w:t>
      </w:r>
      <w:r>
        <w:t xml:space="preserve">el bere na vědomí, že </w:t>
      </w:r>
    </w:p>
    <w:p w14:paraId="1BB112E9" w14:textId="2A96A796" w:rsidR="009E042E" w:rsidRDefault="009B2835">
      <w:pPr>
        <w:pStyle w:val="Style2"/>
        <w:shd w:val="clear" w:color="auto" w:fill="auto"/>
        <w:tabs>
          <w:tab w:val="left" w:pos="356"/>
        </w:tabs>
        <w:ind w:left="300"/>
        <w:jc w:val="both"/>
      </w:pPr>
      <w:r>
        <w:t>objekt Historické budovy Národního muzea i Nové budovy Národního muzea jsou ve smyslu zák. č. 20/1987 Sb., o státní památkové péči, v platném znění, nemovitou kulturní památkou.</w:t>
      </w:r>
    </w:p>
    <w:p w14:paraId="70A7FFDA" w14:textId="4F17B1A0" w:rsidR="009F7C52" w:rsidRDefault="009F7C52">
      <w:pPr>
        <w:pStyle w:val="Style2"/>
        <w:shd w:val="clear" w:color="auto" w:fill="auto"/>
        <w:tabs>
          <w:tab w:val="left" w:pos="356"/>
        </w:tabs>
        <w:ind w:left="300"/>
        <w:jc w:val="both"/>
      </w:pPr>
    </w:p>
    <w:p w14:paraId="5B062383" w14:textId="158D3102" w:rsidR="009F7C52" w:rsidRDefault="009F7C52">
      <w:pPr>
        <w:pStyle w:val="Style2"/>
        <w:shd w:val="clear" w:color="auto" w:fill="auto"/>
        <w:tabs>
          <w:tab w:val="left" w:pos="356"/>
        </w:tabs>
        <w:ind w:left="300"/>
        <w:jc w:val="both"/>
      </w:pPr>
    </w:p>
    <w:p w14:paraId="649DDA17" w14:textId="16C47F52" w:rsidR="009F7C52" w:rsidRDefault="009F7C52">
      <w:pPr>
        <w:pStyle w:val="Style2"/>
        <w:shd w:val="clear" w:color="auto" w:fill="auto"/>
        <w:tabs>
          <w:tab w:val="left" w:pos="356"/>
        </w:tabs>
        <w:ind w:left="300"/>
        <w:jc w:val="both"/>
      </w:pPr>
    </w:p>
    <w:p w14:paraId="0B5533E6" w14:textId="77777777" w:rsidR="009F7C52" w:rsidRDefault="009F7C52">
      <w:pPr>
        <w:pStyle w:val="Style2"/>
        <w:shd w:val="clear" w:color="auto" w:fill="auto"/>
        <w:tabs>
          <w:tab w:val="left" w:pos="356"/>
        </w:tabs>
        <w:ind w:left="300"/>
        <w:jc w:val="both"/>
      </w:pPr>
    </w:p>
    <w:p w14:paraId="732F3A06" w14:textId="77777777" w:rsidR="009E042E" w:rsidRDefault="009B2835">
      <w:pPr>
        <w:pStyle w:val="Style2"/>
        <w:numPr>
          <w:ilvl w:val="0"/>
          <w:numId w:val="9"/>
        </w:numPr>
        <w:shd w:val="clear" w:color="auto" w:fill="auto"/>
        <w:tabs>
          <w:tab w:val="left" w:pos="361"/>
        </w:tabs>
        <w:spacing w:after="220" w:line="271" w:lineRule="auto"/>
        <w:ind w:left="420" w:hanging="420"/>
        <w:jc w:val="both"/>
      </w:pPr>
      <w:r>
        <w:lastRenderedPageBreak/>
        <w:t>Dodavatel se zavazuje zajistit atesty, certifikáty či o</w:t>
      </w:r>
      <w:r>
        <w:t>svědčení o jakostí ke všem zařízením zařazeným do Dílčího plnění a dodaným Dodavatelem, které předá v jednom vyhotovení Objednateli nejpozději při předání Dílčího plnění.</w:t>
      </w:r>
    </w:p>
    <w:p w14:paraId="75D20006" w14:textId="77777777" w:rsidR="009E042E" w:rsidRDefault="009B2835">
      <w:pPr>
        <w:pStyle w:val="Style2"/>
        <w:shd w:val="clear" w:color="auto" w:fill="auto"/>
        <w:spacing w:after="0"/>
        <w:jc w:val="center"/>
      </w:pPr>
      <w:r>
        <w:rPr>
          <w:b/>
          <w:bCs/>
        </w:rPr>
        <w:t>VII.</w:t>
      </w:r>
    </w:p>
    <w:p w14:paraId="1457CC29" w14:textId="77777777" w:rsidR="009E042E" w:rsidRDefault="009B2835">
      <w:pPr>
        <w:pStyle w:val="Style2"/>
        <w:shd w:val="clear" w:color="auto" w:fill="auto"/>
        <w:jc w:val="center"/>
      </w:pPr>
      <w:r>
        <w:rPr>
          <w:b/>
          <w:bCs/>
        </w:rPr>
        <w:t>Součinnost smluvních stran</w:t>
      </w:r>
    </w:p>
    <w:p w14:paraId="073FFC9E" w14:textId="77777777" w:rsidR="009E042E" w:rsidRDefault="009B2835">
      <w:pPr>
        <w:pStyle w:val="Style2"/>
        <w:numPr>
          <w:ilvl w:val="0"/>
          <w:numId w:val="10"/>
        </w:numPr>
        <w:shd w:val="clear" w:color="auto" w:fill="auto"/>
        <w:tabs>
          <w:tab w:val="left" w:pos="327"/>
        </w:tabs>
        <w:ind w:left="420" w:hanging="420"/>
        <w:jc w:val="both"/>
      </w:pPr>
      <w:r>
        <w:t xml:space="preserve">Termín odezvy na podnět jedné ze smluvních stran je </w:t>
      </w:r>
      <w:r>
        <w:t>touto Smlouvou stanoven na maximálně 3 pracovní dny s tím, že v rámci tohoto časového intervalu je možné písemně sjednat termín předání podkladů nebo setkání k řešení daného problému, a to se lhůtou nejpozději do 8 pracovních dnů. Pokud jsou pro určité pří</w:t>
      </w:r>
      <w:r>
        <w:t>pady v této Smlouvě stanoveny jiné lhůty či doby odezvy jsou platné tyto speciálně upravené lhůty či doby.</w:t>
      </w:r>
    </w:p>
    <w:p w14:paraId="3CCAE3F5" w14:textId="77777777" w:rsidR="009E042E" w:rsidRDefault="009B2835">
      <w:pPr>
        <w:pStyle w:val="Style2"/>
        <w:numPr>
          <w:ilvl w:val="0"/>
          <w:numId w:val="10"/>
        </w:numPr>
        <w:shd w:val="clear" w:color="auto" w:fill="auto"/>
        <w:tabs>
          <w:tab w:val="left" w:pos="327"/>
        </w:tabs>
        <w:jc w:val="both"/>
      </w:pPr>
      <w:r>
        <w:t>Za Objednatele jsou oprávněni jednat:</w:t>
      </w:r>
    </w:p>
    <w:p w14:paraId="4E980E70" w14:textId="17D7A478" w:rsidR="009E042E" w:rsidRDefault="009F7C52">
      <w:pPr>
        <w:pStyle w:val="Style2"/>
        <w:numPr>
          <w:ilvl w:val="0"/>
          <w:numId w:val="11"/>
        </w:numPr>
        <w:shd w:val="clear" w:color="auto" w:fill="auto"/>
        <w:tabs>
          <w:tab w:val="left" w:pos="627"/>
        </w:tabs>
        <w:ind w:firstLine="300"/>
        <w:jc w:val="both"/>
      </w:pPr>
      <w:proofErr w:type="spellStart"/>
      <w:r>
        <w:t>xxxxxxxxxxxxxxxxxxxxxxxxxxxxxxxx</w:t>
      </w:r>
      <w:proofErr w:type="spellEnd"/>
    </w:p>
    <w:p w14:paraId="3A6EAFC3" w14:textId="651E0FB3" w:rsidR="009E042E" w:rsidRDefault="009B2835">
      <w:pPr>
        <w:pStyle w:val="Style2"/>
        <w:shd w:val="clear" w:color="auto" w:fill="auto"/>
        <w:spacing w:line="283" w:lineRule="auto"/>
        <w:ind w:left="1300" w:firstLine="20"/>
        <w:jc w:val="both"/>
      </w:pPr>
      <w:r>
        <w:t>(</w:t>
      </w:r>
      <w:proofErr w:type="spellStart"/>
      <w:r w:rsidR="009F7C52">
        <w:t>xxxxxxxxxxxxxxxxxxxxxxx</w:t>
      </w:r>
      <w:proofErr w:type="spellEnd"/>
      <w:r>
        <w:t>;</w:t>
      </w:r>
    </w:p>
    <w:p w14:paraId="435993D9" w14:textId="0D743247" w:rsidR="009E042E" w:rsidRDefault="009F7C52">
      <w:pPr>
        <w:pStyle w:val="Style2"/>
        <w:numPr>
          <w:ilvl w:val="0"/>
          <w:numId w:val="11"/>
        </w:numPr>
        <w:shd w:val="clear" w:color="auto" w:fill="auto"/>
        <w:tabs>
          <w:tab w:val="left" w:pos="627"/>
        </w:tabs>
        <w:ind w:firstLine="300"/>
        <w:jc w:val="both"/>
      </w:pPr>
      <w:proofErr w:type="spellStart"/>
      <w:r>
        <w:t>xxxxxxxxxxxxxxxxxxxxxxxxxxxxxxxx</w:t>
      </w:r>
      <w:proofErr w:type="spellEnd"/>
      <w:r w:rsidR="009B2835">
        <w:t>,</w:t>
      </w:r>
    </w:p>
    <w:p w14:paraId="5E89B4A9" w14:textId="512036A0" w:rsidR="009E042E" w:rsidRDefault="009F7C52">
      <w:pPr>
        <w:pStyle w:val="Style2"/>
        <w:shd w:val="clear" w:color="auto" w:fill="auto"/>
        <w:ind w:left="1300"/>
        <w:jc w:val="both"/>
      </w:pPr>
      <w:proofErr w:type="spellStart"/>
      <w:r>
        <w:t>xxxxxxxxxxxxxxxxxxxxxxxx</w:t>
      </w:r>
      <w:proofErr w:type="spellEnd"/>
      <w:r w:rsidR="009B2835">
        <w:t>;</w:t>
      </w:r>
    </w:p>
    <w:p w14:paraId="63E4A683" w14:textId="77777777" w:rsidR="009E042E" w:rsidRDefault="009B2835">
      <w:pPr>
        <w:pStyle w:val="Style2"/>
        <w:numPr>
          <w:ilvl w:val="0"/>
          <w:numId w:val="11"/>
        </w:numPr>
        <w:shd w:val="clear" w:color="auto" w:fill="auto"/>
        <w:tabs>
          <w:tab w:val="left" w:pos="627"/>
        </w:tabs>
        <w:ind w:firstLine="300"/>
        <w:jc w:val="both"/>
      </w:pPr>
      <w:r>
        <w:t>a další osoby ve věcech technických na základě pověření osob uvedených v odstavcích a) a b).</w:t>
      </w:r>
    </w:p>
    <w:p w14:paraId="55D4D7BD" w14:textId="77777777" w:rsidR="009E042E" w:rsidRDefault="009B2835">
      <w:pPr>
        <w:pStyle w:val="Style2"/>
        <w:numPr>
          <w:ilvl w:val="0"/>
          <w:numId w:val="10"/>
        </w:numPr>
        <w:shd w:val="clear" w:color="auto" w:fill="auto"/>
        <w:tabs>
          <w:tab w:val="left" w:pos="327"/>
        </w:tabs>
      </w:pPr>
      <w:r>
        <w:t>Za Dodavatele jsou oprávněni jednat:</w:t>
      </w:r>
    </w:p>
    <w:p w14:paraId="616559EE" w14:textId="0C302FE8" w:rsidR="009E042E" w:rsidRDefault="009F7C52">
      <w:pPr>
        <w:pStyle w:val="Style2"/>
        <w:numPr>
          <w:ilvl w:val="0"/>
          <w:numId w:val="12"/>
        </w:numPr>
        <w:shd w:val="clear" w:color="auto" w:fill="auto"/>
        <w:tabs>
          <w:tab w:val="left" w:pos="627"/>
        </w:tabs>
        <w:ind w:firstLine="300"/>
        <w:jc w:val="both"/>
      </w:pPr>
      <w:proofErr w:type="spellStart"/>
      <w:r>
        <w:t>xxxxxxxxxxxxxxxxxxxxxxxxxxxxxx</w:t>
      </w:r>
      <w:proofErr w:type="spellEnd"/>
    </w:p>
    <w:p w14:paraId="0837EB5D" w14:textId="14F93524" w:rsidR="009E042E" w:rsidRDefault="009F7C52">
      <w:pPr>
        <w:pStyle w:val="Style2"/>
        <w:shd w:val="clear" w:color="auto" w:fill="auto"/>
        <w:ind w:left="1300"/>
        <w:jc w:val="both"/>
      </w:pPr>
      <w:proofErr w:type="spellStart"/>
      <w:r>
        <w:t>xxxxxxxxxxxxxxxxxxxxxxx</w:t>
      </w:r>
      <w:proofErr w:type="spellEnd"/>
    </w:p>
    <w:p w14:paraId="644CF17A" w14:textId="22F19FA9" w:rsidR="009E042E" w:rsidRDefault="009F7C52">
      <w:pPr>
        <w:pStyle w:val="Style2"/>
        <w:numPr>
          <w:ilvl w:val="0"/>
          <w:numId w:val="12"/>
        </w:numPr>
        <w:shd w:val="clear" w:color="auto" w:fill="auto"/>
        <w:tabs>
          <w:tab w:val="left" w:pos="627"/>
        </w:tabs>
        <w:ind w:firstLine="300"/>
        <w:jc w:val="both"/>
      </w:pPr>
      <w:proofErr w:type="spellStart"/>
      <w:r>
        <w:t>xxxxxxxxxxxxxxxxxxxxxxxxxxxxxxx</w:t>
      </w:r>
      <w:proofErr w:type="spellEnd"/>
    </w:p>
    <w:p w14:paraId="76D8B2FA" w14:textId="5D36FB50" w:rsidR="009E042E" w:rsidRDefault="009F7C52">
      <w:pPr>
        <w:pStyle w:val="Style2"/>
        <w:shd w:val="clear" w:color="auto" w:fill="auto"/>
        <w:ind w:left="1300"/>
        <w:jc w:val="both"/>
      </w:pPr>
      <w:proofErr w:type="spellStart"/>
      <w:r>
        <w:t>xxxxxxxxxxxxxxxxxxxxxxx</w:t>
      </w:r>
      <w:proofErr w:type="spellEnd"/>
    </w:p>
    <w:p w14:paraId="725722F8" w14:textId="77777777" w:rsidR="009E042E" w:rsidRDefault="009B2835">
      <w:pPr>
        <w:pStyle w:val="Style2"/>
        <w:numPr>
          <w:ilvl w:val="0"/>
          <w:numId w:val="10"/>
        </w:numPr>
        <w:shd w:val="clear" w:color="auto" w:fill="auto"/>
        <w:tabs>
          <w:tab w:val="left" w:pos="327"/>
        </w:tabs>
        <w:ind w:left="300" w:hanging="300"/>
        <w:jc w:val="both"/>
      </w:pPr>
      <w:r>
        <w:t xml:space="preserve">Součástí součinnosti obou smluvních stran je společný postup Objednatele a </w:t>
      </w:r>
      <w:r>
        <w:t>Dodavatele v rámci managementu plnění Předmětu Smlouvy či každého Dílčího plnění, což představuje zejména účast Dodavatele na jednáních a řídících poradách; obě smluvní strany se tímto zavazují, že si nebudou činit překážky ve společném postupu, který vede</w:t>
      </w:r>
      <w:r>
        <w:t xml:space="preserve"> ke splnění cíle, jímž je zajištění kvalitních multimediálních </w:t>
      </w:r>
      <w:proofErr w:type="spellStart"/>
      <w:r>
        <w:t>playerů</w:t>
      </w:r>
      <w:proofErr w:type="spellEnd"/>
      <w:r>
        <w:t xml:space="preserve"> pro potřeby Národního muzea.</w:t>
      </w:r>
    </w:p>
    <w:p w14:paraId="13E57191" w14:textId="77777777" w:rsidR="009E042E" w:rsidRDefault="009B2835">
      <w:pPr>
        <w:pStyle w:val="Style2"/>
        <w:numPr>
          <w:ilvl w:val="0"/>
          <w:numId w:val="10"/>
        </w:numPr>
        <w:shd w:val="clear" w:color="auto" w:fill="auto"/>
        <w:tabs>
          <w:tab w:val="left" w:pos="327"/>
        </w:tabs>
        <w:ind w:left="300" w:hanging="300"/>
        <w:jc w:val="both"/>
      </w:pPr>
      <w:r>
        <w:t>Dodavatel souhlasí s tím, aby subjekty oprávněné dle zákona č. 320/2001 Sb., o finanční kontrole ve veřejné správě a o změně některých zákonů, ve znění pozd</w:t>
      </w:r>
      <w:r>
        <w:t xml:space="preserve">ějších předpisů (dále jen </w:t>
      </w:r>
      <w:r>
        <w:rPr>
          <w:b/>
          <w:bCs/>
        </w:rPr>
        <w:t xml:space="preserve">„Zákon o finanční kontrole") </w:t>
      </w:r>
      <w:r>
        <w:t>provedly finanční kontrolu závazkového vztahu vyplývajícího z této Smlouvy. Dodavatel je povinen ve smyslu ustanovení § 2 písm. e) Zákona o finanční kontrole spolupracovat při výkonu finanční kontroly.</w:t>
      </w:r>
    </w:p>
    <w:p w14:paraId="644289B0" w14:textId="77777777" w:rsidR="009E042E" w:rsidRDefault="009B2835">
      <w:pPr>
        <w:pStyle w:val="Style2"/>
        <w:numPr>
          <w:ilvl w:val="0"/>
          <w:numId w:val="10"/>
        </w:numPr>
        <w:shd w:val="clear" w:color="auto" w:fill="auto"/>
        <w:tabs>
          <w:tab w:val="left" w:pos="327"/>
        </w:tabs>
        <w:ind w:left="300" w:hanging="300"/>
        <w:jc w:val="both"/>
      </w:pPr>
      <w:r>
        <w:t xml:space="preserve">Objednatel je právnickou osobou povinnou uveřejňovat stanovené smlouvy v registru smluv podle zákona č. 340/2015 Sb., o zvláštních podmínkách účinnosti některých smluv, uveřejňování těchto smluv a registru smluv </w:t>
      </w:r>
      <w:r>
        <w:rPr>
          <w:b/>
          <w:bCs/>
        </w:rPr>
        <w:t xml:space="preserve">(zákon o registru smluv), </w:t>
      </w:r>
      <w:r>
        <w:t>ve znění pozdější</w:t>
      </w:r>
      <w:r>
        <w:t>ch předpisů. Žádné z ustanovení této Smlouvy tak nepodléhá obchodnímu tajemství. Objednatel je oprávněn znění Smlouvy v plném rozsahu zpřístupnit třetí osobě nebo na základě vlastního rozhodnutí nebo svých povinností zveřejnit.</w:t>
      </w:r>
    </w:p>
    <w:p w14:paraId="67A8FFC0" w14:textId="77777777" w:rsidR="009E042E" w:rsidRDefault="009B2835">
      <w:pPr>
        <w:pStyle w:val="Style2"/>
        <w:numPr>
          <w:ilvl w:val="0"/>
          <w:numId w:val="10"/>
        </w:numPr>
        <w:shd w:val="clear" w:color="auto" w:fill="auto"/>
        <w:tabs>
          <w:tab w:val="left" w:pos="327"/>
        </w:tabs>
        <w:ind w:left="300" w:hanging="300"/>
        <w:jc w:val="both"/>
      </w:pPr>
      <w:r>
        <w:t>Dodavatel souhlasí bez jakýc</w:t>
      </w:r>
      <w:r>
        <w:t>hkoliv výhrad se zveřejněním své identifikace a dalších údajů uvedených v této Smlouvě včetně ceny plnění Předmětu Smlouvy.</w:t>
      </w:r>
    </w:p>
    <w:p w14:paraId="59684848" w14:textId="21540A1A" w:rsidR="009E042E" w:rsidRDefault="009B2835">
      <w:pPr>
        <w:pStyle w:val="Style2"/>
        <w:numPr>
          <w:ilvl w:val="0"/>
          <w:numId w:val="10"/>
        </w:numPr>
        <w:shd w:val="clear" w:color="auto" w:fill="auto"/>
        <w:tabs>
          <w:tab w:val="left" w:pos="327"/>
        </w:tabs>
        <w:ind w:left="300" w:hanging="300"/>
        <w:jc w:val="both"/>
      </w:pPr>
      <w:r>
        <w:t>Dodavatel je povinen dokumenty související s poskytováním dodávek dle této Smlouvy uchovávat nejméně po dobu deseti (10) let od konc</w:t>
      </w:r>
      <w:r>
        <w:t>e účetního období, ve kterém došlo k zaplacení poslední části ceny poskytnutých dodávek, popřípadě k poslednímu zdanitelnému plnění dle této Smlouvy, a to zejména pro účely kontroly oprávněnými kontrolními orgány.</w:t>
      </w:r>
    </w:p>
    <w:p w14:paraId="301444D0" w14:textId="14A0B057" w:rsidR="009F7C52" w:rsidRDefault="009F7C52" w:rsidP="009F7C52">
      <w:pPr>
        <w:pStyle w:val="Style2"/>
        <w:shd w:val="clear" w:color="auto" w:fill="auto"/>
        <w:tabs>
          <w:tab w:val="left" w:pos="327"/>
        </w:tabs>
        <w:jc w:val="both"/>
      </w:pPr>
    </w:p>
    <w:p w14:paraId="7399A5BC" w14:textId="68781CF9" w:rsidR="009F7C52" w:rsidRDefault="009F7C52" w:rsidP="009F7C52">
      <w:pPr>
        <w:pStyle w:val="Style2"/>
        <w:shd w:val="clear" w:color="auto" w:fill="auto"/>
        <w:tabs>
          <w:tab w:val="left" w:pos="327"/>
        </w:tabs>
        <w:jc w:val="both"/>
      </w:pPr>
    </w:p>
    <w:p w14:paraId="62FC6A13" w14:textId="087E5125" w:rsidR="009F7C52" w:rsidRDefault="009F7C52" w:rsidP="009F7C52">
      <w:pPr>
        <w:pStyle w:val="Style2"/>
        <w:shd w:val="clear" w:color="auto" w:fill="auto"/>
        <w:tabs>
          <w:tab w:val="left" w:pos="327"/>
        </w:tabs>
        <w:jc w:val="both"/>
      </w:pPr>
    </w:p>
    <w:p w14:paraId="70FB9DAE" w14:textId="7FDD009C" w:rsidR="009F7C52" w:rsidRDefault="009F7C52" w:rsidP="009F7C52">
      <w:pPr>
        <w:pStyle w:val="Style2"/>
        <w:shd w:val="clear" w:color="auto" w:fill="auto"/>
        <w:tabs>
          <w:tab w:val="left" w:pos="327"/>
        </w:tabs>
        <w:jc w:val="both"/>
      </w:pPr>
    </w:p>
    <w:p w14:paraId="5C6D7028" w14:textId="6D74A8BD" w:rsidR="009F7C52" w:rsidRDefault="009F7C52" w:rsidP="009F7C52">
      <w:pPr>
        <w:pStyle w:val="Style2"/>
        <w:shd w:val="clear" w:color="auto" w:fill="auto"/>
        <w:tabs>
          <w:tab w:val="left" w:pos="327"/>
        </w:tabs>
        <w:jc w:val="both"/>
      </w:pPr>
    </w:p>
    <w:p w14:paraId="2F7A3E51" w14:textId="7FB57360" w:rsidR="009F7C52" w:rsidRDefault="009F7C52" w:rsidP="009F7C52">
      <w:pPr>
        <w:pStyle w:val="Style2"/>
        <w:shd w:val="clear" w:color="auto" w:fill="auto"/>
        <w:tabs>
          <w:tab w:val="left" w:pos="327"/>
        </w:tabs>
        <w:jc w:val="both"/>
      </w:pPr>
    </w:p>
    <w:p w14:paraId="6F1834CA" w14:textId="0EAE2099" w:rsidR="009F7C52" w:rsidRDefault="009F7C52" w:rsidP="009F7C52">
      <w:pPr>
        <w:pStyle w:val="Style2"/>
        <w:shd w:val="clear" w:color="auto" w:fill="auto"/>
        <w:tabs>
          <w:tab w:val="left" w:pos="327"/>
        </w:tabs>
        <w:jc w:val="both"/>
      </w:pPr>
    </w:p>
    <w:p w14:paraId="492540C2" w14:textId="77777777" w:rsidR="009F7C52" w:rsidRDefault="009F7C52" w:rsidP="009F7C52">
      <w:pPr>
        <w:pStyle w:val="Style2"/>
        <w:shd w:val="clear" w:color="auto" w:fill="auto"/>
        <w:tabs>
          <w:tab w:val="left" w:pos="327"/>
        </w:tabs>
        <w:jc w:val="both"/>
      </w:pPr>
    </w:p>
    <w:p w14:paraId="10A9E2B4" w14:textId="77777777" w:rsidR="009E042E" w:rsidRDefault="009B2835">
      <w:pPr>
        <w:pStyle w:val="Style2"/>
        <w:numPr>
          <w:ilvl w:val="0"/>
          <w:numId w:val="10"/>
        </w:numPr>
        <w:shd w:val="clear" w:color="auto" w:fill="auto"/>
        <w:tabs>
          <w:tab w:val="left" w:pos="327"/>
        </w:tabs>
        <w:spacing w:after="220"/>
        <w:ind w:left="400" w:hanging="400"/>
      </w:pPr>
      <w:r>
        <w:t>Dodavatel je povinen umožnit kontrolu doku</w:t>
      </w:r>
      <w:r>
        <w:t>mentů souvisejících s poskytováním služeb dle této Smlouvy ze strany Objednatele a orgánů oprávněných k provádění kontroly, a to zejména ze strany Ministerstva kultury ČR, Ministerstva financí CR, územních finančních orgánů, Nejvyššího kontrolního úřadu, p</w:t>
      </w:r>
      <w:r>
        <w:t>řípadně dalších orgánů oprávněných k výkonu kontroly a ze strany třetích osob, které tyto orgány ke kontrole pověří nebo zmocní.</w:t>
      </w:r>
    </w:p>
    <w:p w14:paraId="606AC01F" w14:textId="77777777" w:rsidR="009E042E" w:rsidRDefault="009B2835">
      <w:pPr>
        <w:pStyle w:val="Style2"/>
        <w:shd w:val="clear" w:color="auto" w:fill="auto"/>
        <w:spacing w:after="0"/>
        <w:jc w:val="center"/>
      </w:pPr>
      <w:r>
        <w:rPr>
          <w:b/>
          <w:bCs/>
        </w:rPr>
        <w:t>VIII.</w:t>
      </w:r>
    </w:p>
    <w:p w14:paraId="7A594FF5" w14:textId="77777777" w:rsidR="009E042E" w:rsidRDefault="009B2835">
      <w:pPr>
        <w:pStyle w:val="Style2"/>
        <w:shd w:val="clear" w:color="auto" w:fill="auto"/>
        <w:jc w:val="center"/>
      </w:pPr>
      <w:r>
        <w:rPr>
          <w:b/>
          <w:bCs/>
        </w:rPr>
        <w:t>Vlastnictví a odpovědnost za škodu</w:t>
      </w:r>
    </w:p>
    <w:p w14:paraId="4F5D5D05" w14:textId="77777777" w:rsidR="009E042E" w:rsidRDefault="009B2835">
      <w:pPr>
        <w:pStyle w:val="Style2"/>
        <w:numPr>
          <w:ilvl w:val="0"/>
          <w:numId w:val="13"/>
        </w:numPr>
        <w:shd w:val="clear" w:color="auto" w:fill="auto"/>
        <w:tabs>
          <w:tab w:val="left" w:pos="327"/>
        </w:tabs>
        <w:spacing w:line="271" w:lineRule="auto"/>
        <w:ind w:left="400" w:hanging="400"/>
        <w:jc w:val="both"/>
      </w:pPr>
      <w:r>
        <w:t>Objednatel je vlastníkem dodávaného Dílčího plnění od okamžiku jeho předání na základě</w:t>
      </w:r>
      <w:r>
        <w:t xml:space="preserve"> předávacího protokolu.</w:t>
      </w:r>
    </w:p>
    <w:p w14:paraId="4BC65BC3" w14:textId="77777777" w:rsidR="009E042E" w:rsidRDefault="009B2835">
      <w:pPr>
        <w:pStyle w:val="Style2"/>
        <w:numPr>
          <w:ilvl w:val="0"/>
          <w:numId w:val="13"/>
        </w:numPr>
        <w:shd w:val="clear" w:color="auto" w:fill="auto"/>
        <w:tabs>
          <w:tab w:val="left" w:pos="327"/>
        </w:tabs>
        <w:ind w:left="400" w:hanging="400"/>
        <w:jc w:val="both"/>
      </w:pPr>
      <w:r>
        <w:t>Dodavatel nese nebezpečí vzniku škody jak na prováděném Dílčím plnění, tak na věcech k jeho zhotovení opatřených do převzetí příslušného Dílčího plnění Objednatelem.</w:t>
      </w:r>
    </w:p>
    <w:p w14:paraId="13BB249B" w14:textId="77777777" w:rsidR="009E042E" w:rsidRDefault="009B2835">
      <w:pPr>
        <w:pStyle w:val="Style2"/>
        <w:numPr>
          <w:ilvl w:val="0"/>
          <w:numId w:val="13"/>
        </w:numPr>
        <w:shd w:val="clear" w:color="auto" w:fill="auto"/>
        <w:tabs>
          <w:tab w:val="left" w:pos="327"/>
        </w:tabs>
        <w:ind w:left="400" w:hanging="400"/>
        <w:jc w:val="both"/>
      </w:pPr>
      <w:r>
        <w:t xml:space="preserve">Od okamžiku převzetí prostoru, ve kterém se příslušné Dílčí </w:t>
      </w:r>
      <w:r>
        <w:t>plnění realizuje, od Objednatele až do dne předání a převzetí tohoto Dílčího plnění Objednatelem nese zhotovitel nebezpečí škody na Dílčím plnění a nebezpečí škody vzniklé v těchto prostorách, jestliže ji způsobil svou činnosti.</w:t>
      </w:r>
    </w:p>
    <w:p w14:paraId="0D77FCD8" w14:textId="77777777" w:rsidR="009E042E" w:rsidRDefault="009B2835">
      <w:pPr>
        <w:pStyle w:val="Style2"/>
        <w:numPr>
          <w:ilvl w:val="0"/>
          <w:numId w:val="13"/>
        </w:numPr>
        <w:shd w:val="clear" w:color="auto" w:fill="auto"/>
        <w:tabs>
          <w:tab w:val="left" w:pos="327"/>
        </w:tabs>
        <w:spacing w:line="271" w:lineRule="auto"/>
        <w:ind w:left="400" w:hanging="400"/>
        <w:jc w:val="both"/>
      </w:pPr>
      <w:r>
        <w:t>Za všechny škody, které vzn</w:t>
      </w:r>
      <w:r>
        <w:t>iknou vinou Dodavatele v důsledku provádění prací třetím, na příslušném Dílčím plnění nezúčastněným osobám, případně Objednateli, odpovídá Dodavatel, a je povinen hradit takto vzniklou škodu.</w:t>
      </w:r>
    </w:p>
    <w:p w14:paraId="4F2B963A" w14:textId="77777777" w:rsidR="009E042E" w:rsidRDefault="009B2835">
      <w:pPr>
        <w:pStyle w:val="Style2"/>
        <w:numPr>
          <w:ilvl w:val="0"/>
          <w:numId w:val="13"/>
        </w:numPr>
        <w:shd w:val="clear" w:color="auto" w:fill="auto"/>
        <w:tabs>
          <w:tab w:val="left" w:pos="327"/>
        </w:tabs>
        <w:ind w:left="400" w:hanging="400"/>
        <w:jc w:val="both"/>
      </w:pPr>
      <w:r>
        <w:t xml:space="preserve">Dodavatel bude po dobu platnosti Smlouvy udržovat </w:t>
      </w:r>
      <w:r>
        <w:rPr>
          <w:b/>
          <w:bCs/>
        </w:rPr>
        <w:t xml:space="preserve">pojištění </w:t>
      </w:r>
      <w:r>
        <w:t>třet</w:t>
      </w:r>
      <w:r>
        <w:t>ích osob za škody na majetku, újmy na zdraví a smrti způsobené při provádění a v souvislosti s prováděním plnění Předmětu Smlouvy Dodavatelem, jeho zaměstnanci, smluvními partnery a dodavateli a na vyžádání kdykoli předloží Objednateli účinné pojistné smlo</w:t>
      </w:r>
      <w:r>
        <w:t>uvy, a to alespoň do výše 2 mil. Kč pojistného plnění.</w:t>
      </w:r>
    </w:p>
    <w:p w14:paraId="562F0BE8" w14:textId="77777777" w:rsidR="009E042E" w:rsidRDefault="009B2835">
      <w:pPr>
        <w:pStyle w:val="Style2"/>
        <w:numPr>
          <w:ilvl w:val="0"/>
          <w:numId w:val="13"/>
        </w:numPr>
        <w:shd w:val="clear" w:color="auto" w:fill="auto"/>
        <w:tabs>
          <w:tab w:val="left" w:pos="327"/>
        </w:tabs>
        <w:ind w:left="400" w:hanging="400"/>
        <w:jc w:val="both"/>
      </w:pPr>
      <w:r>
        <w:t xml:space="preserve">Dodavatel bude po dobu platnosti Smlouvy udržovat </w:t>
      </w:r>
      <w:r>
        <w:rPr>
          <w:b/>
          <w:bCs/>
        </w:rPr>
        <w:t xml:space="preserve">pojištění </w:t>
      </w:r>
      <w:r>
        <w:t xml:space="preserve">plnění Předmětu Smlouvy za škodu na majetku, včetně nezabudovaného materiálu proti krádeži, přírodním živlům a případným jiným rizikům </w:t>
      </w:r>
      <w:r>
        <w:t>ohrožujícím plnění Předmětu Smlouvy, a to alespoň do výše 2 mil. Kč pojistného plnění.</w:t>
      </w:r>
    </w:p>
    <w:p w14:paraId="65E89F24" w14:textId="77777777" w:rsidR="009E042E" w:rsidRDefault="009B2835">
      <w:pPr>
        <w:pStyle w:val="Style2"/>
        <w:numPr>
          <w:ilvl w:val="0"/>
          <w:numId w:val="13"/>
        </w:numPr>
        <w:shd w:val="clear" w:color="auto" w:fill="auto"/>
        <w:tabs>
          <w:tab w:val="left" w:pos="327"/>
        </w:tabs>
        <w:spacing w:line="271" w:lineRule="auto"/>
        <w:jc w:val="both"/>
      </w:pPr>
      <w:r>
        <w:t>Sjednává se, že bude-li pojištění podhodnocené a vyplacené pojistné nepokryje vzniklou škodu. Dodavatel nese škodu ze svého a je povinen ji odstranit na své náklady a po</w:t>
      </w:r>
      <w:r>
        <w:t>škozenou věc uvést v předchozí funkční stav. Veškeré ztráty (např. materiálu, zařízení, nářadí atp.) hradí Dodavatel.</w:t>
      </w:r>
    </w:p>
    <w:p w14:paraId="282E1C72" w14:textId="77777777" w:rsidR="009E042E" w:rsidRDefault="009B2835">
      <w:pPr>
        <w:pStyle w:val="Style2"/>
        <w:numPr>
          <w:ilvl w:val="0"/>
          <w:numId w:val="13"/>
        </w:numPr>
        <w:shd w:val="clear" w:color="auto" w:fill="auto"/>
        <w:tabs>
          <w:tab w:val="left" w:pos="327"/>
        </w:tabs>
        <w:spacing w:after="280" w:line="271" w:lineRule="auto"/>
        <w:ind w:left="320" w:hanging="320"/>
        <w:jc w:val="both"/>
      </w:pPr>
      <w:r>
        <w:t xml:space="preserve">Dnem podepsání protokolu o předání a převzetí Dílčího plnění Objednatelem přechází nebezpečí škody na tomto Dílčím plnění na Objednatele, </w:t>
      </w:r>
      <w:r>
        <w:t>nebude-li v předávacím protokolu písemně dohodnuto jinak.</w:t>
      </w:r>
    </w:p>
    <w:p w14:paraId="0C05F844" w14:textId="77777777" w:rsidR="009E042E" w:rsidRDefault="009B2835">
      <w:pPr>
        <w:pStyle w:val="Style2"/>
        <w:shd w:val="clear" w:color="auto" w:fill="auto"/>
        <w:spacing w:after="0"/>
        <w:jc w:val="center"/>
      </w:pPr>
      <w:r>
        <w:rPr>
          <w:b/>
          <w:bCs/>
        </w:rPr>
        <w:t>IX.</w:t>
      </w:r>
    </w:p>
    <w:p w14:paraId="5C11FAAE" w14:textId="77777777" w:rsidR="009E042E" w:rsidRDefault="009B2835">
      <w:pPr>
        <w:pStyle w:val="Style2"/>
        <w:shd w:val="clear" w:color="auto" w:fill="auto"/>
        <w:jc w:val="center"/>
      </w:pPr>
      <w:r>
        <w:rPr>
          <w:b/>
          <w:bCs/>
        </w:rPr>
        <w:t>Smluvní pokuty</w:t>
      </w:r>
    </w:p>
    <w:p w14:paraId="38CAC4F8" w14:textId="77777777" w:rsidR="009E042E" w:rsidRDefault="009B2835">
      <w:pPr>
        <w:pStyle w:val="Style2"/>
        <w:numPr>
          <w:ilvl w:val="0"/>
          <w:numId w:val="14"/>
        </w:numPr>
        <w:shd w:val="clear" w:color="auto" w:fill="auto"/>
        <w:tabs>
          <w:tab w:val="left" w:pos="327"/>
        </w:tabs>
        <w:ind w:left="320" w:hanging="320"/>
        <w:jc w:val="both"/>
      </w:pPr>
      <w:r>
        <w:t xml:space="preserve">V případě prodlení s potvrzením zakázkového listu, či nedodržení termínu Dílčího plnění stanoveného dle </w:t>
      </w:r>
      <w:r>
        <w:rPr>
          <w:b/>
          <w:bCs/>
        </w:rPr>
        <w:t xml:space="preserve">či. III, </w:t>
      </w:r>
      <w:r>
        <w:t>odst. 2 této Smlouvy, uhradí Dodavatel Objednateli smluvní pokutu ve výši 5.000 Kč za každý i započatý den prodlení.</w:t>
      </w:r>
    </w:p>
    <w:p w14:paraId="55F33D2D" w14:textId="77777777" w:rsidR="009E042E" w:rsidRDefault="009B2835">
      <w:pPr>
        <w:pStyle w:val="Style2"/>
        <w:numPr>
          <w:ilvl w:val="0"/>
          <w:numId w:val="14"/>
        </w:numPr>
        <w:shd w:val="clear" w:color="auto" w:fill="auto"/>
        <w:tabs>
          <w:tab w:val="left" w:pos="327"/>
        </w:tabs>
        <w:spacing w:line="271" w:lineRule="auto"/>
        <w:ind w:left="320" w:hanging="320"/>
        <w:jc w:val="both"/>
      </w:pPr>
      <w:r>
        <w:t>Při prodlení s odstraněním</w:t>
      </w:r>
      <w:r>
        <w:t xml:space="preserve"> vad a nedodělků oproti lhůtám uvedeným v </w:t>
      </w:r>
      <w:r>
        <w:rPr>
          <w:b/>
          <w:bCs/>
        </w:rPr>
        <w:t xml:space="preserve">čl. V </w:t>
      </w:r>
      <w:r>
        <w:t>této Smlouvy vznikne Dodavateli povinnost uhradit Objednateli smluvní pokutu ve výši 1.000 Kč za každou vadu, případně nedodělek a každý i započatý den prodlení.</w:t>
      </w:r>
    </w:p>
    <w:p w14:paraId="6F7ED471" w14:textId="77777777" w:rsidR="009E042E" w:rsidRDefault="009B2835">
      <w:pPr>
        <w:pStyle w:val="Style2"/>
        <w:numPr>
          <w:ilvl w:val="0"/>
          <w:numId w:val="14"/>
        </w:numPr>
        <w:shd w:val="clear" w:color="auto" w:fill="auto"/>
        <w:tabs>
          <w:tab w:val="left" w:pos="327"/>
        </w:tabs>
        <w:ind w:left="320" w:hanging="320"/>
        <w:jc w:val="both"/>
      </w:pPr>
      <w:r>
        <w:t>Objednatel je dále oprávněn požadovat po Dodav</w:t>
      </w:r>
      <w:r>
        <w:t xml:space="preserve">ateli úhradu smluvní pokuty, pokud Objednatel odstoupil od smlouvy z důvodu vadného plnění na straně Dodavatele, výše smluvní pokuty činí v takovém případě 5 </w:t>
      </w:r>
      <w:r>
        <w:rPr>
          <w:i/>
          <w:iCs/>
        </w:rPr>
        <w:t>% z</w:t>
      </w:r>
      <w:r>
        <w:t xml:space="preserve"> celkové ceny plnění Předmětu Smlouvy,</w:t>
      </w:r>
    </w:p>
    <w:p w14:paraId="6FA8DEDF" w14:textId="77777777" w:rsidR="009E042E" w:rsidRDefault="009B2835">
      <w:pPr>
        <w:pStyle w:val="Style2"/>
        <w:numPr>
          <w:ilvl w:val="0"/>
          <w:numId w:val="14"/>
        </w:numPr>
        <w:shd w:val="clear" w:color="auto" w:fill="auto"/>
        <w:tabs>
          <w:tab w:val="left" w:pos="327"/>
        </w:tabs>
        <w:ind w:left="320" w:hanging="320"/>
        <w:jc w:val="both"/>
      </w:pPr>
      <w:r>
        <w:t xml:space="preserve">V případě prodlení Objednatele s placením faktur uhradí </w:t>
      </w:r>
      <w:r>
        <w:t>Objednatel Dodavateli úrok z prodlení ve výši stanovené právními předpisy.</w:t>
      </w:r>
    </w:p>
    <w:p w14:paraId="3C7AF98A" w14:textId="77777777" w:rsidR="009E042E" w:rsidRDefault="009B2835">
      <w:pPr>
        <w:pStyle w:val="Style2"/>
        <w:numPr>
          <w:ilvl w:val="0"/>
          <w:numId w:val="14"/>
        </w:numPr>
        <w:shd w:val="clear" w:color="auto" w:fill="auto"/>
        <w:tabs>
          <w:tab w:val="left" w:pos="327"/>
        </w:tabs>
      </w:pPr>
      <w:r>
        <w:t>Smluvní pokutu může Objednatel odečíst z účetních dokladů Dodavatele formou zápočtu.</w:t>
      </w:r>
    </w:p>
    <w:p w14:paraId="54C3E598" w14:textId="35322EA4" w:rsidR="009E042E" w:rsidRDefault="009B2835">
      <w:pPr>
        <w:pStyle w:val="Style2"/>
        <w:numPr>
          <w:ilvl w:val="0"/>
          <w:numId w:val="14"/>
        </w:numPr>
        <w:shd w:val="clear" w:color="auto" w:fill="auto"/>
        <w:tabs>
          <w:tab w:val="left" w:pos="327"/>
        </w:tabs>
        <w:ind w:left="320" w:hanging="320"/>
      </w:pPr>
      <w:r>
        <w:t>Smluvní pokuty, sjednané touto Smlouvou, hradí povinná strana nezávisle na tom, zda a v jaké výš</w:t>
      </w:r>
      <w:r>
        <w:t>i vznikne druhé straně škoda, kterou lze vymáhat samostatně a bez ohledu na její výši. Vylučuje se použití §2050 Občanského zákoníku, smluvní pokuta se do náhrady škody nezapočítává</w:t>
      </w:r>
    </w:p>
    <w:p w14:paraId="61340D16" w14:textId="24E6F816" w:rsidR="009F7C52" w:rsidRDefault="009F7C52" w:rsidP="009F7C52">
      <w:pPr>
        <w:pStyle w:val="Style2"/>
        <w:shd w:val="clear" w:color="auto" w:fill="auto"/>
        <w:tabs>
          <w:tab w:val="left" w:pos="327"/>
        </w:tabs>
      </w:pPr>
    </w:p>
    <w:p w14:paraId="4BC81778" w14:textId="56392844" w:rsidR="009F7C52" w:rsidRDefault="009F7C52" w:rsidP="009F7C52">
      <w:pPr>
        <w:pStyle w:val="Style2"/>
        <w:shd w:val="clear" w:color="auto" w:fill="auto"/>
        <w:tabs>
          <w:tab w:val="left" w:pos="327"/>
        </w:tabs>
      </w:pPr>
    </w:p>
    <w:p w14:paraId="69CA9217" w14:textId="1B5370F2" w:rsidR="009F7C52" w:rsidRDefault="009F7C52" w:rsidP="009F7C52">
      <w:pPr>
        <w:pStyle w:val="Style2"/>
        <w:shd w:val="clear" w:color="auto" w:fill="auto"/>
        <w:tabs>
          <w:tab w:val="left" w:pos="327"/>
        </w:tabs>
      </w:pPr>
    </w:p>
    <w:p w14:paraId="6B20BFAA" w14:textId="6265CF19" w:rsidR="009F7C52" w:rsidRDefault="009F7C52" w:rsidP="009F7C52">
      <w:pPr>
        <w:pStyle w:val="Style2"/>
        <w:shd w:val="clear" w:color="auto" w:fill="auto"/>
        <w:tabs>
          <w:tab w:val="left" w:pos="327"/>
        </w:tabs>
      </w:pPr>
    </w:p>
    <w:p w14:paraId="76C6D31C" w14:textId="77777777" w:rsidR="009F7C52" w:rsidRDefault="009F7C52" w:rsidP="009F7C52">
      <w:pPr>
        <w:pStyle w:val="Style2"/>
        <w:shd w:val="clear" w:color="auto" w:fill="auto"/>
        <w:tabs>
          <w:tab w:val="left" w:pos="327"/>
        </w:tabs>
      </w:pPr>
    </w:p>
    <w:p w14:paraId="7A4BD67A" w14:textId="77777777" w:rsidR="009E042E" w:rsidRDefault="009B2835">
      <w:pPr>
        <w:pStyle w:val="Style2"/>
        <w:shd w:val="clear" w:color="auto" w:fill="auto"/>
        <w:spacing w:after="0" w:line="271" w:lineRule="auto"/>
        <w:jc w:val="center"/>
      </w:pPr>
      <w:r>
        <w:rPr>
          <w:b/>
          <w:bCs/>
          <w:lang w:val="en-US" w:eastAsia="en-US" w:bidi="en-US"/>
        </w:rPr>
        <w:t>X.</w:t>
      </w:r>
    </w:p>
    <w:p w14:paraId="4A6FF37E" w14:textId="77777777" w:rsidR="009E042E" w:rsidRDefault="009B2835">
      <w:pPr>
        <w:pStyle w:val="Style2"/>
        <w:shd w:val="clear" w:color="auto" w:fill="auto"/>
        <w:spacing w:line="271" w:lineRule="auto"/>
        <w:jc w:val="center"/>
      </w:pPr>
      <w:r>
        <w:rPr>
          <w:b/>
          <w:bCs/>
        </w:rPr>
        <w:t>Ukončení smlouvy</w:t>
      </w:r>
    </w:p>
    <w:p w14:paraId="43DCF546" w14:textId="77777777" w:rsidR="009E042E" w:rsidRDefault="009B2835">
      <w:pPr>
        <w:pStyle w:val="Style2"/>
        <w:numPr>
          <w:ilvl w:val="0"/>
          <w:numId w:val="15"/>
        </w:numPr>
        <w:shd w:val="clear" w:color="auto" w:fill="auto"/>
        <w:tabs>
          <w:tab w:val="left" w:pos="484"/>
        </w:tabs>
        <w:spacing w:line="269" w:lineRule="auto"/>
        <w:ind w:left="440" w:hanging="280"/>
        <w:jc w:val="both"/>
      </w:pPr>
      <w:r>
        <w:t>Smlouvu je možné ukončit vzájemnou dohodou smluvních s</w:t>
      </w:r>
      <w:r>
        <w:t>tran nebo odstoupením od smlouvy. Bez ohledu na jiná ujednání této Smlouvy, každá ze stran je oprávněna od této Smlouvy odstoupit pouze v případě, že byla druhá smluvní strana na možnost odstoupení od smlouvy písemně upozorněna a taková smluvní strana nezj</w:t>
      </w:r>
      <w:r>
        <w:t>ednala nápravu ani do 14 dnů ode dne doručení výzvy ke zjednání nápravy.</w:t>
      </w:r>
    </w:p>
    <w:p w14:paraId="0EBA69BB" w14:textId="77777777" w:rsidR="009E042E" w:rsidRDefault="009B2835">
      <w:pPr>
        <w:pStyle w:val="Style2"/>
        <w:numPr>
          <w:ilvl w:val="0"/>
          <w:numId w:val="15"/>
        </w:numPr>
        <w:shd w:val="clear" w:color="auto" w:fill="auto"/>
        <w:tabs>
          <w:tab w:val="left" w:pos="484"/>
        </w:tabs>
        <w:spacing w:line="271" w:lineRule="auto"/>
        <w:ind w:left="440" w:hanging="280"/>
        <w:jc w:val="both"/>
      </w:pPr>
      <w:r>
        <w:t xml:space="preserve">Objednatel je oprávněn od Smlouvy odstoupit v případě podstatného porušení povinností ze strany Dodavatele. Odstoupení musí být učiněno písemně a je účinné okamžikem jeho </w:t>
      </w:r>
      <w:r>
        <w:t>doručení druhé smluvní straně. Za podstatné porušení povinností se pro účely této Smlouvy považuje:</w:t>
      </w:r>
    </w:p>
    <w:p w14:paraId="2076E29C" w14:textId="77777777" w:rsidR="009E042E" w:rsidRDefault="009B2835">
      <w:pPr>
        <w:pStyle w:val="Style2"/>
        <w:numPr>
          <w:ilvl w:val="0"/>
          <w:numId w:val="16"/>
        </w:numPr>
        <w:shd w:val="clear" w:color="auto" w:fill="auto"/>
        <w:tabs>
          <w:tab w:val="left" w:pos="1083"/>
        </w:tabs>
        <w:ind w:left="1080" w:hanging="320"/>
        <w:jc w:val="both"/>
      </w:pPr>
      <w:r>
        <w:t>prodlení Dodavatele s předáním dokončeného Dílčího plnění po dobu delší než 30 kalendářních dnů;</w:t>
      </w:r>
    </w:p>
    <w:p w14:paraId="0BE02C94" w14:textId="77777777" w:rsidR="009E042E" w:rsidRDefault="009B2835">
      <w:pPr>
        <w:pStyle w:val="Style2"/>
        <w:numPr>
          <w:ilvl w:val="0"/>
          <w:numId w:val="16"/>
        </w:numPr>
        <w:shd w:val="clear" w:color="auto" w:fill="auto"/>
        <w:tabs>
          <w:tab w:val="left" w:pos="1083"/>
        </w:tabs>
        <w:spacing w:line="271" w:lineRule="auto"/>
        <w:ind w:left="1080" w:hanging="320"/>
        <w:jc w:val="both"/>
      </w:pPr>
      <w:r>
        <w:t>opakovaná neúčast Dodavatele na dohodnutých jednáních v rám</w:t>
      </w:r>
      <w:r>
        <w:t>ci doby platnosti Smlouvy po dobu delší než 30 kalendářních dnů;</w:t>
      </w:r>
    </w:p>
    <w:p w14:paraId="321ADC32" w14:textId="77777777" w:rsidR="009E042E" w:rsidRDefault="009B2835">
      <w:pPr>
        <w:pStyle w:val="Style2"/>
        <w:numPr>
          <w:ilvl w:val="0"/>
          <w:numId w:val="16"/>
        </w:numPr>
        <w:shd w:val="clear" w:color="auto" w:fill="auto"/>
        <w:tabs>
          <w:tab w:val="left" w:pos="1083"/>
        </w:tabs>
        <w:spacing w:line="271" w:lineRule="auto"/>
        <w:ind w:left="1080" w:hanging="320"/>
        <w:jc w:val="both"/>
      </w:pPr>
      <w:r>
        <w:t>prodlení Dodavatele s odstraněním vad a nedodělků dle této Smlouvy o více než 14 kalendářních dnů po dohodnuté nebo touto Smlouvou stanovené lhůtě.</w:t>
      </w:r>
    </w:p>
    <w:p w14:paraId="4B7E2701" w14:textId="77777777" w:rsidR="009E042E" w:rsidRDefault="009B2835">
      <w:pPr>
        <w:pStyle w:val="Style2"/>
        <w:numPr>
          <w:ilvl w:val="0"/>
          <w:numId w:val="15"/>
        </w:numPr>
        <w:shd w:val="clear" w:color="auto" w:fill="auto"/>
        <w:tabs>
          <w:tab w:val="left" w:pos="327"/>
        </w:tabs>
        <w:spacing w:line="271" w:lineRule="auto"/>
        <w:jc w:val="both"/>
      </w:pPr>
      <w:r>
        <w:t>Objednatel je oprávněn od Smlouvy odstoupit</w:t>
      </w:r>
      <w:r>
        <w:t xml:space="preserve"> v případě, že v jejím plnění nelze pokračovat, aniž by byla porušena pravidla uvedená v § 222 ZZVZ, tj. aniž by Objednatel umožnil podstatnou změnu závazku z této Smlouvy.</w:t>
      </w:r>
    </w:p>
    <w:p w14:paraId="41AB3E16" w14:textId="77777777" w:rsidR="009E042E" w:rsidRDefault="009B2835">
      <w:pPr>
        <w:pStyle w:val="Style2"/>
        <w:numPr>
          <w:ilvl w:val="0"/>
          <w:numId w:val="15"/>
        </w:numPr>
        <w:shd w:val="clear" w:color="auto" w:fill="auto"/>
        <w:tabs>
          <w:tab w:val="left" w:pos="327"/>
        </w:tabs>
        <w:ind w:left="320" w:hanging="320"/>
        <w:jc w:val="both"/>
      </w:pPr>
      <w:r>
        <w:t>Objednatel bude dále oprávněn od Smlouvy odstoupit v případě, že v insolvenčním říz</w:t>
      </w:r>
      <w:r>
        <w:t>ení týkajícím se Dodavatele bude vydáno rozhodnutí o úpadku, anebo i v případě, že insolvenční návrh bude zamítnut proto, že majetek Dodavatele nebude postačovat k úhradě nákladů insolvenčního řízení, a rovněž pak v případě, kdy Dodavatel vstoupí do likvid</w:t>
      </w:r>
      <w:r>
        <w:t>ace.</w:t>
      </w:r>
    </w:p>
    <w:p w14:paraId="61799AF8" w14:textId="77777777" w:rsidR="009E042E" w:rsidRDefault="009B2835">
      <w:pPr>
        <w:pStyle w:val="Style2"/>
        <w:numPr>
          <w:ilvl w:val="0"/>
          <w:numId w:val="15"/>
        </w:numPr>
        <w:shd w:val="clear" w:color="auto" w:fill="auto"/>
        <w:tabs>
          <w:tab w:val="left" w:pos="327"/>
        </w:tabs>
        <w:spacing w:line="271" w:lineRule="auto"/>
        <w:ind w:left="320" w:hanging="320"/>
        <w:jc w:val="both"/>
      </w:pPr>
      <w:r>
        <w:t>Dodavatel bude oprávněn od této Smlouvy odstoupit v případě, že Objednatel bude v prodlení s úhradou peněžitých závazků vůči Dodavateli vyplývajících z této Smlouvy po dobu delší než 50 (padesát) kalendářních dnů od uplynutí splatnosti příslušné faktu</w:t>
      </w:r>
      <w:r>
        <w:t>ry, a to po předchozím písemném upozornění na toto prodlení.</w:t>
      </w:r>
    </w:p>
    <w:p w14:paraId="113B1927" w14:textId="77777777" w:rsidR="009E042E" w:rsidRDefault="009B2835">
      <w:pPr>
        <w:pStyle w:val="Style2"/>
        <w:numPr>
          <w:ilvl w:val="0"/>
          <w:numId w:val="15"/>
        </w:numPr>
        <w:shd w:val="clear" w:color="auto" w:fill="auto"/>
        <w:tabs>
          <w:tab w:val="left" w:pos="327"/>
        </w:tabs>
        <w:spacing w:after="220" w:line="271" w:lineRule="auto"/>
        <w:ind w:left="320" w:hanging="320"/>
        <w:jc w:val="both"/>
      </w:pPr>
      <w:r>
        <w:t>Účinky odstoupení od této Smlouvy nastanou okamžikem doručení písemného projevu vůle obsahujícího odstoupení od této Smlouvy druhé smluvní straně.</w:t>
      </w:r>
    </w:p>
    <w:p w14:paraId="2340A6B7" w14:textId="77777777" w:rsidR="009E042E" w:rsidRDefault="009B2835">
      <w:pPr>
        <w:pStyle w:val="Style2"/>
        <w:shd w:val="clear" w:color="auto" w:fill="auto"/>
        <w:spacing w:after="0" w:line="271" w:lineRule="auto"/>
        <w:jc w:val="center"/>
      </w:pPr>
      <w:r>
        <w:rPr>
          <w:b/>
          <w:bCs/>
        </w:rPr>
        <w:t>XI.</w:t>
      </w:r>
    </w:p>
    <w:p w14:paraId="02488124" w14:textId="77777777" w:rsidR="009E042E" w:rsidRDefault="009B2835">
      <w:pPr>
        <w:pStyle w:val="Style2"/>
        <w:shd w:val="clear" w:color="auto" w:fill="auto"/>
        <w:spacing w:line="271" w:lineRule="auto"/>
        <w:jc w:val="center"/>
      </w:pPr>
      <w:r>
        <w:rPr>
          <w:b/>
          <w:bCs/>
        </w:rPr>
        <w:t>Závěrečná ustanovení</w:t>
      </w:r>
    </w:p>
    <w:p w14:paraId="328F0092" w14:textId="77777777" w:rsidR="009E042E" w:rsidRDefault="009B2835">
      <w:pPr>
        <w:pStyle w:val="Style2"/>
        <w:numPr>
          <w:ilvl w:val="0"/>
          <w:numId w:val="17"/>
        </w:numPr>
        <w:shd w:val="clear" w:color="auto" w:fill="auto"/>
        <w:tabs>
          <w:tab w:val="left" w:pos="327"/>
        </w:tabs>
        <w:ind w:left="320" w:hanging="320"/>
        <w:jc w:val="both"/>
      </w:pPr>
      <w:r>
        <w:t xml:space="preserve">Dodavatel má právo </w:t>
      </w:r>
      <w:r>
        <w:t>jakékoliv realizované Dílčí plnění prezentovat jako Dodavatel a uvádět jako svou referenci.</w:t>
      </w:r>
    </w:p>
    <w:p w14:paraId="3315A740" w14:textId="77777777" w:rsidR="009E042E" w:rsidRDefault="009B2835">
      <w:pPr>
        <w:pStyle w:val="Style2"/>
        <w:numPr>
          <w:ilvl w:val="0"/>
          <w:numId w:val="17"/>
        </w:numPr>
        <w:shd w:val="clear" w:color="auto" w:fill="auto"/>
        <w:tabs>
          <w:tab w:val="left" w:pos="327"/>
        </w:tabs>
        <w:ind w:left="320" w:hanging="320"/>
        <w:jc w:val="both"/>
      </w:pPr>
      <w:r>
        <w:t>S ohledem na předchozí ustanovení tato Smlouva nabývá platnosti dnem podpisu oběma smluvními stranami a účinnosti dnem zveřejnění v registru smluv podle zákona o re</w:t>
      </w:r>
      <w:r>
        <w:t xml:space="preserve">gistru smluv. Objednatel současně upozorňuje, že ceny jednotlivých položek v </w:t>
      </w:r>
      <w:r>
        <w:rPr>
          <w:b/>
          <w:bCs/>
        </w:rPr>
        <w:t xml:space="preserve">příloze č. 3 </w:t>
      </w:r>
      <w:r>
        <w:t>použije pro výpočet celkových nákladů pořízení software pro řízení audiovizuálního obsahu pro expozice s ohledem na hardwarové potřeby pro provoz daného software, a p</w:t>
      </w:r>
      <w:r>
        <w:t xml:space="preserve">ro tyto účely jednotkové ceny položek v </w:t>
      </w:r>
      <w:r>
        <w:rPr>
          <w:b/>
          <w:bCs/>
        </w:rPr>
        <w:t xml:space="preserve">příloze č. 3 </w:t>
      </w:r>
      <w:r>
        <w:t>budou tvořit součást podmínek daného výběrového řízení a budou uveřejněny.</w:t>
      </w:r>
    </w:p>
    <w:p w14:paraId="60BE144B" w14:textId="77777777" w:rsidR="009E042E" w:rsidRDefault="009B2835">
      <w:pPr>
        <w:pStyle w:val="Style2"/>
        <w:numPr>
          <w:ilvl w:val="0"/>
          <w:numId w:val="17"/>
        </w:numPr>
        <w:shd w:val="clear" w:color="auto" w:fill="auto"/>
        <w:tabs>
          <w:tab w:val="left" w:pos="327"/>
        </w:tabs>
        <w:spacing w:line="271" w:lineRule="auto"/>
      </w:pPr>
      <w:r>
        <w:t xml:space="preserve">Nedílnou součástí této Smlouvy jsou všechny její </w:t>
      </w:r>
      <w:r>
        <w:rPr>
          <w:b/>
          <w:bCs/>
        </w:rPr>
        <w:t xml:space="preserve">přílohy č. </w:t>
      </w:r>
      <w:proofErr w:type="gramStart"/>
      <w:r>
        <w:rPr>
          <w:b/>
          <w:bCs/>
        </w:rPr>
        <w:t>1 - 3</w:t>
      </w:r>
      <w:proofErr w:type="gramEnd"/>
      <w:r>
        <w:rPr>
          <w:b/>
          <w:bCs/>
        </w:rPr>
        <w:t>.</w:t>
      </w:r>
    </w:p>
    <w:p w14:paraId="771D7D79" w14:textId="77777777" w:rsidR="009E042E" w:rsidRDefault="009B2835">
      <w:pPr>
        <w:pStyle w:val="Style2"/>
        <w:numPr>
          <w:ilvl w:val="0"/>
          <w:numId w:val="17"/>
        </w:numPr>
        <w:shd w:val="clear" w:color="auto" w:fill="auto"/>
        <w:tabs>
          <w:tab w:val="left" w:pos="327"/>
        </w:tabs>
        <w:ind w:left="320" w:hanging="320"/>
        <w:jc w:val="both"/>
      </w:pPr>
      <w:r>
        <w:t>Tato Smlouva se řídí právním řádem České republiky. Práva a p</w:t>
      </w:r>
      <w:r>
        <w:t>ovinnosti výslovně neupravené touto Smlouvou se řídí ustanoveními příslušných právních předpisů.</w:t>
      </w:r>
    </w:p>
    <w:p w14:paraId="4163914E" w14:textId="77777777" w:rsidR="009E042E" w:rsidRDefault="009B2835">
      <w:pPr>
        <w:pStyle w:val="Style2"/>
        <w:numPr>
          <w:ilvl w:val="0"/>
          <w:numId w:val="17"/>
        </w:numPr>
        <w:shd w:val="clear" w:color="auto" w:fill="auto"/>
        <w:tabs>
          <w:tab w:val="left" w:pos="327"/>
        </w:tabs>
        <w:ind w:left="320" w:hanging="320"/>
        <w:jc w:val="both"/>
      </w:pPr>
      <w:r>
        <w:t xml:space="preserve">Spory smluvních stran vznikající z této Smlouvy nebo v souvislosti s ní budou řešeny primárně smírnou cestou. V případě nevyřešení sporů smírnou cestou, budou </w:t>
      </w:r>
      <w:r>
        <w:t>řešeny před příslušnými obecnými soudy České republiky.</w:t>
      </w:r>
    </w:p>
    <w:p w14:paraId="23CA2B0A" w14:textId="77777777" w:rsidR="009E042E" w:rsidRDefault="009B2835">
      <w:pPr>
        <w:pStyle w:val="Style2"/>
        <w:numPr>
          <w:ilvl w:val="0"/>
          <w:numId w:val="17"/>
        </w:numPr>
        <w:shd w:val="clear" w:color="auto" w:fill="auto"/>
        <w:tabs>
          <w:tab w:val="left" w:pos="327"/>
        </w:tabs>
        <w:ind w:left="320" w:hanging="320"/>
        <w:jc w:val="both"/>
      </w:pPr>
      <w:r>
        <w:t>Jakékoliv změny či doplnění této Smlouvy a jejích příloh je možné činit výhradně formou písemných a číselně označených dodatků schválených oběma smluvními stranami.</w:t>
      </w:r>
      <w:r>
        <w:br w:type="page"/>
      </w:r>
    </w:p>
    <w:p w14:paraId="1DE1DFF9" w14:textId="77777777" w:rsidR="009E042E" w:rsidRDefault="009B2835">
      <w:pPr>
        <w:pStyle w:val="Style2"/>
        <w:numPr>
          <w:ilvl w:val="0"/>
          <w:numId w:val="17"/>
        </w:numPr>
        <w:shd w:val="clear" w:color="auto" w:fill="auto"/>
        <w:tabs>
          <w:tab w:val="left" w:pos="1030"/>
        </w:tabs>
        <w:spacing w:line="271" w:lineRule="auto"/>
        <w:ind w:left="1020" w:hanging="320"/>
      </w:pPr>
      <w:r>
        <w:lastRenderedPageBreak/>
        <w:t>Dodavatel bez předchozího výslovné</w:t>
      </w:r>
      <w:r>
        <w:t>ho písemného souhlasu Objednatele nesmí postoupit ani převést jakákoliv práva či povinnosti vyplývající z této Smlouvy na jakoukoliv třetí osobu.</w:t>
      </w:r>
    </w:p>
    <w:p w14:paraId="7D5A15EA" w14:textId="77777777" w:rsidR="009E042E" w:rsidRDefault="009B2835">
      <w:pPr>
        <w:pStyle w:val="Style2"/>
        <w:numPr>
          <w:ilvl w:val="0"/>
          <w:numId w:val="17"/>
        </w:numPr>
        <w:shd w:val="clear" w:color="auto" w:fill="auto"/>
        <w:tabs>
          <w:tab w:val="left" w:pos="1019"/>
        </w:tabs>
        <w:spacing w:line="271" w:lineRule="auto"/>
        <w:ind w:firstLine="660"/>
      </w:pPr>
      <w:r>
        <w:t>Smlouva je uzavřena elektronicky.</w:t>
      </w:r>
    </w:p>
    <w:p w14:paraId="0407B6A3" w14:textId="77777777" w:rsidR="009E042E" w:rsidRDefault="009B2835">
      <w:pPr>
        <w:pStyle w:val="Style2"/>
        <w:numPr>
          <w:ilvl w:val="0"/>
          <w:numId w:val="17"/>
        </w:numPr>
        <w:shd w:val="clear" w:color="auto" w:fill="auto"/>
        <w:tabs>
          <w:tab w:val="left" w:pos="1039"/>
        </w:tabs>
        <w:spacing w:after="220" w:line="271" w:lineRule="auto"/>
        <w:ind w:left="1020" w:hanging="320"/>
      </w:pPr>
      <w:r>
        <w:t xml:space="preserve">Smluvní strany prohlašují, že si tuto Smlouvu přečetly, s jejím </w:t>
      </w:r>
      <w:r>
        <w:t>obsahem souhlasí a že byla sepsána na základě jejich pravé a svobodné vůle, a na důkaz toho připojují své podpisy,</w:t>
      </w:r>
    </w:p>
    <w:p w14:paraId="36F62BCF" w14:textId="77777777" w:rsidR="009E042E" w:rsidRDefault="009B2835">
      <w:pPr>
        <w:pStyle w:val="Style2"/>
        <w:shd w:val="clear" w:color="auto" w:fill="auto"/>
        <w:spacing w:after="0" w:line="271" w:lineRule="auto"/>
        <w:jc w:val="center"/>
      </w:pPr>
      <w:r>
        <w:rPr>
          <w:b/>
          <w:bCs/>
        </w:rPr>
        <w:t>XII.</w:t>
      </w:r>
    </w:p>
    <w:p w14:paraId="1CFB7E91" w14:textId="77777777" w:rsidR="009E042E" w:rsidRDefault="009B2835">
      <w:pPr>
        <w:pStyle w:val="Style2"/>
        <w:shd w:val="clear" w:color="auto" w:fill="auto"/>
        <w:spacing w:line="271" w:lineRule="auto"/>
        <w:jc w:val="center"/>
      </w:pPr>
      <w:r>
        <w:rPr>
          <w:b/>
          <w:bCs/>
        </w:rPr>
        <w:t>Přílohy smlouvy</w:t>
      </w:r>
    </w:p>
    <w:p w14:paraId="77333665" w14:textId="77777777" w:rsidR="009E042E" w:rsidRDefault="009B2835">
      <w:pPr>
        <w:pStyle w:val="Style2"/>
        <w:shd w:val="clear" w:color="auto" w:fill="auto"/>
        <w:spacing w:after="160" w:line="271" w:lineRule="auto"/>
        <w:ind w:firstLine="660"/>
      </w:pPr>
      <w:r>
        <w:rPr>
          <w:b/>
          <w:bCs/>
        </w:rPr>
        <w:t xml:space="preserve">Příloha č. 1 </w:t>
      </w:r>
      <w:r>
        <w:t>Vzor Zakázkového listu</w:t>
      </w:r>
    </w:p>
    <w:p w14:paraId="02BAC9F7" w14:textId="77777777" w:rsidR="009E042E" w:rsidRDefault="009B2835">
      <w:pPr>
        <w:pStyle w:val="Style2"/>
        <w:shd w:val="clear" w:color="auto" w:fill="auto"/>
        <w:spacing w:after="160" w:line="271" w:lineRule="auto"/>
        <w:ind w:firstLine="660"/>
      </w:pPr>
      <w:r>
        <w:rPr>
          <w:b/>
          <w:bCs/>
        </w:rPr>
        <w:t xml:space="preserve">Příloha č. 2 </w:t>
      </w:r>
      <w:r>
        <w:t>Seznam poddodavatelů Dodavatele</w:t>
      </w:r>
    </w:p>
    <w:p w14:paraId="52E2B337" w14:textId="77777777" w:rsidR="009E042E" w:rsidRDefault="009B2835">
      <w:pPr>
        <w:pStyle w:val="Style2"/>
        <w:shd w:val="clear" w:color="auto" w:fill="auto"/>
        <w:spacing w:after="820" w:line="271" w:lineRule="auto"/>
        <w:ind w:firstLine="660"/>
      </w:pPr>
      <w:r>
        <w:rPr>
          <w:b/>
          <w:bCs/>
        </w:rPr>
        <w:t xml:space="preserve">Příloha č. 3 </w:t>
      </w:r>
      <w:r>
        <w:t>Typový seznam multimediáln</w:t>
      </w:r>
      <w:r>
        <w:t xml:space="preserve">ích </w:t>
      </w:r>
      <w:proofErr w:type="spellStart"/>
      <w:r>
        <w:t>playerů</w:t>
      </w:r>
      <w:proofErr w:type="spellEnd"/>
    </w:p>
    <w:p w14:paraId="5E021E72" w14:textId="77777777" w:rsidR="009E042E" w:rsidRDefault="009B2835">
      <w:pPr>
        <w:pStyle w:val="Style2"/>
        <w:shd w:val="clear" w:color="auto" w:fill="auto"/>
        <w:spacing w:after="320" w:line="240" w:lineRule="auto"/>
        <w:ind w:firstLine="660"/>
      </w:pPr>
      <w:r>
        <w:t>V Praze dne</w:t>
      </w:r>
    </w:p>
    <w:p w14:paraId="1256E79D" w14:textId="449DE1FE" w:rsidR="009E042E" w:rsidRDefault="009E042E">
      <w:pPr>
        <w:jc w:val="center"/>
        <w:rPr>
          <w:sz w:val="2"/>
          <w:szCs w:val="2"/>
        </w:rPr>
      </w:pPr>
    </w:p>
    <w:p w14:paraId="57876A6A" w14:textId="77777777" w:rsidR="009F7C52" w:rsidRDefault="009F7C52">
      <w:pPr>
        <w:pStyle w:val="Style21"/>
        <w:shd w:val="clear" w:color="auto" w:fill="auto"/>
        <w:ind w:left="734"/>
      </w:pPr>
    </w:p>
    <w:p w14:paraId="048785A8" w14:textId="77777777" w:rsidR="009F7C52" w:rsidRDefault="009F7C52">
      <w:pPr>
        <w:pStyle w:val="Style21"/>
        <w:shd w:val="clear" w:color="auto" w:fill="auto"/>
        <w:ind w:left="734"/>
      </w:pPr>
    </w:p>
    <w:p w14:paraId="7072C619" w14:textId="77777777" w:rsidR="009F7C52" w:rsidRDefault="009F7C52">
      <w:pPr>
        <w:pStyle w:val="Style21"/>
        <w:shd w:val="clear" w:color="auto" w:fill="auto"/>
        <w:ind w:left="734"/>
      </w:pPr>
    </w:p>
    <w:p w14:paraId="2B00309A" w14:textId="5E1F43A4" w:rsidR="009E042E" w:rsidRDefault="009B2835">
      <w:pPr>
        <w:pStyle w:val="Style21"/>
        <w:shd w:val="clear" w:color="auto" w:fill="auto"/>
        <w:ind w:left="734"/>
      </w:pPr>
      <w:r>
        <w:t>Ing. Martin Souček, Ph.D.</w:t>
      </w:r>
    </w:p>
    <w:p w14:paraId="4155511F" w14:textId="77777777" w:rsidR="009E042E" w:rsidRDefault="009E042E">
      <w:pPr>
        <w:spacing w:after="99" w:line="1" w:lineRule="exact"/>
      </w:pPr>
    </w:p>
    <w:p w14:paraId="0115EF8D" w14:textId="77777777" w:rsidR="009E042E" w:rsidRDefault="009B2835">
      <w:pPr>
        <w:pStyle w:val="Style2"/>
        <w:shd w:val="clear" w:color="auto" w:fill="auto"/>
        <w:spacing w:after="160" w:line="271" w:lineRule="auto"/>
        <w:jc w:val="center"/>
      </w:pPr>
      <w:r>
        <w:t>Ředitel Odboru digitalizace a informačních</w:t>
      </w:r>
      <w:r>
        <w:br/>
        <w:t>systémů Národního muzea</w:t>
      </w:r>
    </w:p>
    <w:p w14:paraId="4193AD2B" w14:textId="77777777" w:rsidR="009E042E" w:rsidRDefault="009B2835">
      <w:pPr>
        <w:pStyle w:val="Style2"/>
        <w:shd w:val="clear" w:color="auto" w:fill="auto"/>
        <w:spacing w:after="140" w:line="240" w:lineRule="auto"/>
        <w:ind w:left="1840"/>
        <w:sectPr w:rsidR="009E042E">
          <w:footerReference w:type="default" r:id="rId9"/>
          <w:type w:val="continuous"/>
          <w:pgSz w:w="11971" w:h="16882"/>
          <w:pgMar w:top="1998" w:right="1738" w:bottom="1921" w:left="954" w:header="1570" w:footer="3" w:gutter="0"/>
          <w:cols w:space="720"/>
          <w:noEndnote/>
          <w:docGrid w:linePitch="360"/>
        </w:sectPr>
      </w:pPr>
      <w:r>
        <w:rPr>
          <w:noProof/>
        </w:rPr>
        <mc:AlternateContent>
          <mc:Choice Requires="wps">
            <w:drawing>
              <wp:anchor distT="0" distB="1191260" distL="0" distR="966470" simplePos="0" relativeHeight="125829378" behindDoc="0" locked="0" layoutInCell="1" allowOverlap="1" wp14:anchorId="70FE64E5" wp14:editId="6A7195BB">
                <wp:simplePos x="0" y="0"/>
                <wp:positionH relativeFrom="page">
                  <wp:posOffset>3894455</wp:posOffset>
                </wp:positionH>
                <wp:positionV relativeFrom="margin">
                  <wp:posOffset>2551430</wp:posOffset>
                </wp:positionV>
                <wp:extent cx="636905" cy="143510"/>
                <wp:effectExtent l="0" t="0" r="0" b="0"/>
                <wp:wrapSquare wrapText="left"/>
                <wp:docPr id="8" name="Shape 8"/>
                <wp:cNvGraphicFramePr/>
                <a:graphic xmlns:a="http://schemas.openxmlformats.org/drawingml/2006/main">
                  <a:graphicData uri="http://schemas.microsoft.com/office/word/2010/wordprocessingShape">
                    <wps:wsp>
                      <wps:cNvSpPr txBox="1"/>
                      <wps:spPr>
                        <a:xfrm>
                          <a:off x="0" y="0"/>
                          <a:ext cx="636905" cy="143510"/>
                        </a:xfrm>
                        <a:prstGeom prst="rect">
                          <a:avLst/>
                        </a:prstGeom>
                        <a:noFill/>
                      </wps:spPr>
                      <wps:txbx>
                        <w:txbxContent>
                          <w:p w14:paraId="6BC5FD30" w14:textId="77777777" w:rsidR="009E042E" w:rsidRDefault="009B2835">
                            <w:pPr>
                              <w:pStyle w:val="Style2"/>
                              <w:shd w:val="clear" w:color="auto" w:fill="auto"/>
                              <w:spacing w:after="0" w:line="240" w:lineRule="auto"/>
                            </w:pPr>
                            <w:r>
                              <w:t>V Praze dne</w:t>
                            </w:r>
                          </w:p>
                        </w:txbxContent>
                      </wps:txbx>
                      <wps:bodyPr wrap="none" lIns="0" tIns="0" rIns="0" bIns="0"/>
                    </wps:wsp>
                  </a:graphicData>
                </a:graphic>
              </wp:anchor>
            </w:drawing>
          </mc:Choice>
          <mc:Fallback>
            <w:pict>
              <v:shapetype w14:anchorId="70FE64E5" id="_x0000_t202" coordsize="21600,21600" o:spt="202" path="m,l,21600r21600,l21600,xe">
                <v:stroke joinstyle="miter"/>
                <v:path gradientshapeok="t" o:connecttype="rect"/>
              </v:shapetype>
              <v:shape id="Shape 8" o:spid="_x0000_s1026" type="#_x0000_t202" style="position:absolute;left:0;text-align:left;margin-left:306.65pt;margin-top:200.9pt;width:50.15pt;height:11.3pt;z-index:125829378;visibility:visible;mso-wrap-style:none;mso-wrap-distance-left:0;mso-wrap-distance-top:0;mso-wrap-distance-right:76.1pt;mso-wrap-distance-bottom:93.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" filled="f" stroked="f">
                <v:textbox inset="0,0,0,0">
                  <w:txbxContent>
                    <w:p w14:paraId="6BC5FD30" w14:textId="77777777" w:rsidR="009E042E" w:rsidRDefault="009B2835">
                      <w:pPr>
                        <w:pStyle w:val="Style2"/>
                        <w:shd w:val="clear" w:color="auto" w:fill="auto"/>
                        <w:spacing w:after="0" w:line="240" w:lineRule="auto"/>
                      </w:pPr>
                      <w:r>
                        <w:t>V Praze dne</w:t>
                      </w:r>
                    </w:p>
                  </w:txbxContent>
                </v:textbox>
                <w10:wrap type="square" side="left" anchorx="page" anchory="margin"/>
              </v:shape>
            </w:pict>
          </mc:Fallback>
        </mc:AlternateContent>
      </w:r>
      <w:r>
        <w:rPr>
          <w:noProof/>
        </w:rPr>
        <mc:AlternateContent>
          <mc:Choice Requires="wps">
            <w:drawing>
              <wp:anchor distT="716280" distB="0" distL="643255" distR="0" simplePos="0" relativeHeight="125829380" behindDoc="0" locked="0" layoutInCell="1" allowOverlap="1" wp14:anchorId="228A208B" wp14:editId="280F46C5">
                <wp:simplePos x="0" y="0"/>
                <wp:positionH relativeFrom="page">
                  <wp:posOffset>4537710</wp:posOffset>
                </wp:positionH>
                <wp:positionV relativeFrom="margin">
                  <wp:posOffset>3267710</wp:posOffset>
                </wp:positionV>
                <wp:extent cx="960120" cy="618490"/>
                <wp:effectExtent l="0" t="0" r="0" b="0"/>
                <wp:wrapSquare wrapText="left"/>
                <wp:docPr id="10" name="Shape 10"/>
                <wp:cNvGraphicFramePr/>
                <a:graphic xmlns:a="http://schemas.openxmlformats.org/drawingml/2006/main">
                  <a:graphicData uri="http://schemas.microsoft.com/office/word/2010/wordprocessingShape">
                    <wps:wsp>
                      <wps:cNvSpPr txBox="1"/>
                      <wps:spPr>
                        <a:xfrm>
                          <a:off x="0" y="0"/>
                          <a:ext cx="960120" cy="618490"/>
                        </a:xfrm>
                        <a:prstGeom prst="rect">
                          <a:avLst/>
                        </a:prstGeom>
                        <a:noFill/>
                      </wps:spPr>
                      <wps:txbx>
                        <w:txbxContent>
                          <w:p w14:paraId="7A7CFFAC" w14:textId="77777777" w:rsidR="009E042E" w:rsidRDefault="009B2835">
                            <w:pPr>
                              <w:pStyle w:val="Style2"/>
                              <w:pBdr>
                                <w:top w:val="single" w:sz="4" w:space="0" w:color="auto"/>
                              </w:pBdr>
                              <w:shd w:val="clear" w:color="auto" w:fill="auto"/>
                              <w:spacing w:after="160" w:line="240" w:lineRule="auto"/>
                              <w:jc w:val="center"/>
                            </w:pPr>
                            <w:r>
                              <w:t>Omar Farghali</w:t>
                            </w:r>
                          </w:p>
                          <w:p w14:paraId="28695DA0" w14:textId="77777777" w:rsidR="009E042E" w:rsidRDefault="009B2835">
                            <w:pPr>
                              <w:pStyle w:val="Style2"/>
                              <w:shd w:val="clear" w:color="auto" w:fill="auto"/>
                              <w:spacing w:after="160" w:line="240" w:lineRule="auto"/>
                              <w:jc w:val="center"/>
                            </w:pPr>
                            <w:r>
                              <w:rPr>
                                <w:lang w:val="en-US" w:eastAsia="en-US" w:bidi="en-US"/>
                              </w:rPr>
                              <w:t>Managing Director</w:t>
                            </w:r>
                          </w:p>
                          <w:p w14:paraId="6D398B94" w14:textId="77777777" w:rsidR="009E042E" w:rsidRDefault="009B2835">
                            <w:pPr>
                              <w:pStyle w:val="Style2"/>
                              <w:shd w:val="clear" w:color="auto" w:fill="auto"/>
                              <w:spacing w:after="160" w:line="240" w:lineRule="auto"/>
                              <w:jc w:val="center"/>
                            </w:pPr>
                            <w:r>
                              <w:t>(Dodavatel)</w:t>
                            </w:r>
                          </w:p>
                        </w:txbxContent>
                      </wps:txbx>
                      <wps:bodyPr lIns="0" tIns="0" rIns="0" bIns="0"/>
                    </wps:wsp>
                  </a:graphicData>
                </a:graphic>
              </wp:anchor>
            </w:drawing>
          </mc:Choice>
          <mc:Fallback>
            <w:pict>
              <v:shape w14:anchorId="228A208B" id="Shape 10" o:spid="_x0000_s1027" type="#_x0000_t202" style="position:absolute;left:0;text-align:left;margin-left:357.3pt;margin-top:257.3pt;width:75.6pt;height:48.7pt;z-index:125829380;visibility:visible;mso-wrap-style:square;mso-wrap-distance-left:50.65pt;mso-wrap-distance-top:56.4pt;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" filled="f" stroked="f">
                <v:textbox inset="0,0,0,0">
                  <w:txbxContent>
                    <w:p w14:paraId="7A7CFFAC" w14:textId="77777777" w:rsidR="009E042E" w:rsidRDefault="009B2835">
                      <w:pPr>
                        <w:pStyle w:val="Style2"/>
                        <w:pBdr>
                          <w:top w:val="single" w:sz="4" w:space="0" w:color="auto"/>
                        </w:pBdr>
                        <w:shd w:val="clear" w:color="auto" w:fill="auto"/>
                        <w:spacing w:after="160" w:line="240" w:lineRule="auto"/>
                        <w:jc w:val="center"/>
                      </w:pPr>
                      <w:r>
                        <w:t>Omar Farghali</w:t>
                      </w:r>
                    </w:p>
                    <w:p w14:paraId="28695DA0" w14:textId="77777777" w:rsidR="009E042E" w:rsidRDefault="009B2835">
                      <w:pPr>
                        <w:pStyle w:val="Style2"/>
                        <w:shd w:val="clear" w:color="auto" w:fill="auto"/>
                        <w:spacing w:after="160" w:line="240" w:lineRule="auto"/>
                        <w:jc w:val="center"/>
                      </w:pPr>
                      <w:r>
                        <w:rPr>
                          <w:lang w:val="en-US" w:eastAsia="en-US" w:bidi="en-US"/>
                        </w:rPr>
                        <w:t>Managing Director</w:t>
                      </w:r>
                    </w:p>
                    <w:p w14:paraId="6D398B94" w14:textId="77777777" w:rsidR="009E042E" w:rsidRDefault="009B2835">
                      <w:pPr>
                        <w:pStyle w:val="Style2"/>
                        <w:shd w:val="clear" w:color="auto" w:fill="auto"/>
                        <w:spacing w:after="160" w:line="240" w:lineRule="auto"/>
                        <w:jc w:val="center"/>
                      </w:pPr>
                      <w:r>
                        <w:t>(Dodavatel)</w:t>
                      </w:r>
                    </w:p>
                  </w:txbxContent>
                </v:textbox>
                <w10:wrap type="square" side="left" anchorx="page" anchory="margin"/>
              </v:shape>
            </w:pict>
          </mc:Fallback>
        </mc:AlternateContent>
      </w:r>
      <w:r>
        <w:t>(Objednatel)</w:t>
      </w:r>
    </w:p>
    <w:p w14:paraId="6638D72A" w14:textId="7E268DA9" w:rsidR="009E042E" w:rsidRDefault="009E042E">
      <w:pPr>
        <w:pStyle w:val="Style4"/>
        <w:shd w:val="clear" w:color="auto" w:fill="auto"/>
        <w:tabs>
          <w:tab w:val="left" w:leader="dot" w:pos="4968"/>
        </w:tabs>
        <w:ind w:left="442"/>
        <w:sectPr w:rsidR="009E042E">
          <w:footerReference w:type="default" r:id="rId10"/>
          <w:pgSz w:w="12010" w:h="16906"/>
          <w:pgMar w:top="2426" w:right="1778" w:bottom="2063" w:left="953" w:header="1998" w:footer="1635" w:gutter="0"/>
          <w:cols w:space="720"/>
          <w:noEndnote/>
          <w:docGrid w:linePitch="360"/>
        </w:sectPr>
      </w:pPr>
    </w:p>
    <w:p w14:paraId="2DA36064" w14:textId="77777777" w:rsidR="009E042E" w:rsidRDefault="009B2835">
      <w:pPr>
        <w:pStyle w:val="Style24"/>
        <w:keepNext/>
        <w:keepLines/>
        <w:shd w:val="clear" w:color="auto" w:fill="auto"/>
        <w:spacing w:after="60"/>
      </w:pPr>
      <w:bookmarkStart w:id="6" w:name="bookmark10"/>
      <w:bookmarkStart w:id="7" w:name="bookmark11"/>
      <w:bookmarkStart w:id="8" w:name="bookmark9"/>
      <w:r>
        <w:lastRenderedPageBreak/>
        <w:t>Typový seznam multimediálních přehrávačů</w:t>
      </w:r>
      <w:bookmarkEnd w:id="6"/>
      <w:bookmarkEnd w:id="7"/>
      <w:bookmarkEnd w:id="8"/>
    </w:p>
    <w:tbl>
      <w:tblPr>
        <w:tblOverlap w:val="never"/>
        <w:tblW w:w="0" w:type="auto"/>
        <w:jc w:val="center"/>
        <w:tblLayout w:type="fixed"/>
        <w:tblCellMar>
          <w:left w:w="10" w:type="dxa"/>
          <w:right w:w="10" w:type="dxa"/>
        </w:tblCellMar>
        <w:tblLook w:val="04A0" w:firstRow="1" w:lastRow="0" w:firstColumn="1" w:lastColumn="0" w:noHBand="0" w:noVBand="1"/>
      </w:tblPr>
      <w:tblGrid>
        <w:gridCol w:w="1042"/>
        <w:gridCol w:w="3048"/>
        <w:gridCol w:w="821"/>
        <w:gridCol w:w="1195"/>
        <w:gridCol w:w="1483"/>
        <w:gridCol w:w="576"/>
        <w:gridCol w:w="2770"/>
        <w:gridCol w:w="2640"/>
      </w:tblGrid>
      <w:tr w:rsidR="009E042E" w14:paraId="77BB29BC" w14:textId="77777777">
        <w:tblPrEx>
          <w:tblCellMar>
            <w:top w:w="0" w:type="dxa"/>
            <w:bottom w:w="0" w:type="dxa"/>
          </w:tblCellMar>
        </w:tblPrEx>
        <w:trPr>
          <w:trHeight w:hRule="exact" w:val="682"/>
          <w:jc w:val="center"/>
        </w:trPr>
        <w:tc>
          <w:tcPr>
            <w:tcW w:w="1042" w:type="dxa"/>
            <w:tcBorders>
              <w:top w:val="single" w:sz="4" w:space="0" w:color="auto"/>
              <w:left w:val="single" w:sz="4" w:space="0" w:color="auto"/>
            </w:tcBorders>
            <w:shd w:val="clear" w:color="auto" w:fill="FFFFFF"/>
            <w:vAlign w:val="center"/>
          </w:tcPr>
          <w:p w14:paraId="6FB5B903" w14:textId="77777777" w:rsidR="009E042E" w:rsidRDefault="009B2835">
            <w:pPr>
              <w:pStyle w:val="Style9"/>
              <w:shd w:val="clear" w:color="auto" w:fill="auto"/>
              <w:spacing w:after="0" w:line="240" w:lineRule="auto"/>
              <w:jc w:val="center"/>
              <w:rPr>
                <w:sz w:val="14"/>
                <w:szCs w:val="14"/>
              </w:rPr>
            </w:pPr>
            <w:r>
              <w:rPr>
                <w:sz w:val="14"/>
                <w:szCs w:val="14"/>
              </w:rPr>
              <w:t>10 položky</w:t>
            </w:r>
          </w:p>
        </w:tc>
        <w:tc>
          <w:tcPr>
            <w:tcW w:w="3048" w:type="dxa"/>
            <w:tcBorders>
              <w:top w:val="single" w:sz="4" w:space="0" w:color="auto"/>
              <w:left w:val="single" w:sz="4" w:space="0" w:color="auto"/>
            </w:tcBorders>
            <w:shd w:val="clear" w:color="auto" w:fill="FFFFFF"/>
            <w:vAlign w:val="center"/>
          </w:tcPr>
          <w:p w14:paraId="29879C61" w14:textId="77777777" w:rsidR="009E042E" w:rsidRDefault="009B2835">
            <w:pPr>
              <w:pStyle w:val="Style9"/>
              <w:shd w:val="clear" w:color="auto" w:fill="auto"/>
              <w:spacing w:after="0" w:line="240" w:lineRule="auto"/>
              <w:jc w:val="center"/>
              <w:rPr>
                <w:sz w:val="14"/>
                <w:szCs w:val="14"/>
              </w:rPr>
            </w:pPr>
            <w:r>
              <w:rPr>
                <w:sz w:val="14"/>
                <w:szCs w:val="14"/>
              </w:rPr>
              <w:t>Název výrobku</w:t>
            </w:r>
          </w:p>
        </w:tc>
        <w:tc>
          <w:tcPr>
            <w:tcW w:w="2016" w:type="dxa"/>
            <w:gridSpan w:val="2"/>
            <w:tcBorders>
              <w:top w:val="single" w:sz="4" w:space="0" w:color="auto"/>
            </w:tcBorders>
            <w:shd w:val="clear" w:color="auto" w:fill="FFFFFF"/>
            <w:vAlign w:val="center"/>
          </w:tcPr>
          <w:p w14:paraId="52870B7B" w14:textId="1E3B87F0" w:rsidR="009E042E" w:rsidRDefault="009B2835">
            <w:pPr>
              <w:pStyle w:val="Style9"/>
              <w:shd w:val="clear" w:color="auto" w:fill="auto"/>
              <w:tabs>
                <w:tab w:val="left" w:pos="915"/>
              </w:tabs>
              <w:spacing w:after="160" w:line="240" w:lineRule="auto"/>
              <w:ind w:firstLine="200"/>
              <w:rPr>
                <w:sz w:val="14"/>
                <w:szCs w:val="14"/>
              </w:rPr>
            </w:pPr>
            <w:r>
              <w:rPr>
                <w:sz w:val="14"/>
                <w:szCs w:val="14"/>
              </w:rPr>
              <w:tab/>
              <w:t>Počet</w:t>
            </w:r>
          </w:p>
          <w:p w14:paraId="21D04A26" w14:textId="2714D21E" w:rsidR="009E042E" w:rsidRDefault="009B2835">
            <w:pPr>
              <w:pStyle w:val="Style9"/>
              <w:shd w:val="clear" w:color="auto" w:fill="auto"/>
              <w:spacing w:after="0" w:line="240" w:lineRule="auto"/>
              <w:ind w:firstLine="200"/>
              <w:rPr>
                <w:sz w:val="14"/>
                <w:szCs w:val="14"/>
              </w:rPr>
            </w:pPr>
            <w:r>
              <w:rPr>
                <w:sz w:val="14"/>
                <w:szCs w:val="14"/>
              </w:rPr>
              <w:t xml:space="preserve"> minimální I očekávaný</w:t>
            </w:r>
          </w:p>
        </w:tc>
        <w:tc>
          <w:tcPr>
            <w:tcW w:w="1483" w:type="dxa"/>
            <w:tcBorders>
              <w:top w:val="single" w:sz="4" w:space="0" w:color="auto"/>
              <w:left w:val="single" w:sz="4" w:space="0" w:color="auto"/>
            </w:tcBorders>
            <w:shd w:val="clear" w:color="auto" w:fill="FFFFFF"/>
            <w:vAlign w:val="center"/>
          </w:tcPr>
          <w:p w14:paraId="4EB94CD3" w14:textId="48C20548" w:rsidR="009E042E" w:rsidRDefault="009B2835">
            <w:pPr>
              <w:pStyle w:val="Style9"/>
              <w:shd w:val="clear" w:color="auto" w:fill="auto"/>
              <w:spacing w:after="0" w:line="314" w:lineRule="auto"/>
              <w:jc w:val="right"/>
              <w:rPr>
                <w:sz w:val="14"/>
                <w:szCs w:val="14"/>
              </w:rPr>
            </w:pPr>
            <w:r>
              <w:rPr>
                <w:sz w:val="14"/>
                <w:szCs w:val="14"/>
              </w:rPr>
              <w:t xml:space="preserve">nabídková </w:t>
            </w:r>
            <w:proofErr w:type="gramStart"/>
            <w:r>
              <w:rPr>
                <w:sz w:val="14"/>
                <w:szCs w:val="14"/>
              </w:rPr>
              <w:t xml:space="preserve">cena </w:t>
            </w:r>
            <w:r>
              <w:rPr>
                <w:sz w:val="14"/>
                <w:szCs w:val="14"/>
              </w:rPr>
              <w:t xml:space="preserve"> za</w:t>
            </w:r>
            <w:proofErr w:type="gramEnd"/>
            <w:r>
              <w:rPr>
                <w:sz w:val="14"/>
                <w:szCs w:val="14"/>
              </w:rPr>
              <w:t xml:space="preserve"> kus bez </w:t>
            </w:r>
            <w:proofErr w:type="spellStart"/>
            <w:r>
              <w:rPr>
                <w:sz w:val="14"/>
                <w:szCs w:val="14"/>
              </w:rPr>
              <w:t>DPH</w:t>
            </w:r>
            <w:r>
              <w:rPr>
                <w:sz w:val="14"/>
                <w:szCs w:val="14"/>
              </w:rPr>
              <w:t>i</w:t>
            </w:r>
            <w:proofErr w:type="spellEnd"/>
          </w:p>
        </w:tc>
        <w:tc>
          <w:tcPr>
            <w:tcW w:w="576" w:type="dxa"/>
            <w:tcBorders>
              <w:top w:val="single" w:sz="4" w:space="0" w:color="auto"/>
            </w:tcBorders>
            <w:shd w:val="clear" w:color="auto" w:fill="FFFFFF"/>
            <w:vAlign w:val="center"/>
          </w:tcPr>
          <w:p w14:paraId="35C51D42" w14:textId="0B7E4948" w:rsidR="009E042E" w:rsidRDefault="009B2835">
            <w:pPr>
              <w:pStyle w:val="Style9"/>
              <w:shd w:val="clear" w:color="auto" w:fill="auto"/>
              <w:spacing w:after="0" w:line="314" w:lineRule="auto"/>
              <w:jc w:val="center"/>
              <w:rPr>
                <w:sz w:val="14"/>
                <w:szCs w:val="14"/>
              </w:rPr>
            </w:pPr>
            <w:r>
              <w:rPr>
                <w:sz w:val="14"/>
                <w:szCs w:val="14"/>
              </w:rPr>
              <w:t xml:space="preserve">počet </w:t>
            </w:r>
            <w:r>
              <w:rPr>
                <w:sz w:val="14"/>
                <w:szCs w:val="14"/>
              </w:rPr>
              <w:t xml:space="preserve">kusů </w:t>
            </w:r>
          </w:p>
        </w:tc>
        <w:tc>
          <w:tcPr>
            <w:tcW w:w="2770" w:type="dxa"/>
            <w:tcBorders>
              <w:top w:val="single" w:sz="4" w:space="0" w:color="auto"/>
              <w:left w:val="single" w:sz="4" w:space="0" w:color="auto"/>
            </w:tcBorders>
            <w:shd w:val="clear" w:color="auto" w:fill="FFFFFF"/>
            <w:vAlign w:val="center"/>
          </w:tcPr>
          <w:p w14:paraId="66004850" w14:textId="06CE0495" w:rsidR="009E042E" w:rsidRDefault="009B2835">
            <w:pPr>
              <w:pStyle w:val="Style9"/>
              <w:shd w:val="clear" w:color="auto" w:fill="auto"/>
              <w:tabs>
                <w:tab w:val="left" w:pos="2220"/>
              </w:tabs>
              <w:spacing w:after="40" w:line="240" w:lineRule="auto"/>
              <w:ind w:firstLine="180"/>
              <w:rPr>
                <w:sz w:val="14"/>
                <w:szCs w:val="14"/>
              </w:rPr>
            </w:pPr>
            <w:r>
              <w:rPr>
                <w:sz w:val="14"/>
                <w:szCs w:val="14"/>
              </w:rPr>
              <w:t xml:space="preserve">cena celkem za </w:t>
            </w:r>
            <w:r>
              <w:rPr>
                <w:sz w:val="14"/>
                <w:szCs w:val="14"/>
              </w:rPr>
              <w:tab/>
              <w:t>,</w:t>
            </w:r>
          </w:p>
          <w:p w14:paraId="33E30F03" w14:textId="28928F2A" w:rsidR="009E042E" w:rsidRDefault="009B2835">
            <w:pPr>
              <w:pStyle w:val="Style9"/>
              <w:shd w:val="clear" w:color="auto" w:fill="auto"/>
              <w:spacing w:after="0" w:line="240" w:lineRule="auto"/>
              <w:rPr>
                <w:sz w:val="14"/>
                <w:szCs w:val="14"/>
              </w:rPr>
            </w:pPr>
            <w:r>
              <w:rPr>
                <w:sz w:val="14"/>
                <w:szCs w:val="14"/>
              </w:rPr>
              <w:t xml:space="preserve">položku bez DPH </w:t>
            </w:r>
          </w:p>
        </w:tc>
        <w:tc>
          <w:tcPr>
            <w:tcW w:w="2640" w:type="dxa"/>
            <w:tcBorders>
              <w:top w:val="single" w:sz="4" w:space="0" w:color="auto"/>
              <w:right w:val="single" w:sz="4" w:space="0" w:color="auto"/>
            </w:tcBorders>
            <w:shd w:val="clear" w:color="auto" w:fill="FFFFFF"/>
            <w:vAlign w:val="center"/>
          </w:tcPr>
          <w:p w14:paraId="28C3B9C9" w14:textId="77777777" w:rsidR="009E042E" w:rsidRDefault="009B2835">
            <w:pPr>
              <w:pStyle w:val="Style9"/>
              <w:shd w:val="clear" w:color="auto" w:fill="auto"/>
              <w:spacing w:after="0" w:line="240" w:lineRule="auto"/>
              <w:ind w:firstLine="540"/>
              <w:rPr>
                <w:sz w:val="14"/>
                <w:szCs w:val="14"/>
              </w:rPr>
            </w:pPr>
            <w:r>
              <w:rPr>
                <w:sz w:val="14"/>
                <w:szCs w:val="14"/>
              </w:rPr>
              <w:t>Typové označení výrobku</w:t>
            </w:r>
          </w:p>
        </w:tc>
      </w:tr>
      <w:tr w:rsidR="009E042E" w14:paraId="380917E0" w14:textId="77777777">
        <w:tblPrEx>
          <w:tblCellMar>
            <w:top w:w="0" w:type="dxa"/>
            <w:bottom w:w="0" w:type="dxa"/>
          </w:tblCellMar>
        </w:tblPrEx>
        <w:trPr>
          <w:trHeight w:hRule="exact" w:val="346"/>
          <w:jc w:val="center"/>
        </w:trPr>
        <w:tc>
          <w:tcPr>
            <w:tcW w:w="1042" w:type="dxa"/>
            <w:tcBorders>
              <w:top w:val="single" w:sz="4" w:space="0" w:color="auto"/>
              <w:left w:val="single" w:sz="4" w:space="0" w:color="auto"/>
            </w:tcBorders>
            <w:shd w:val="clear" w:color="auto" w:fill="FFFFFF"/>
            <w:vAlign w:val="center"/>
          </w:tcPr>
          <w:p w14:paraId="623D09B4" w14:textId="77777777" w:rsidR="009E042E" w:rsidRDefault="009B2835">
            <w:pPr>
              <w:pStyle w:val="Style9"/>
              <w:shd w:val="clear" w:color="auto" w:fill="auto"/>
              <w:spacing w:after="0" w:line="240" w:lineRule="auto"/>
              <w:ind w:firstLine="240"/>
              <w:rPr>
                <w:sz w:val="14"/>
                <w:szCs w:val="14"/>
              </w:rPr>
            </w:pPr>
            <w:proofErr w:type="spellStart"/>
            <w:r>
              <w:rPr>
                <w:sz w:val="14"/>
                <w:szCs w:val="14"/>
              </w:rPr>
              <w:t>DMPOOl</w:t>
            </w:r>
            <w:proofErr w:type="spellEnd"/>
          </w:p>
        </w:tc>
        <w:tc>
          <w:tcPr>
            <w:tcW w:w="3048" w:type="dxa"/>
            <w:tcBorders>
              <w:top w:val="single" w:sz="4" w:space="0" w:color="auto"/>
            </w:tcBorders>
            <w:shd w:val="clear" w:color="auto" w:fill="FFFFFF"/>
            <w:vAlign w:val="center"/>
          </w:tcPr>
          <w:p w14:paraId="5AAA3AB2" w14:textId="77777777" w:rsidR="009E042E" w:rsidRDefault="009B2835">
            <w:pPr>
              <w:pStyle w:val="Style9"/>
              <w:shd w:val="clear" w:color="auto" w:fill="auto"/>
              <w:spacing w:after="0" w:line="240" w:lineRule="auto"/>
              <w:rPr>
                <w:sz w:val="14"/>
                <w:szCs w:val="14"/>
              </w:rPr>
            </w:pPr>
            <w:r>
              <w:rPr>
                <w:sz w:val="14"/>
                <w:szCs w:val="14"/>
              </w:rPr>
              <w:t xml:space="preserve">Minipočítač s </w:t>
            </w:r>
            <w:r>
              <w:rPr>
                <w:sz w:val="14"/>
                <w:szCs w:val="14"/>
              </w:rPr>
              <w:t>pasivním chlazením</w:t>
            </w:r>
          </w:p>
        </w:tc>
        <w:tc>
          <w:tcPr>
            <w:tcW w:w="821" w:type="dxa"/>
            <w:tcBorders>
              <w:top w:val="single" w:sz="4" w:space="0" w:color="auto"/>
            </w:tcBorders>
            <w:shd w:val="clear" w:color="auto" w:fill="FFFFFF"/>
            <w:vAlign w:val="center"/>
          </w:tcPr>
          <w:p w14:paraId="4F9AA59D" w14:textId="6CDAC519" w:rsidR="009E042E" w:rsidRDefault="009B2835">
            <w:pPr>
              <w:pStyle w:val="Style9"/>
              <w:shd w:val="clear" w:color="auto" w:fill="auto"/>
              <w:tabs>
                <w:tab w:val="left" w:pos="408"/>
              </w:tabs>
              <w:spacing w:after="0" w:line="240" w:lineRule="auto"/>
              <w:jc w:val="right"/>
              <w:rPr>
                <w:sz w:val="14"/>
                <w:szCs w:val="14"/>
              </w:rPr>
            </w:pPr>
            <w:r>
              <w:rPr>
                <w:sz w:val="14"/>
                <w:szCs w:val="14"/>
              </w:rPr>
              <w:tab/>
              <w:t>0</w:t>
            </w:r>
          </w:p>
        </w:tc>
        <w:tc>
          <w:tcPr>
            <w:tcW w:w="1195" w:type="dxa"/>
            <w:tcBorders>
              <w:top w:val="single" w:sz="4" w:space="0" w:color="auto"/>
            </w:tcBorders>
            <w:shd w:val="clear" w:color="auto" w:fill="FFFFFF"/>
            <w:vAlign w:val="center"/>
          </w:tcPr>
          <w:p w14:paraId="7AD067E6" w14:textId="2EE621B1" w:rsidR="009E042E" w:rsidRDefault="009B2835">
            <w:pPr>
              <w:pStyle w:val="Style9"/>
              <w:shd w:val="clear" w:color="auto" w:fill="auto"/>
              <w:spacing w:after="0" w:line="240" w:lineRule="auto"/>
              <w:jc w:val="center"/>
              <w:rPr>
                <w:sz w:val="14"/>
                <w:szCs w:val="14"/>
              </w:rPr>
            </w:pPr>
            <w:r>
              <w:rPr>
                <w:sz w:val="14"/>
                <w:szCs w:val="14"/>
              </w:rPr>
              <w:t xml:space="preserve"> 20*)</w:t>
            </w:r>
          </w:p>
        </w:tc>
        <w:tc>
          <w:tcPr>
            <w:tcW w:w="1483" w:type="dxa"/>
            <w:tcBorders>
              <w:top w:val="single" w:sz="4" w:space="0" w:color="auto"/>
              <w:left w:val="single" w:sz="4" w:space="0" w:color="auto"/>
            </w:tcBorders>
            <w:shd w:val="clear" w:color="auto" w:fill="FFFFFF"/>
            <w:vAlign w:val="center"/>
          </w:tcPr>
          <w:p w14:paraId="282EEA07" w14:textId="77777777" w:rsidR="009E042E" w:rsidRDefault="009B2835">
            <w:pPr>
              <w:pStyle w:val="Style9"/>
              <w:shd w:val="clear" w:color="auto" w:fill="auto"/>
              <w:spacing w:after="0" w:line="240" w:lineRule="auto"/>
              <w:jc w:val="right"/>
              <w:rPr>
                <w:sz w:val="14"/>
                <w:szCs w:val="14"/>
              </w:rPr>
            </w:pPr>
            <w:r>
              <w:rPr>
                <w:sz w:val="14"/>
                <w:szCs w:val="14"/>
              </w:rPr>
              <w:t xml:space="preserve">14 189 </w:t>
            </w:r>
            <w:proofErr w:type="spellStart"/>
            <w:r>
              <w:rPr>
                <w:sz w:val="14"/>
                <w:szCs w:val="14"/>
              </w:rPr>
              <w:t>Kči</w:t>
            </w:r>
            <w:proofErr w:type="spellEnd"/>
          </w:p>
        </w:tc>
        <w:tc>
          <w:tcPr>
            <w:tcW w:w="576" w:type="dxa"/>
            <w:tcBorders>
              <w:top w:val="single" w:sz="4" w:space="0" w:color="auto"/>
            </w:tcBorders>
            <w:shd w:val="clear" w:color="auto" w:fill="FFFFFF"/>
            <w:vAlign w:val="center"/>
          </w:tcPr>
          <w:p w14:paraId="2AD4D19B" w14:textId="77777777" w:rsidR="009E042E" w:rsidRDefault="009B2835">
            <w:pPr>
              <w:pStyle w:val="Style9"/>
              <w:shd w:val="clear" w:color="auto" w:fill="auto"/>
              <w:spacing w:after="0" w:line="240" w:lineRule="auto"/>
              <w:jc w:val="center"/>
              <w:rPr>
                <w:sz w:val="14"/>
                <w:szCs w:val="14"/>
              </w:rPr>
            </w:pPr>
            <w:r>
              <w:rPr>
                <w:sz w:val="14"/>
                <w:szCs w:val="14"/>
              </w:rPr>
              <w:t>20</w:t>
            </w:r>
          </w:p>
        </w:tc>
        <w:tc>
          <w:tcPr>
            <w:tcW w:w="2770" w:type="dxa"/>
            <w:tcBorders>
              <w:top w:val="single" w:sz="4" w:space="0" w:color="auto"/>
            </w:tcBorders>
            <w:shd w:val="clear" w:color="auto" w:fill="FFFFFF"/>
            <w:vAlign w:val="center"/>
          </w:tcPr>
          <w:p w14:paraId="4179F097" w14:textId="77777777" w:rsidR="009E042E" w:rsidRDefault="009B2835">
            <w:pPr>
              <w:pStyle w:val="Style9"/>
              <w:shd w:val="clear" w:color="auto" w:fill="auto"/>
              <w:spacing w:after="0" w:line="240" w:lineRule="auto"/>
              <w:jc w:val="center"/>
              <w:rPr>
                <w:sz w:val="14"/>
                <w:szCs w:val="14"/>
              </w:rPr>
            </w:pPr>
            <w:r>
              <w:rPr>
                <w:sz w:val="14"/>
                <w:szCs w:val="14"/>
              </w:rPr>
              <w:t xml:space="preserve">283 780 </w:t>
            </w:r>
            <w:proofErr w:type="spellStart"/>
            <w:r>
              <w:rPr>
                <w:sz w:val="14"/>
                <w:szCs w:val="14"/>
              </w:rPr>
              <w:t>KčíGiadatech</w:t>
            </w:r>
            <w:proofErr w:type="spellEnd"/>
          </w:p>
        </w:tc>
        <w:tc>
          <w:tcPr>
            <w:tcW w:w="2640" w:type="dxa"/>
            <w:tcBorders>
              <w:top w:val="single" w:sz="4" w:space="0" w:color="auto"/>
              <w:right w:val="single" w:sz="4" w:space="0" w:color="auto"/>
            </w:tcBorders>
            <w:shd w:val="clear" w:color="auto" w:fill="FFFFFF"/>
            <w:vAlign w:val="center"/>
          </w:tcPr>
          <w:p w14:paraId="7E0F9D0E" w14:textId="198AF93B" w:rsidR="009E042E" w:rsidRDefault="009B2835">
            <w:pPr>
              <w:pStyle w:val="Style9"/>
              <w:shd w:val="clear" w:color="auto" w:fill="auto"/>
              <w:spacing w:after="0" w:line="240" w:lineRule="auto"/>
              <w:ind w:firstLine="160"/>
              <w:rPr>
                <w:sz w:val="14"/>
                <w:szCs w:val="14"/>
              </w:rPr>
            </w:pPr>
            <w:proofErr w:type="spellStart"/>
            <w:r>
              <w:rPr>
                <w:sz w:val="14"/>
                <w:szCs w:val="14"/>
              </w:rPr>
              <w:t>Giada</w:t>
            </w:r>
            <w:proofErr w:type="spellEnd"/>
            <w:r>
              <w:rPr>
                <w:sz w:val="14"/>
                <w:szCs w:val="14"/>
              </w:rPr>
              <w:t xml:space="preserve"> DF68</w:t>
            </w:r>
          </w:p>
        </w:tc>
      </w:tr>
      <w:tr w:rsidR="009E042E" w14:paraId="1DCA2AFA" w14:textId="77777777">
        <w:tblPrEx>
          <w:tblCellMar>
            <w:top w:w="0" w:type="dxa"/>
            <w:bottom w:w="0" w:type="dxa"/>
          </w:tblCellMar>
        </w:tblPrEx>
        <w:trPr>
          <w:trHeight w:hRule="exact" w:val="350"/>
          <w:jc w:val="center"/>
        </w:trPr>
        <w:tc>
          <w:tcPr>
            <w:tcW w:w="1042" w:type="dxa"/>
            <w:tcBorders>
              <w:top w:val="single" w:sz="4" w:space="0" w:color="auto"/>
              <w:left w:val="single" w:sz="4" w:space="0" w:color="auto"/>
            </w:tcBorders>
            <w:shd w:val="clear" w:color="auto" w:fill="FFFFFF"/>
          </w:tcPr>
          <w:p w14:paraId="4FE5B488" w14:textId="77777777" w:rsidR="009E042E" w:rsidRDefault="009B2835">
            <w:pPr>
              <w:pStyle w:val="Style9"/>
              <w:shd w:val="clear" w:color="auto" w:fill="auto"/>
              <w:spacing w:before="80" w:after="0" w:line="240" w:lineRule="auto"/>
              <w:ind w:firstLine="240"/>
              <w:rPr>
                <w:sz w:val="14"/>
                <w:szCs w:val="14"/>
              </w:rPr>
            </w:pPr>
            <w:r>
              <w:rPr>
                <w:sz w:val="14"/>
                <w:szCs w:val="14"/>
              </w:rPr>
              <w:t>DMP002</w:t>
            </w:r>
          </w:p>
        </w:tc>
        <w:tc>
          <w:tcPr>
            <w:tcW w:w="3048" w:type="dxa"/>
            <w:tcBorders>
              <w:top w:val="single" w:sz="4" w:space="0" w:color="auto"/>
            </w:tcBorders>
            <w:shd w:val="clear" w:color="auto" w:fill="FFFFFF"/>
          </w:tcPr>
          <w:p w14:paraId="3A4B9C2D" w14:textId="77777777" w:rsidR="009E042E" w:rsidRDefault="009B2835">
            <w:pPr>
              <w:pStyle w:val="Style9"/>
              <w:shd w:val="clear" w:color="auto" w:fill="auto"/>
              <w:spacing w:before="80" w:after="0" w:line="240" w:lineRule="auto"/>
              <w:rPr>
                <w:sz w:val="14"/>
                <w:szCs w:val="14"/>
              </w:rPr>
            </w:pPr>
            <w:r>
              <w:rPr>
                <w:sz w:val="14"/>
                <w:szCs w:val="14"/>
              </w:rPr>
              <w:t>Minipočítač s VESA úchyty</w:t>
            </w:r>
          </w:p>
        </w:tc>
        <w:tc>
          <w:tcPr>
            <w:tcW w:w="821" w:type="dxa"/>
            <w:tcBorders>
              <w:top w:val="single" w:sz="4" w:space="0" w:color="auto"/>
            </w:tcBorders>
            <w:shd w:val="clear" w:color="auto" w:fill="FFFFFF"/>
          </w:tcPr>
          <w:p w14:paraId="01B32ADD" w14:textId="64CD85AA" w:rsidR="009E042E" w:rsidRDefault="009B2835">
            <w:pPr>
              <w:pStyle w:val="Style9"/>
              <w:shd w:val="clear" w:color="auto" w:fill="auto"/>
              <w:spacing w:after="0" w:line="240" w:lineRule="auto"/>
              <w:jc w:val="right"/>
              <w:rPr>
                <w:sz w:val="14"/>
                <w:szCs w:val="14"/>
              </w:rPr>
            </w:pPr>
            <w:r>
              <w:rPr>
                <w:sz w:val="14"/>
                <w:szCs w:val="14"/>
              </w:rPr>
              <w:t>0</w:t>
            </w:r>
          </w:p>
        </w:tc>
        <w:tc>
          <w:tcPr>
            <w:tcW w:w="1195" w:type="dxa"/>
            <w:tcBorders>
              <w:top w:val="single" w:sz="4" w:space="0" w:color="auto"/>
            </w:tcBorders>
            <w:shd w:val="clear" w:color="auto" w:fill="FFFFFF"/>
          </w:tcPr>
          <w:p w14:paraId="518022D2" w14:textId="4DA75280" w:rsidR="009E042E" w:rsidRDefault="009B2835">
            <w:pPr>
              <w:pStyle w:val="Style9"/>
              <w:shd w:val="clear" w:color="auto" w:fill="auto"/>
              <w:spacing w:after="0" w:line="240" w:lineRule="auto"/>
              <w:jc w:val="center"/>
              <w:rPr>
                <w:sz w:val="14"/>
                <w:szCs w:val="14"/>
              </w:rPr>
            </w:pPr>
            <w:r>
              <w:rPr>
                <w:sz w:val="14"/>
                <w:szCs w:val="14"/>
              </w:rPr>
              <w:t xml:space="preserve"> 20*)</w:t>
            </w:r>
          </w:p>
        </w:tc>
        <w:tc>
          <w:tcPr>
            <w:tcW w:w="1483" w:type="dxa"/>
            <w:tcBorders>
              <w:top w:val="single" w:sz="4" w:space="0" w:color="auto"/>
              <w:left w:val="single" w:sz="4" w:space="0" w:color="auto"/>
            </w:tcBorders>
            <w:shd w:val="clear" w:color="auto" w:fill="FFFFFF"/>
          </w:tcPr>
          <w:p w14:paraId="3BC4B785" w14:textId="77777777" w:rsidR="009E042E" w:rsidRDefault="009B2835">
            <w:pPr>
              <w:pStyle w:val="Style9"/>
              <w:shd w:val="clear" w:color="auto" w:fill="auto"/>
              <w:spacing w:after="0" w:line="240" w:lineRule="auto"/>
              <w:jc w:val="right"/>
              <w:rPr>
                <w:sz w:val="14"/>
                <w:szCs w:val="14"/>
              </w:rPr>
            </w:pPr>
            <w:r>
              <w:rPr>
                <w:sz w:val="14"/>
                <w:szCs w:val="14"/>
              </w:rPr>
              <w:t>12 82OKČÍ</w:t>
            </w:r>
          </w:p>
        </w:tc>
        <w:tc>
          <w:tcPr>
            <w:tcW w:w="576" w:type="dxa"/>
            <w:tcBorders>
              <w:top w:val="single" w:sz="4" w:space="0" w:color="auto"/>
            </w:tcBorders>
            <w:shd w:val="clear" w:color="auto" w:fill="FFFFFF"/>
          </w:tcPr>
          <w:p w14:paraId="04C14302" w14:textId="77777777" w:rsidR="009E042E" w:rsidRDefault="009B2835">
            <w:pPr>
              <w:pStyle w:val="Style9"/>
              <w:shd w:val="clear" w:color="auto" w:fill="auto"/>
              <w:spacing w:before="80" w:after="0" w:line="240" w:lineRule="auto"/>
              <w:jc w:val="center"/>
              <w:rPr>
                <w:sz w:val="14"/>
                <w:szCs w:val="14"/>
              </w:rPr>
            </w:pPr>
            <w:r>
              <w:rPr>
                <w:sz w:val="14"/>
                <w:szCs w:val="14"/>
              </w:rPr>
              <w:t>20</w:t>
            </w:r>
          </w:p>
        </w:tc>
        <w:tc>
          <w:tcPr>
            <w:tcW w:w="2770" w:type="dxa"/>
            <w:tcBorders>
              <w:top w:val="single" w:sz="4" w:space="0" w:color="auto"/>
            </w:tcBorders>
            <w:shd w:val="clear" w:color="auto" w:fill="FFFFFF"/>
          </w:tcPr>
          <w:p w14:paraId="05346777" w14:textId="77777777" w:rsidR="009E042E" w:rsidRDefault="009B2835">
            <w:pPr>
              <w:pStyle w:val="Style9"/>
              <w:shd w:val="clear" w:color="auto" w:fill="auto"/>
              <w:spacing w:before="100" w:after="0" w:line="240" w:lineRule="auto"/>
              <w:ind w:firstLine="660"/>
              <w:rPr>
                <w:sz w:val="14"/>
                <w:szCs w:val="14"/>
              </w:rPr>
            </w:pPr>
            <w:r>
              <w:rPr>
                <w:sz w:val="14"/>
                <w:szCs w:val="14"/>
              </w:rPr>
              <w:t xml:space="preserve">256 400 </w:t>
            </w:r>
            <w:proofErr w:type="spellStart"/>
            <w:r>
              <w:rPr>
                <w:sz w:val="14"/>
                <w:szCs w:val="14"/>
              </w:rPr>
              <w:t>Kč'Hewlett</w:t>
            </w:r>
            <w:proofErr w:type="spellEnd"/>
            <w:r>
              <w:rPr>
                <w:sz w:val="14"/>
                <w:szCs w:val="14"/>
              </w:rPr>
              <w:t xml:space="preserve"> </w:t>
            </w:r>
            <w:r>
              <w:rPr>
                <w:sz w:val="14"/>
                <w:szCs w:val="14"/>
                <w:lang w:val="en-US" w:eastAsia="en-US" w:bidi="en-US"/>
              </w:rPr>
              <w:t>Packard</w:t>
            </w:r>
          </w:p>
        </w:tc>
        <w:tc>
          <w:tcPr>
            <w:tcW w:w="2640" w:type="dxa"/>
            <w:tcBorders>
              <w:top w:val="single" w:sz="4" w:space="0" w:color="auto"/>
              <w:right w:val="single" w:sz="4" w:space="0" w:color="auto"/>
            </w:tcBorders>
            <w:shd w:val="clear" w:color="auto" w:fill="FFFFFF"/>
          </w:tcPr>
          <w:p w14:paraId="4671FB80" w14:textId="77777777" w:rsidR="009E042E" w:rsidRDefault="009B2835">
            <w:pPr>
              <w:pStyle w:val="Style9"/>
              <w:shd w:val="clear" w:color="auto" w:fill="auto"/>
              <w:spacing w:before="100" w:after="0" w:line="240" w:lineRule="auto"/>
              <w:ind w:firstLine="160"/>
              <w:rPr>
                <w:sz w:val="14"/>
                <w:szCs w:val="14"/>
              </w:rPr>
            </w:pPr>
            <w:r>
              <w:rPr>
                <w:sz w:val="14"/>
                <w:szCs w:val="14"/>
              </w:rPr>
              <w:t xml:space="preserve">'HP </w:t>
            </w:r>
            <w:proofErr w:type="spellStart"/>
            <w:r>
              <w:rPr>
                <w:sz w:val="14"/>
                <w:szCs w:val="14"/>
              </w:rPr>
              <w:t>ProDesk</w:t>
            </w:r>
            <w:proofErr w:type="spellEnd"/>
            <w:r>
              <w:rPr>
                <w:sz w:val="14"/>
                <w:szCs w:val="14"/>
              </w:rPr>
              <w:t xml:space="preserve"> 400G6</w:t>
            </w:r>
          </w:p>
        </w:tc>
      </w:tr>
      <w:tr w:rsidR="009E042E" w14:paraId="1A9D25C6" w14:textId="77777777">
        <w:tblPrEx>
          <w:tblCellMar>
            <w:top w:w="0" w:type="dxa"/>
            <w:bottom w:w="0" w:type="dxa"/>
          </w:tblCellMar>
        </w:tblPrEx>
        <w:trPr>
          <w:trHeight w:hRule="exact" w:val="350"/>
          <w:jc w:val="center"/>
        </w:trPr>
        <w:tc>
          <w:tcPr>
            <w:tcW w:w="1042" w:type="dxa"/>
            <w:tcBorders>
              <w:top w:val="single" w:sz="4" w:space="0" w:color="auto"/>
              <w:left w:val="single" w:sz="4" w:space="0" w:color="auto"/>
            </w:tcBorders>
            <w:shd w:val="clear" w:color="auto" w:fill="FFFFFF"/>
            <w:vAlign w:val="center"/>
          </w:tcPr>
          <w:p w14:paraId="6FDF8B9D" w14:textId="77777777" w:rsidR="009E042E" w:rsidRDefault="009B2835">
            <w:pPr>
              <w:pStyle w:val="Style9"/>
              <w:shd w:val="clear" w:color="auto" w:fill="auto"/>
              <w:spacing w:after="0" w:line="240" w:lineRule="auto"/>
              <w:ind w:firstLine="240"/>
              <w:rPr>
                <w:sz w:val="14"/>
                <w:szCs w:val="14"/>
              </w:rPr>
            </w:pPr>
            <w:r>
              <w:rPr>
                <w:sz w:val="14"/>
                <w:szCs w:val="14"/>
              </w:rPr>
              <w:t>DMP003</w:t>
            </w:r>
          </w:p>
        </w:tc>
        <w:tc>
          <w:tcPr>
            <w:tcW w:w="3048" w:type="dxa"/>
            <w:tcBorders>
              <w:top w:val="single" w:sz="4" w:space="0" w:color="auto"/>
            </w:tcBorders>
            <w:shd w:val="clear" w:color="auto" w:fill="FFFFFF"/>
            <w:vAlign w:val="center"/>
          </w:tcPr>
          <w:p w14:paraId="6DFBFB38" w14:textId="77777777" w:rsidR="009E042E" w:rsidRDefault="009B2835">
            <w:pPr>
              <w:pStyle w:val="Style9"/>
              <w:shd w:val="clear" w:color="auto" w:fill="auto"/>
              <w:spacing w:after="0" w:line="240" w:lineRule="auto"/>
              <w:rPr>
                <w:sz w:val="14"/>
                <w:szCs w:val="14"/>
              </w:rPr>
            </w:pPr>
            <w:r>
              <w:rPr>
                <w:sz w:val="14"/>
                <w:szCs w:val="14"/>
              </w:rPr>
              <w:t>Mikropočítač</w:t>
            </w:r>
          </w:p>
        </w:tc>
        <w:tc>
          <w:tcPr>
            <w:tcW w:w="821" w:type="dxa"/>
            <w:tcBorders>
              <w:top w:val="single" w:sz="4" w:space="0" w:color="auto"/>
            </w:tcBorders>
            <w:shd w:val="clear" w:color="auto" w:fill="FFFFFF"/>
            <w:vAlign w:val="center"/>
          </w:tcPr>
          <w:p w14:paraId="76E196D7" w14:textId="5E2AE6D3" w:rsidR="009E042E" w:rsidRDefault="009B2835">
            <w:pPr>
              <w:pStyle w:val="Style9"/>
              <w:shd w:val="clear" w:color="auto" w:fill="auto"/>
              <w:spacing w:after="0" w:line="240" w:lineRule="auto"/>
              <w:jc w:val="right"/>
              <w:rPr>
                <w:sz w:val="14"/>
                <w:szCs w:val="14"/>
              </w:rPr>
            </w:pPr>
            <w:r>
              <w:rPr>
                <w:sz w:val="14"/>
                <w:szCs w:val="14"/>
              </w:rPr>
              <w:t xml:space="preserve"> 0</w:t>
            </w:r>
          </w:p>
        </w:tc>
        <w:tc>
          <w:tcPr>
            <w:tcW w:w="1195" w:type="dxa"/>
            <w:tcBorders>
              <w:top w:val="single" w:sz="4" w:space="0" w:color="auto"/>
            </w:tcBorders>
            <w:shd w:val="clear" w:color="auto" w:fill="FFFFFF"/>
            <w:vAlign w:val="center"/>
          </w:tcPr>
          <w:p w14:paraId="4764ADEA" w14:textId="3B8DB083" w:rsidR="009E042E" w:rsidRDefault="009B2835">
            <w:pPr>
              <w:pStyle w:val="Style9"/>
              <w:shd w:val="clear" w:color="auto" w:fill="auto"/>
              <w:tabs>
                <w:tab w:val="left" w:pos="307"/>
              </w:tabs>
              <w:spacing w:after="0" w:line="240" w:lineRule="auto"/>
              <w:jc w:val="center"/>
              <w:rPr>
                <w:sz w:val="14"/>
                <w:szCs w:val="14"/>
              </w:rPr>
            </w:pPr>
            <w:r>
              <w:rPr>
                <w:sz w:val="14"/>
                <w:szCs w:val="14"/>
              </w:rPr>
              <w:tab/>
              <w:t>60*)</w:t>
            </w:r>
          </w:p>
        </w:tc>
        <w:tc>
          <w:tcPr>
            <w:tcW w:w="1483" w:type="dxa"/>
            <w:tcBorders>
              <w:top w:val="single" w:sz="4" w:space="0" w:color="auto"/>
              <w:left w:val="single" w:sz="4" w:space="0" w:color="auto"/>
            </w:tcBorders>
            <w:shd w:val="clear" w:color="auto" w:fill="FFFFFF"/>
            <w:vAlign w:val="center"/>
          </w:tcPr>
          <w:p w14:paraId="7C70D4ED" w14:textId="77777777" w:rsidR="009E042E" w:rsidRDefault="009B2835">
            <w:pPr>
              <w:pStyle w:val="Style9"/>
              <w:shd w:val="clear" w:color="auto" w:fill="auto"/>
              <w:spacing w:after="0" w:line="240" w:lineRule="auto"/>
              <w:jc w:val="right"/>
              <w:rPr>
                <w:sz w:val="14"/>
                <w:szCs w:val="14"/>
              </w:rPr>
            </w:pPr>
            <w:r>
              <w:rPr>
                <w:i/>
                <w:iCs/>
                <w:sz w:val="14"/>
                <w:szCs w:val="14"/>
              </w:rPr>
              <w:t>1</w:t>
            </w:r>
            <w:r>
              <w:rPr>
                <w:sz w:val="14"/>
                <w:szCs w:val="14"/>
              </w:rPr>
              <w:t xml:space="preserve"> 096 Kč^</w:t>
            </w:r>
          </w:p>
        </w:tc>
        <w:tc>
          <w:tcPr>
            <w:tcW w:w="576" w:type="dxa"/>
            <w:tcBorders>
              <w:top w:val="single" w:sz="4" w:space="0" w:color="auto"/>
            </w:tcBorders>
            <w:shd w:val="clear" w:color="auto" w:fill="FFFFFF"/>
            <w:vAlign w:val="center"/>
          </w:tcPr>
          <w:p w14:paraId="0FA59005" w14:textId="77777777" w:rsidR="009E042E" w:rsidRDefault="009B2835">
            <w:pPr>
              <w:pStyle w:val="Style9"/>
              <w:shd w:val="clear" w:color="auto" w:fill="auto"/>
              <w:spacing w:after="0" w:line="240" w:lineRule="auto"/>
              <w:jc w:val="center"/>
              <w:rPr>
                <w:sz w:val="14"/>
                <w:szCs w:val="14"/>
              </w:rPr>
            </w:pPr>
            <w:r>
              <w:rPr>
                <w:sz w:val="14"/>
                <w:szCs w:val="14"/>
              </w:rPr>
              <w:t>60</w:t>
            </w:r>
          </w:p>
        </w:tc>
        <w:tc>
          <w:tcPr>
            <w:tcW w:w="2770" w:type="dxa"/>
            <w:tcBorders>
              <w:top w:val="single" w:sz="4" w:space="0" w:color="auto"/>
            </w:tcBorders>
            <w:shd w:val="clear" w:color="auto" w:fill="FFFFFF"/>
            <w:vAlign w:val="center"/>
          </w:tcPr>
          <w:p w14:paraId="5D92D679" w14:textId="77777777" w:rsidR="009E042E" w:rsidRDefault="009B2835">
            <w:pPr>
              <w:pStyle w:val="Style9"/>
              <w:shd w:val="clear" w:color="auto" w:fill="auto"/>
              <w:spacing w:after="0" w:line="240" w:lineRule="auto"/>
              <w:ind w:firstLine="660"/>
              <w:rPr>
                <w:sz w:val="14"/>
                <w:szCs w:val="14"/>
              </w:rPr>
            </w:pPr>
            <w:r>
              <w:rPr>
                <w:sz w:val="14"/>
                <w:szCs w:val="14"/>
              </w:rPr>
              <w:t xml:space="preserve">125 760 </w:t>
            </w:r>
            <w:proofErr w:type="spellStart"/>
            <w:r>
              <w:rPr>
                <w:sz w:val="14"/>
                <w:szCs w:val="14"/>
              </w:rPr>
              <w:t>KčiRaspberry</w:t>
            </w:r>
            <w:proofErr w:type="spellEnd"/>
            <w:r>
              <w:rPr>
                <w:sz w:val="14"/>
                <w:szCs w:val="14"/>
              </w:rPr>
              <w:t xml:space="preserve"> </w:t>
            </w:r>
            <w:proofErr w:type="spellStart"/>
            <w:r>
              <w:rPr>
                <w:sz w:val="14"/>
                <w:szCs w:val="14"/>
              </w:rPr>
              <w:t>Pl</w:t>
            </w:r>
            <w:proofErr w:type="spellEnd"/>
          </w:p>
        </w:tc>
        <w:tc>
          <w:tcPr>
            <w:tcW w:w="2640" w:type="dxa"/>
            <w:tcBorders>
              <w:top w:val="single" w:sz="4" w:space="0" w:color="auto"/>
              <w:right w:val="single" w:sz="4" w:space="0" w:color="auto"/>
            </w:tcBorders>
            <w:shd w:val="clear" w:color="auto" w:fill="FFFFFF"/>
            <w:vAlign w:val="center"/>
          </w:tcPr>
          <w:p w14:paraId="653AC4CF" w14:textId="0387FE0A" w:rsidR="009E042E" w:rsidRDefault="009B2835">
            <w:pPr>
              <w:pStyle w:val="Style9"/>
              <w:shd w:val="clear" w:color="auto" w:fill="auto"/>
              <w:spacing w:after="0" w:line="240" w:lineRule="auto"/>
              <w:ind w:firstLine="160"/>
              <w:rPr>
                <w:sz w:val="14"/>
                <w:szCs w:val="14"/>
              </w:rPr>
            </w:pPr>
            <w:proofErr w:type="spellStart"/>
            <w:r>
              <w:rPr>
                <w:sz w:val="14"/>
                <w:szCs w:val="14"/>
              </w:rPr>
              <w:t>RasberryPI</w:t>
            </w:r>
            <w:proofErr w:type="spellEnd"/>
            <w:r>
              <w:rPr>
                <w:sz w:val="14"/>
                <w:szCs w:val="14"/>
              </w:rPr>
              <w:t xml:space="preserve"> 48</w:t>
            </w:r>
          </w:p>
        </w:tc>
      </w:tr>
      <w:tr w:rsidR="009E042E" w14:paraId="4E55F6A6" w14:textId="77777777">
        <w:tblPrEx>
          <w:tblCellMar>
            <w:top w:w="0" w:type="dxa"/>
            <w:bottom w:w="0" w:type="dxa"/>
          </w:tblCellMar>
        </w:tblPrEx>
        <w:trPr>
          <w:trHeight w:hRule="exact" w:val="350"/>
          <w:jc w:val="center"/>
        </w:trPr>
        <w:tc>
          <w:tcPr>
            <w:tcW w:w="1042" w:type="dxa"/>
            <w:tcBorders>
              <w:top w:val="single" w:sz="4" w:space="0" w:color="auto"/>
              <w:left w:val="single" w:sz="4" w:space="0" w:color="auto"/>
            </w:tcBorders>
            <w:shd w:val="clear" w:color="auto" w:fill="FFFFFF"/>
            <w:vAlign w:val="center"/>
          </w:tcPr>
          <w:p w14:paraId="19BED7FA" w14:textId="77777777" w:rsidR="009E042E" w:rsidRDefault="009B2835">
            <w:pPr>
              <w:pStyle w:val="Style9"/>
              <w:shd w:val="clear" w:color="auto" w:fill="auto"/>
              <w:spacing w:after="0" w:line="240" w:lineRule="auto"/>
              <w:ind w:firstLine="240"/>
              <w:rPr>
                <w:sz w:val="14"/>
                <w:szCs w:val="14"/>
              </w:rPr>
            </w:pPr>
            <w:r>
              <w:rPr>
                <w:sz w:val="14"/>
                <w:szCs w:val="14"/>
              </w:rPr>
              <w:t>DMP004</w:t>
            </w:r>
          </w:p>
        </w:tc>
        <w:tc>
          <w:tcPr>
            <w:tcW w:w="3048" w:type="dxa"/>
            <w:tcBorders>
              <w:top w:val="single" w:sz="4" w:space="0" w:color="auto"/>
              <w:left w:val="single" w:sz="4" w:space="0" w:color="auto"/>
            </w:tcBorders>
            <w:shd w:val="clear" w:color="auto" w:fill="FFFFFF"/>
            <w:vAlign w:val="center"/>
          </w:tcPr>
          <w:p w14:paraId="49704A64" w14:textId="77777777" w:rsidR="009E042E" w:rsidRDefault="009B2835">
            <w:pPr>
              <w:pStyle w:val="Style9"/>
              <w:shd w:val="clear" w:color="auto" w:fill="auto"/>
              <w:spacing w:after="0" w:line="240" w:lineRule="auto"/>
              <w:rPr>
                <w:sz w:val="14"/>
                <w:szCs w:val="14"/>
              </w:rPr>
            </w:pPr>
            <w:r>
              <w:rPr>
                <w:sz w:val="14"/>
                <w:szCs w:val="14"/>
              </w:rPr>
              <w:t>Počítač pro OPS slot</w:t>
            </w:r>
          </w:p>
        </w:tc>
        <w:tc>
          <w:tcPr>
            <w:tcW w:w="821" w:type="dxa"/>
            <w:tcBorders>
              <w:top w:val="single" w:sz="4" w:space="0" w:color="auto"/>
            </w:tcBorders>
            <w:shd w:val="clear" w:color="auto" w:fill="FFFFFF"/>
            <w:vAlign w:val="center"/>
          </w:tcPr>
          <w:p w14:paraId="73E2BD7C" w14:textId="45B95EB1" w:rsidR="009E042E" w:rsidRDefault="009B2835">
            <w:pPr>
              <w:pStyle w:val="Style9"/>
              <w:shd w:val="clear" w:color="auto" w:fill="auto"/>
              <w:spacing w:after="0" w:line="240" w:lineRule="auto"/>
              <w:jc w:val="right"/>
              <w:rPr>
                <w:sz w:val="14"/>
                <w:szCs w:val="14"/>
              </w:rPr>
            </w:pPr>
            <w:r>
              <w:rPr>
                <w:sz w:val="14"/>
                <w:szCs w:val="14"/>
              </w:rPr>
              <w:t xml:space="preserve"> 8</w:t>
            </w:r>
          </w:p>
        </w:tc>
        <w:tc>
          <w:tcPr>
            <w:tcW w:w="1195" w:type="dxa"/>
            <w:tcBorders>
              <w:top w:val="single" w:sz="4" w:space="0" w:color="auto"/>
            </w:tcBorders>
            <w:shd w:val="clear" w:color="auto" w:fill="FFFFFF"/>
            <w:vAlign w:val="center"/>
          </w:tcPr>
          <w:p w14:paraId="5C8C321C" w14:textId="7372829E" w:rsidR="009E042E" w:rsidRDefault="009B2835">
            <w:pPr>
              <w:pStyle w:val="Style9"/>
              <w:shd w:val="clear" w:color="auto" w:fill="auto"/>
              <w:spacing w:after="0" w:line="240" w:lineRule="auto"/>
              <w:ind w:firstLine="240"/>
              <w:rPr>
                <w:sz w:val="14"/>
                <w:szCs w:val="14"/>
              </w:rPr>
            </w:pPr>
            <w:r>
              <w:rPr>
                <w:sz w:val="14"/>
                <w:szCs w:val="14"/>
              </w:rPr>
              <w:t xml:space="preserve"> 20</w:t>
            </w:r>
          </w:p>
        </w:tc>
        <w:tc>
          <w:tcPr>
            <w:tcW w:w="1483" w:type="dxa"/>
            <w:tcBorders>
              <w:top w:val="single" w:sz="4" w:space="0" w:color="auto"/>
              <w:left w:val="single" w:sz="4" w:space="0" w:color="auto"/>
            </w:tcBorders>
            <w:shd w:val="clear" w:color="auto" w:fill="FFFFFF"/>
            <w:vAlign w:val="center"/>
          </w:tcPr>
          <w:p w14:paraId="096B43F4" w14:textId="77777777" w:rsidR="009E042E" w:rsidRDefault="009B2835">
            <w:pPr>
              <w:pStyle w:val="Style9"/>
              <w:shd w:val="clear" w:color="auto" w:fill="auto"/>
              <w:spacing w:after="0" w:line="240" w:lineRule="auto"/>
              <w:jc w:val="right"/>
              <w:rPr>
                <w:sz w:val="14"/>
                <w:szCs w:val="14"/>
              </w:rPr>
            </w:pPr>
            <w:r>
              <w:rPr>
                <w:sz w:val="14"/>
                <w:szCs w:val="14"/>
              </w:rPr>
              <w:t>11460 Kč!</w:t>
            </w:r>
          </w:p>
        </w:tc>
        <w:tc>
          <w:tcPr>
            <w:tcW w:w="576" w:type="dxa"/>
            <w:tcBorders>
              <w:top w:val="single" w:sz="4" w:space="0" w:color="auto"/>
            </w:tcBorders>
            <w:shd w:val="clear" w:color="auto" w:fill="FFFFFF"/>
            <w:vAlign w:val="center"/>
          </w:tcPr>
          <w:p w14:paraId="731A8AB4" w14:textId="77777777" w:rsidR="009E042E" w:rsidRDefault="009B2835">
            <w:pPr>
              <w:pStyle w:val="Style9"/>
              <w:shd w:val="clear" w:color="auto" w:fill="auto"/>
              <w:spacing w:after="0" w:line="240" w:lineRule="auto"/>
              <w:jc w:val="center"/>
              <w:rPr>
                <w:sz w:val="14"/>
                <w:szCs w:val="14"/>
              </w:rPr>
            </w:pPr>
            <w:r>
              <w:rPr>
                <w:sz w:val="14"/>
                <w:szCs w:val="14"/>
              </w:rPr>
              <w:t>20</w:t>
            </w:r>
          </w:p>
        </w:tc>
        <w:tc>
          <w:tcPr>
            <w:tcW w:w="2770" w:type="dxa"/>
            <w:tcBorders>
              <w:top w:val="single" w:sz="4" w:space="0" w:color="auto"/>
            </w:tcBorders>
            <w:shd w:val="clear" w:color="auto" w:fill="FFFFFF"/>
            <w:vAlign w:val="center"/>
          </w:tcPr>
          <w:p w14:paraId="5C481BE4" w14:textId="77777777" w:rsidR="009E042E" w:rsidRDefault="009B2835">
            <w:pPr>
              <w:pStyle w:val="Style9"/>
              <w:shd w:val="clear" w:color="auto" w:fill="auto"/>
              <w:spacing w:after="0" w:line="240" w:lineRule="auto"/>
              <w:ind w:firstLine="660"/>
              <w:rPr>
                <w:sz w:val="14"/>
                <w:szCs w:val="14"/>
              </w:rPr>
            </w:pPr>
            <w:r>
              <w:rPr>
                <w:sz w:val="14"/>
                <w:szCs w:val="14"/>
              </w:rPr>
              <w:t xml:space="preserve">229 200 </w:t>
            </w:r>
            <w:proofErr w:type="spellStart"/>
            <w:r>
              <w:rPr>
                <w:sz w:val="14"/>
                <w:szCs w:val="14"/>
              </w:rPr>
              <w:t>KčiGiadatech</w:t>
            </w:r>
            <w:proofErr w:type="spellEnd"/>
          </w:p>
        </w:tc>
        <w:tc>
          <w:tcPr>
            <w:tcW w:w="2640" w:type="dxa"/>
            <w:tcBorders>
              <w:top w:val="single" w:sz="4" w:space="0" w:color="auto"/>
              <w:right w:val="single" w:sz="4" w:space="0" w:color="auto"/>
            </w:tcBorders>
            <w:shd w:val="clear" w:color="auto" w:fill="FFFFFF"/>
            <w:vAlign w:val="center"/>
          </w:tcPr>
          <w:p w14:paraId="5562E772" w14:textId="1329828D" w:rsidR="009E042E" w:rsidRDefault="009B2835">
            <w:pPr>
              <w:pStyle w:val="Style9"/>
              <w:shd w:val="clear" w:color="auto" w:fill="auto"/>
              <w:spacing w:after="0" w:line="240" w:lineRule="auto"/>
              <w:ind w:firstLine="160"/>
              <w:rPr>
                <w:sz w:val="14"/>
                <w:szCs w:val="14"/>
              </w:rPr>
            </w:pPr>
            <w:proofErr w:type="spellStart"/>
            <w:r>
              <w:rPr>
                <w:sz w:val="14"/>
                <w:szCs w:val="14"/>
              </w:rPr>
              <w:t>Giada</w:t>
            </w:r>
            <w:proofErr w:type="spellEnd"/>
            <w:r>
              <w:rPr>
                <w:sz w:val="14"/>
                <w:szCs w:val="14"/>
              </w:rPr>
              <w:t xml:space="preserve"> PC68</w:t>
            </w:r>
          </w:p>
        </w:tc>
      </w:tr>
      <w:tr w:rsidR="009E042E" w14:paraId="7A28D0A1" w14:textId="77777777">
        <w:tblPrEx>
          <w:tblCellMar>
            <w:top w:w="0" w:type="dxa"/>
            <w:bottom w:w="0" w:type="dxa"/>
          </w:tblCellMar>
        </w:tblPrEx>
        <w:trPr>
          <w:trHeight w:hRule="exact" w:val="350"/>
          <w:jc w:val="center"/>
        </w:trPr>
        <w:tc>
          <w:tcPr>
            <w:tcW w:w="1042" w:type="dxa"/>
            <w:tcBorders>
              <w:top w:val="single" w:sz="4" w:space="0" w:color="auto"/>
              <w:left w:val="single" w:sz="4" w:space="0" w:color="auto"/>
            </w:tcBorders>
            <w:shd w:val="clear" w:color="auto" w:fill="FFFFFF"/>
            <w:vAlign w:val="center"/>
          </w:tcPr>
          <w:p w14:paraId="52E43045" w14:textId="77777777" w:rsidR="009E042E" w:rsidRDefault="009B2835">
            <w:pPr>
              <w:pStyle w:val="Style9"/>
              <w:shd w:val="clear" w:color="auto" w:fill="auto"/>
              <w:spacing w:after="0" w:line="240" w:lineRule="auto"/>
              <w:ind w:firstLine="240"/>
              <w:rPr>
                <w:sz w:val="14"/>
                <w:szCs w:val="14"/>
              </w:rPr>
            </w:pPr>
            <w:r>
              <w:rPr>
                <w:sz w:val="14"/>
                <w:szCs w:val="14"/>
              </w:rPr>
              <w:t>DMP005</w:t>
            </w:r>
          </w:p>
        </w:tc>
        <w:tc>
          <w:tcPr>
            <w:tcW w:w="3048" w:type="dxa"/>
            <w:tcBorders>
              <w:top w:val="single" w:sz="4" w:space="0" w:color="auto"/>
              <w:left w:val="single" w:sz="4" w:space="0" w:color="auto"/>
            </w:tcBorders>
            <w:shd w:val="clear" w:color="auto" w:fill="FFFFFF"/>
            <w:vAlign w:val="center"/>
          </w:tcPr>
          <w:p w14:paraId="171CAB79" w14:textId="77777777" w:rsidR="009E042E" w:rsidRDefault="009B2835">
            <w:pPr>
              <w:pStyle w:val="Style9"/>
              <w:shd w:val="clear" w:color="auto" w:fill="auto"/>
              <w:spacing w:after="0" w:line="240" w:lineRule="auto"/>
              <w:rPr>
                <w:sz w:val="14"/>
                <w:szCs w:val="14"/>
              </w:rPr>
            </w:pPr>
            <w:r>
              <w:rPr>
                <w:sz w:val="14"/>
                <w:szCs w:val="14"/>
              </w:rPr>
              <w:t>Racková pracovní stanice</w:t>
            </w:r>
          </w:p>
        </w:tc>
        <w:tc>
          <w:tcPr>
            <w:tcW w:w="821" w:type="dxa"/>
            <w:tcBorders>
              <w:top w:val="single" w:sz="4" w:space="0" w:color="auto"/>
            </w:tcBorders>
            <w:shd w:val="clear" w:color="auto" w:fill="FFFFFF"/>
            <w:vAlign w:val="center"/>
          </w:tcPr>
          <w:p w14:paraId="41EB03B8" w14:textId="0B09CAD5" w:rsidR="009E042E" w:rsidRDefault="009B2835">
            <w:pPr>
              <w:pStyle w:val="Style9"/>
              <w:shd w:val="clear" w:color="auto" w:fill="auto"/>
              <w:spacing w:after="0" w:line="240" w:lineRule="auto"/>
              <w:jc w:val="right"/>
              <w:rPr>
                <w:sz w:val="14"/>
                <w:szCs w:val="14"/>
              </w:rPr>
            </w:pPr>
            <w:r>
              <w:rPr>
                <w:sz w:val="14"/>
                <w:szCs w:val="14"/>
              </w:rPr>
              <w:t xml:space="preserve"> 0</w:t>
            </w:r>
          </w:p>
        </w:tc>
        <w:tc>
          <w:tcPr>
            <w:tcW w:w="1195" w:type="dxa"/>
            <w:tcBorders>
              <w:top w:val="single" w:sz="4" w:space="0" w:color="auto"/>
            </w:tcBorders>
            <w:shd w:val="clear" w:color="auto" w:fill="FFFFFF"/>
            <w:vAlign w:val="center"/>
          </w:tcPr>
          <w:p w14:paraId="6FFA7D9C" w14:textId="11B7025B" w:rsidR="009E042E" w:rsidRDefault="009B2835">
            <w:pPr>
              <w:pStyle w:val="Style9"/>
              <w:shd w:val="clear" w:color="auto" w:fill="auto"/>
              <w:spacing w:after="0" w:line="240" w:lineRule="auto"/>
              <w:ind w:firstLine="240"/>
              <w:rPr>
                <w:sz w:val="14"/>
                <w:szCs w:val="14"/>
              </w:rPr>
            </w:pPr>
            <w:r>
              <w:rPr>
                <w:sz w:val="14"/>
                <w:szCs w:val="14"/>
              </w:rPr>
              <w:t xml:space="preserve"> </w:t>
            </w:r>
            <w:r>
              <w:rPr>
                <w:i/>
                <w:iCs/>
                <w:sz w:val="14"/>
                <w:szCs w:val="14"/>
              </w:rPr>
              <w:t>2</w:t>
            </w:r>
          </w:p>
        </w:tc>
        <w:tc>
          <w:tcPr>
            <w:tcW w:w="1483" w:type="dxa"/>
            <w:tcBorders>
              <w:top w:val="single" w:sz="4" w:space="0" w:color="auto"/>
              <w:left w:val="single" w:sz="4" w:space="0" w:color="auto"/>
            </w:tcBorders>
            <w:shd w:val="clear" w:color="auto" w:fill="FFFFFF"/>
            <w:vAlign w:val="center"/>
          </w:tcPr>
          <w:p w14:paraId="77B1CCB8" w14:textId="77777777" w:rsidR="009E042E" w:rsidRDefault="009B2835">
            <w:pPr>
              <w:pStyle w:val="Style9"/>
              <w:shd w:val="clear" w:color="auto" w:fill="auto"/>
              <w:spacing w:after="0" w:line="240" w:lineRule="auto"/>
              <w:jc w:val="right"/>
              <w:rPr>
                <w:sz w:val="14"/>
                <w:szCs w:val="14"/>
              </w:rPr>
            </w:pPr>
            <w:r>
              <w:rPr>
                <w:sz w:val="14"/>
                <w:szCs w:val="14"/>
              </w:rPr>
              <w:t xml:space="preserve">60 461 </w:t>
            </w:r>
            <w:proofErr w:type="spellStart"/>
            <w:r>
              <w:rPr>
                <w:sz w:val="14"/>
                <w:szCs w:val="14"/>
              </w:rPr>
              <w:t>Kči</w:t>
            </w:r>
            <w:proofErr w:type="spellEnd"/>
          </w:p>
        </w:tc>
        <w:tc>
          <w:tcPr>
            <w:tcW w:w="576" w:type="dxa"/>
            <w:tcBorders>
              <w:top w:val="single" w:sz="4" w:space="0" w:color="auto"/>
            </w:tcBorders>
            <w:shd w:val="clear" w:color="auto" w:fill="FFFFFF"/>
            <w:vAlign w:val="center"/>
          </w:tcPr>
          <w:p w14:paraId="7B07A334" w14:textId="77777777" w:rsidR="009E042E" w:rsidRDefault="009B2835">
            <w:pPr>
              <w:pStyle w:val="Style9"/>
              <w:shd w:val="clear" w:color="auto" w:fill="auto"/>
              <w:spacing w:after="0" w:line="240" w:lineRule="auto"/>
              <w:jc w:val="center"/>
              <w:rPr>
                <w:sz w:val="14"/>
                <w:szCs w:val="14"/>
              </w:rPr>
            </w:pPr>
            <w:r>
              <w:rPr>
                <w:sz w:val="14"/>
                <w:szCs w:val="14"/>
              </w:rPr>
              <w:t>2</w:t>
            </w:r>
          </w:p>
        </w:tc>
        <w:tc>
          <w:tcPr>
            <w:tcW w:w="2770" w:type="dxa"/>
            <w:tcBorders>
              <w:top w:val="single" w:sz="4" w:space="0" w:color="auto"/>
            </w:tcBorders>
            <w:shd w:val="clear" w:color="auto" w:fill="FFFFFF"/>
            <w:vAlign w:val="center"/>
          </w:tcPr>
          <w:p w14:paraId="6F0D0589" w14:textId="77777777" w:rsidR="009E042E" w:rsidRDefault="009B2835">
            <w:pPr>
              <w:pStyle w:val="Style9"/>
              <w:shd w:val="clear" w:color="auto" w:fill="auto"/>
              <w:spacing w:after="0" w:line="240" w:lineRule="auto"/>
              <w:ind w:firstLine="660"/>
              <w:rPr>
                <w:sz w:val="14"/>
                <w:szCs w:val="14"/>
              </w:rPr>
            </w:pPr>
            <w:r>
              <w:rPr>
                <w:sz w:val="14"/>
                <w:szCs w:val="14"/>
              </w:rPr>
              <w:t xml:space="preserve">120 922 </w:t>
            </w:r>
            <w:proofErr w:type="spellStart"/>
            <w:r>
              <w:rPr>
                <w:sz w:val="14"/>
                <w:szCs w:val="14"/>
              </w:rPr>
              <w:t>KčÍDell+Nvidia</w:t>
            </w:r>
            <w:proofErr w:type="spellEnd"/>
          </w:p>
        </w:tc>
        <w:tc>
          <w:tcPr>
            <w:tcW w:w="2640" w:type="dxa"/>
            <w:tcBorders>
              <w:top w:val="single" w:sz="4" w:space="0" w:color="auto"/>
              <w:right w:val="single" w:sz="4" w:space="0" w:color="auto"/>
            </w:tcBorders>
            <w:shd w:val="clear" w:color="auto" w:fill="FFFFFF"/>
            <w:vAlign w:val="center"/>
          </w:tcPr>
          <w:p w14:paraId="619A5E84" w14:textId="77777777" w:rsidR="009E042E" w:rsidRDefault="009B2835">
            <w:pPr>
              <w:pStyle w:val="Style9"/>
              <w:shd w:val="clear" w:color="auto" w:fill="auto"/>
              <w:spacing w:after="0" w:line="240" w:lineRule="auto"/>
              <w:ind w:firstLine="220"/>
              <w:rPr>
                <w:sz w:val="14"/>
                <w:szCs w:val="14"/>
              </w:rPr>
            </w:pPr>
            <w:r>
              <w:rPr>
                <w:sz w:val="14"/>
                <w:szCs w:val="14"/>
              </w:rPr>
              <w:t>Dell 3930+RTX 4000quadro</w:t>
            </w:r>
          </w:p>
        </w:tc>
      </w:tr>
      <w:tr w:rsidR="009E042E" w14:paraId="32F1AAF9" w14:textId="77777777">
        <w:tblPrEx>
          <w:tblCellMar>
            <w:top w:w="0" w:type="dxa"/>
            <w:bottom w:w="0" w:type="dxa"/>
          </w:tblCellMar>
        </w:tblPrEx>
        <w:trPr>
          <w:trHeight w:hRule="exact" w:val="350"/>
          <w:jc w:val="center"/>
        </w:trPr>
        <w:tc>
          <w:tcPr>
            <w:tcW w:w="1042" w:type="dxa"/>
            <w:tcBorders>
              <w:top w:val="single" w:sz="4" w:space="0" w:color="auto"/>
              <w:left w:val="single" w:sz="4" w:space="0" w:color="auto"/>
            </w:tcBorders>
            <w:shd w:val="clear" w:color="auto" w:fill="FFFFFF"/>
            <w:vAlign w:val="center"/>
          </w:tcPr>
          <w:p w14:paraId="0AD8B929" w14:textId="77777777" w:rsidR="009E042E" w:rsidRDefault="009B2835">
            <w:pPr>
              <w:pStyle w:val="Style9"/>
              <w:shd w:val="clear" w:color="auto" w:fill="auto"/>
              <w:spacing w:after="0" w:line="240" w:lineRule="auto"/>
              <w:ind w:firstLine="240"/>
              <w:rPr>
                <w:sz w:val="14"/>
                <w:szCs w:val="14"/>
              </w:rPr>
            </w:pPr>
            <w:r>
              <w:rPr>
                <w:sz w:val="14"/>
                <w:szCs w:val="14"/>
              </w:rPr>
              <w:t>DMP006</w:t>
            </w:r>
          </w:p>
        </w:tc>
        <w:tc>
          <w:tcPr>
            <w:tcW w:w="3048" w:type="dxa"/>
            <w:tcBorders>
              <w:top w:val="single" w:sz="4" w:space="0" w:color="auto"/>
            </w:tcBorders>
            <w:shd w:val="clear" w:color="auto" w:fill="FFFFFF"/>
            <w:vAlign w:val="center"/>
          </w:tcPr>
          <w:p w14:paraId="3744195C" w14:textId="77777777" w:rsidR="009E042E" w:rsidRDefault="009B2835">
            <w:pPr>
              <w:pStyle w:val="Style9"/>
              <w:shd w:val="clear" w:color="auto" w:fill="auto"/>
              <w:spacing w:after="0" w:line="240" w:lineRule="auto"/>
              <w:rPr>
                <w:sz w:val="14"/>
                <w:szCs w:val="14"/>
              </w:rPr>
            </w:pPr>
            <w:r>
              <w:rPr>
                <w:sz w:val="14"/>
                <w:szCs w:val="14"/>
              </w:rPr>
              <w:t xml:space="preserve">Multimediální FHD </w:t>
            </w:r>
            <w:r>
              <w:rPr>
                <w:sz w:val="14"/>
                <w:szCs w:val="14"/>
              </w:rPr>
              <w:t>přehrávač</w:t>
            </w:r>
          </w:p>
        </w:tc>
        <w:tc>
          <w:tcPr>
            <w:tcW w:w="821" w:type="dxa"/>
            <w:tcBorders>
              <w:top w:val="single" w:sz="4" w:space="0" w:color="auto"/>
            </w:tcBorders>
            <w:shd w:val="clear" w:color="auto" w:fill="FFFFFF"/>
            <w:vAlign w:val="center"/>
          </w:tcPr>
          <w:p w14:paraId="4A8DB27E" w14:textId="34E220A5" w:rsidR="009E042E" w:rsidRDefault="009B2835">
            <w:pPr>
              <w:pStyle w:val="Style9"/>
              <w:shd w:val="clear" w:color="auto" w:fill="auto"/>
              <w:tabs>
                <w:tab w:val="left" w:pos="403"/>
              </w:tabs>
              <w:spacing w:after="0" w:line="240" w:lineRule="auto"/>
              <w:jc w:val="right"/>
              <w:rPr>
                <w:sz w:val="14"/>
                <w:szCs w:val="14"/>
              </w:rPr>
            </w:pPr>
            <w:r>
              <w:rPr>
                <w:sz w:val="14"/>
                <w:szCs w:val="14"/>
              </w:rPr>
              <w:tab/>
              <w:t>0</w:t>
            </w:r>
          </w:p>
        </w:tc>
        <w:tc>
          <w:tcPr>
            <w:tcW w:w="1195" w:type="dxa"/>
            <w:tcBorders>
              <w:top w:val="single" w:sz="4" w:space="0" w:color="auto"/>
            </w:tcBorders>
            <w:shd w:val="clear" w:color="auto" w:fill="FFFFFF"/>
            <w:vAlign w:val="center"/>
          </w:tcPr>
          <w:p w14:paraId="39055DF8" w14:textId="620B2DA2" w:rsidR="009E042E" w:rsidRDefault="009B2835">
            <w:pPr>
              <w:pStyle w:val="Style9"/>
              <w:shd w:val="clear" w:color="auto" w:fill="auto"/>
              <w:spacing w:after="0" w:line="240" w:lineRule="auto"/>
              <w:ind w:firstLine="240"/>
              <w:rPr>
                <w:sz w:val="14"/>
                <w:szCs w:val="14"/>
              </w:rPr>
            </w:pPr>
            <w:r>
              <w:rPr>
                <w:sz w:val="14"/>
                <w:szCs w:val="14"/>
              </w:rPr>
              <w:t xml:space="preserve"> 10**)</w:t>
            </w:r>
          </w:p>
        </w:tc>
        <w:tc>
          <w:tcPr>
            <w:tcW w:w="1483" w:type="dxa"/>
            <w:tcBorders>
              <w:top w:val="single" w:sz="4" w:space="0" w:color="auto"/>
              <w:left w:val="single" w:sz="4" w:space="0" w:color="auto"/>
            </w:tcBorders>
            <w:shd w:val="clear" w:color="auto" w:fill="FFFFFF"/>
            <w:vAlign w:val="center"/>
          </w:tcPr>
          <w:p w14:paraId="1DF2D6E7" w14:textId="77777777" w:rsidR="009E042E" w:rsidRDefault="009B2835">
            <w:pPr>
              <w:pStyle w:val="Style9"/>
              <w:shd w:val="clear" w:color="auto" w:fill="auto"/>
              <w:spacing w:after="0" w:line="240" w:lineRule="auto"/>
              <w:jc w:val="right"/>
              <w:rPr>
                <w:sz w:val="14"/>
                <w:szCs w:val="14"/>
              </w:rPr>
            </w:pPr>
            <w:r>
              <w:rPr>
                <w:sz w:val="14"/>
                <w:szCs w:val="14"/>
              </w:rPr>
              <w:t xml:space="preserve">5 953 </w:t>
            </w:r>
            <w:proofErr w:type="spellStart"/>
            <w:r>
              <w:rPr>
                <w:sz w:val="14"/>
                <w:szCs w:val="14"/>
              </w:rPr>
              <w:t>Kči</w:t>
            </w:r>
            <w:proofErr w:type="spellEnd"/>
          </w:p>
        </w:tc>
        <w:tc>
          <w:tcPr>
            <w:tcW w:w="576" w:type="dxa"/>
            <w:tcBorders>
              <w:top w:val="single" w:sz="4" w:space="0" w:color="auto"/>
            </w:tcBorders>
            <w:shd w:val="clear" w:color="auto" w:fill="FFFFFF"/>
            <w:vAlign w:val="center"/>
          </w:tcPr>
          <w:p w14:paraId="082B0D4D" w14:textId="77777777" w:rsidR="009E042E" w:rsidRDefault="009B2835">
            <w:pPr>
              <w:pStyle w:val="Style9"/>
              <w:shd w:val="clear" w:color="auto" w:fill="auto"/>
              <w:spacing w:after="0" w:line="240" w:lineRule="auto"/>
              <w:jc w:val="center"/>
              <w:rPr>
                <w:sz w:val="14"/>
                <w:szCs w:val="14"/>
              </w:rPr>
            </w:pPr>
            <w:r>
              <w:rPr>
                <w:sz w:val="14"/>
                <w:szCs w:val="14"/>
              </w:rPr>
              <w:t>4</w:t>
            </w:r>
          </w:p>
        </w:tc>
        <w:tc>
          <w:tcPr>
            <w:tcW w:w="2770" w:type="dxa"/>
            <w:tcBorders>
              <w:top w:val="single" w:sz="4" w:space="0" w:color="auto"/>
            </w:tcBorders>
            <w:shd w:val="clear" w:color="auto" w:fill="FFFFFF"/>
            <w:vAlign w:val="center"/>
          </w:tcPr>
          <w:p w14:paraId="76A9EAFB" w14:textId="77777777" w:rsidR="009E042E" w:rsidRDefault="009B2835">
            <w:pPr>
              <w:pStyle w:val="Style9"/>
              <w:shd w:val="clear" w:color="auto" w:fill="auto"/>
              <w:spacing w:after="0" w:line="240" w:lineRule="auto"/>
              <w:ind w:firstLine="760"/>
              <w:rPr>
                <w:sz w:val="14"/>
                <w:szCs w:val="14"/>
              </w:rPr>
            </w:pPr>
            <w:r>
              <w:rPr>
                <w:sz w:val="14"/>
                <w:szCs w:val="14"/>
              </w:rPr>
              <w:t xml:space="preserve">23 812 </w:t>
            </w:r>
            <w:proofErr w:type="spellStart"/>
            <w:r>
              <w:rPr>
                <w:sz w:val="14"/>
                <w:szCs w:val="14"/>
              </w:rPr>
              <w:t>KčjBrightsign</w:t>
            </w:r>
            <w:proofErr w:type="spellEnd"/>
          </w:p>
        </w:tc>
        <w:tc>
          <w:tcPr>
            <w:tcW w:w="2640" w:type="dxa"/>
            <w:tcBorders>
              <w:top w:val="single" w:sz="4" w:space="0" w:color="auto"/>
              <w:right w:val="single" w:sz="4" w:space="0" w:color="auto"/>
            </w:tcBorders>
            <w:shd w:val="clear" w:color="auto" w:fill="FFFFFF"/>
            <w:vAlign w:val="center"/>
          </w:tcPr>
          <w:p w14:paraId="6FA89F3C" w14:textId="77777777" w:rsidR="009E042E" w:rsidRDefault="009B2835">
            <w:pPr>
              <w:pStyle w:val="Style9"/>
              <w:shd w:val="clear" w:color="auto" w:fill="auto"/>
              <w:spacing w:after="0" w:line="240" w:lineRule="auto"/>
              <w:ind w:firstLine="160"/>
              <w:rPr>
                <w:sz w:val="14"/>
                <w:szCs w:val="14"/>
              </w:rPr>
            </w:pPr>
            <w:r>
              <w:rPr>
                <w:sz w:val="14"/>
                <w:szCs w:val="14"/>
              </w:rPr>
              <w:t>'</w:t>
            </w:r>
            <w:proofErr w:type="spellStart"/>
            <w:r>
              <w:rPr>
                <w:sz w:val="14"/>
                <w:szCs w:val="14"/>
              </w:rPr>
              <w:t>Brightsign</w:t>
            </w:r>
            <w:proofErr w:type="spellEnd"/>
            <w:r>
              <w:rPr>
                <w:sz w:val="14"/>
                <w:szCs w:val="14"/>
              </w:rPr>
              <w:t xml:space="preserve"> LS424</w:t>
            </w:r>
          </w:p>
        </w:tc>
      </w:tr>
      <w:tr w:rsidR="009E042E" w14:paraId="59644EE0" w14:textId="77777777">
        <w:tblPrEx>
          <w:tblCellMar>
            <w:top w:w="0" w:type="dxa"/>
            <w:bottom w:w="0" w:type="dxa"/>
          </w:tblCellMar>
        </w:tblPrEx>
        <w:trPr>
          <w:trHeight w:hRule="exact" w:val="346"/>
          <w:jc w:val="center"/>
        </w:trPr>
        <w:tc>
          <w:tcPr>
            <w:tcW w:w="1042" w:type="dxa"/>
            <w:tcBorders>
              <w:top w:val="single" w:sz="4" w:space="0" w:color="auto"/>
              <w:left w:val="single" w:sz="4" w:space="0" w:color="auto"/>
            </w:tcBorders>
            <w:shd w:val="clear" w:color="auto" w:fill="FFFFFF"/>
            <w:vAlign w:val="center"/>
          </w:tcPr>
          <w:p w14:paraId="7C38D4C4" w14:textId="77777777" w:rsidR="009E042E" w:rsidRDefault="009B2835">
            <w:pPr>
              <w:pStyle w:val="Style9"/>
              <w:shd w:val="clear" w:color="auto" w:fill="auto"/>
              <w:spacing w:after="0" w:line="240" w:lineRule="auto"/>
              <w:ind w:firstLine="240"/>
              <w:rPr>
                <w:sz w:val="14"/>
                <w:szCs w:val="14"/>
              </w:rPr>
            </w:pPr>
            <w:r>
              <w:rPr>
                <w:sz w:val="14"/>
                <w:szCs w:val="14"/>
              </w:rPr>
              <w:t>DMP007</w:t>
            </w:r>
          </w:p>
        </w:tc>
        <w:tc>
          <w:tcPr>
            <w:tcW w:w="3048" w:type="dxa"/>
            <w:tcBorders>
              <w:top w:val="single" w:sz="4" w:space="0" w:color="auto"/>
            </w:tcBorders>
            <w:shd w:val="clear" w:color="auto" w:fill="FFFFFF"/>
            <w:vAlign w:val="center"/>
          </w:tcPr>
          <w:p w14:paraId="2B4759E4" w14:textId="77777777" w:rsidR="009E042E" w:rsidRDefault="009B2835">
            <w:pPr>
              <w:pStyle w:val="Style9"/>
              <w:shd w:val="clear" w:color="auto" w:fill="auto"/>
              <w:spacing w:after="0" w:line="240" w:lineRule="auto"/>
              <w:rPr>
                <w:sz w:val="14"/>
                <w:szCs w:val="14"/>
              </w:rPr>
            </w:pPr>
            <w:proofErr w:type="spellStart"/>
            <w:r>
              <w:rPr>
                <w:sz w:val="14"/>
                <w:szCs w:val="14"/>
              </w:rPr>
              <w:t>ÍMultimediální</w:t>
            </w:r>
            <w:proofErr w:type="spellEnd"/>
            <w:r>
              <w:rPr>
                <w:sz w:val="14"/>
                <w:szCs w:val="14"/>
              </w:rPr>
              <w:t xml:space="preserve"> 4K přehrávač s </w:t>
            </w:r>
            <w:proofErr w:type="spellStart"/>
            <w:r>
              <w:rPr>
                <w:sz w:val="14"/>
                <w:szCs w:val="14"/>
              </w:rPr>
              <w:t>GPlO</w:t>
            </w:r>
            <w:proofErr w:type="spellEnd"/>
          </w:p>
        </w:tc>
        <w:tc>
          <w:tcPr>
            <w:tcW w:w="821" w:type="dxa"/>
            <w:tcBorders>
              <w:top w:val="single" w:sz="4" w:space="0" w:color="auto"/>
            </w:tcBorders>
            <w:shd w:val="clear" w:color="auto" w:fill="FFFFFF"/>
            <w:vAlign w:val="center"/>
          </w:tcPr>
          <w:p w14:paraId="6B504EE0" w14:textId="4D84F1DF" w:rsidR="009E042E" w:rsidRDefault="009B2835">
            <w:pPr>
              <w:pStyle w:val="Style9"/>
              <w:shd w:val="clear" w:color="auto" w:fill="auto"/>
              <w:spacing w:after="0" w:line="240" w:lineRule="auto"/>
              <w:jc w:val="right"/>
              <w:rPr>
                <w:sz w:val="14"/>
                <w:szCs w:val="14"/>
              </w:rPr>
            </w:pPr>
            <w:r>
              <w:rPr>
                <w:sz w:val="14"/>
                <w:szCs w:val="14"/>
              </w:rPr>
              <w:t>4</w:t>
            </w:r>
          </w:p>
        </w:tc>
        <w:tc>
          <w:tcPr>
            <w:tcW w:w="1195" w:type="dxa"/>
            <w:tcBorders>
              <w:top w:val="single" w:sz="4" w:space="0" w:color="auto"/>
            </w:tcBorders>
            <w:shd w:val="clear" w:color="auto" w:fill="FFFFFF"/>
            <w:vAlign w:val="center"/>
          </w:tcPr>
          <w:p w14:paraId="02EED96C" w14:textId="2ACA10B9" w:rsidR="009E042E" w:rsidRDefault="009B2835">
            <w:pPr>
              <w:pStyle w:val="Style9"/>
              <w:shd w:val="clear" w:color="auto" w:fill="auto"/>
              <w:spacing w:after="0" w:line="240" w:lineRule="auto"/>
              <w:ind w:firstLine="240"/>
              <w:rPr>
                <w:sz w:val="14"/>
                <w:szCs w:val="14"/>
              </w:rPr>
            </w:pPr>
            <w:r>
              <w:rPr>
                <w:sz w:val="14"/>
                <w:szCs w:val="14"/>
              </w:rPr>
              <w:t xml:space="preserve"> 10”)</w:t>
            </w:r>
          </w:p>
        </w:tc>
        <w:tc>
          <w:tcPr>
            <w:tcW w:w="1483" w:type="dxa"/>
            <w:tcBorders>
              <w:top w:val="single" w:sz="4" w:space="0" w:color="auto"/>
              <w:left w:val="single" w:sz="4" w:space="0" w:color="auto"/>
            </w:tcBorders>
            <w:shd w:val="clear" w:color="auto" w:fill="FFFFFF"/>
            <w:vAlign w:val="center"/>
          </w:tcPr>
          <w:p w14:paraId="2017A308" w14:textId="77777777" w:rsidR="009E042E" w:rsidRDefault="009B2835">
            <w:pPr>
              <w:pStyle w:val="Style9"/>
              <w:shd w:val="clear" w:color="auto" w:fill="auto"/>
              <w:spacing w:after="0" w:line="240" w:lineRule="auto"/>
              <w:jc w:val="right"/>
              <w:rPr>
                <w:sz w:val="14"/>
                <w:szCs w:val="14"/>
              </w:rPr>
            </w:pPr>
            <w:r>
              <w:rPr>
                <w:sz w:val="14"/>
                <w:szCs w:val="14"/>
              </w:rPr>
              <w:t xml:space="preserve">10 295 </w:t>
            </w:r>
            <w:proofErr w:type="spellStart"/>
            <w:r>
              <w:rPr>
                <w:sz w:val="14"/>
                <w:szCs w:val="14"/>
              </w:rPr>
              <w:t>Kči</w:t>
            </w:r>
            <w:proofErr w:type="spellEnd"/>
          </w:p>
        </w:tc>
        <w:tc>
          <w:tcPr>
            <w:tcW w:w="576" w:type="dxa"/>
            <w:tcBorders>
              <w:top w:val="single" w:sz="4" w:space="0" w:color="auto"/>
              <w:left w:val="single" w:sz="4" w:space="0" w:color="auto"/>
            </w:tcBorders>
            <w:shd w:val="clear" w:color="auto" w:fill="FFFFFF"/>
            <w:vAlign w:val="center"/>
          </w:tcPr>
          <w:p w14:paraId="45D6367C" w14:textId="77777777" w:rsidR="009E042E" w:rsidRDefault="009B2835">
            <w:pPr>
              <w:pStyle w:val="Style9"/>
              <w:shd w:val="clear" w:color="auto" w:fill="auto"/>
              <w:spacing w:after="0" w:line="240" w:lineRule="auto"/>
              <w:jc w:val="center"/>
              <w:rPr>
                <w:sz w:val="14"/>
                <w:szCs w:val="14"/>
              </w:rPr>
            </w:pPr>
            <w:r>
              <w:rPr>
                <w:sz w:val="14"/>
                <w:szCs w:val="14"/>
              </w:rPr>
              <w:t>4</w:t>
            </w:r>
          </w:p>
        </w:tc>
        <w:tc>
          <w:tcPr>
            <w:tcW w:w="2770" w:type="dxa"/>
            <w:tcBorders>
              <w:top w:val="single" w:sz="4" w:space="0" w:color="auto"/>
            </w:tcBorders>
            <w:shd w:val="clear" w:color="auto" w:fill="FFFFFF"/>
            <w:vAlign w:val="center"/>
          </w:tcPr>
          <w:p w14:paraId="45F515F4" w14:textId="77777777" w:rsidR="009E042E" w:rsidRDefault="009B2835">
            <w:pPr>
              <w:pStyle w:val="Style9"/>
              <w:shd w:val="clear" w:color="auto" w:fill="auto"/>
              <w:spacing w:after="0" w:line="240" w:lineRule="auto"/>
              <w:ind w:firstLine="760"/>
              <w:rPr>
                <w:sz w:val="14"/>
                <w:szCs w:val="14"/>
              </w:rPr>
            </w:pPr>
            <w:r>
              <w:rPr>
                <w:sz w:val="14"/>
                <w:szCs w:val="14"/>
              </w:rPr>
              <w:t xml:space="preserve">41 180 </w:t>
            </w:r>
            <w:proofErr w:type="spellStart"/>
            <w:r>
              <w:rPr>
                <w:sz w:val="14"/>
                <w:szCs w:val="14"/>
              </w:rPr>
              <w:t>KčiBnghtsign</w:t>
            </w:r>
            <w:proofErr w:type="spellEnd"/>
          </w:p>
        </w:tc>
        <w:tc>
          <w:tcPr>
            <w:tcW w:w="2640" w:type="dxa"/>
            <w:tcBorders>
              <w:top w:val="single" w:sz="4" w:space="0" w:color="auto"/>
              <w:right w:val="single" w:sz="4" w:space="0" w:color="auto"/>
            </w:tcBorders>
            <w:shd w:val="clear" w:color="auto" w:fill="FFFFFF"/>
            <w:vAlign w:val="center"/>
          </w:tcPr>
          <w:p w14:paraId="6658027C" w14:textId="77777777" w:rsidR="009E042E" w:rsidRDefault="009B2835">
            <w:pPr>
              <w:pStyle w:val="Style9"/>
              <w:shd w:val="clear" w:color="auto" w:fill="auto"/>
              <w:spacing w:after="0" w:line="240" w:lineRule="auto"/>
              <w:ind w:firstLine="220"/>
              <w:rPr>
                <w:sz w:val="14"/>
                <w:szCs w:val="14"/>
              </w:rPr>
            </w:pPr>
            <w:proofErr w:type="spellStart"/>
            <w:r>
              <w:rPr>
                <w:sz w:val="14"/>
                <w:szCs w:val="14"/>
              </w:rPr>
              <w:t>Brightsign</w:t>
            </w:r>
            <w:proofErr w:type="spellEnd"/>
            <w:r>
              <w:rPr>
                <w:sz w:val="14"/>
                <w:szCs w:val="14"/>
              </w:rPr>
              <w:t xml:space="preserve"> HD1024</w:t>
            </w:r>
          </w:p>
        </w:tc>
      </w:tr>
      <w:tr w:rsidR="009E042E" w14:paraId="479C088C" w14:textId="77777777">
        <w:tblPrEx>
          <w:tblCellMar>
            <w:top w:w="0" w:type="dxa"/>
            <w:bottom w:w="0" w:type="dxa"/>
          </w:tblCellMar>
        </w:tblPrEx>
        <w:trPr>
          <w:trHeight w:hRule="exact" w:val="389"/>
          <w:jc w:val="center"/>
        </w:trPr>
        <w:tc>
          <w:tcPr>
            <w:tcW w:w="1042" w:type="dxa"/>
            <w:tcBorders>
              <w:top w:val="single" w:sz="4" w:space="0" w:color="auto"/>
              <w:left w:val="single" w:sz="4" w:space="0" w:color="auto"/>
              <w:bottom w:val="single" w:sz="4" w:space="0" w:color="auto"/>
            </w:tcBorders>
            <w:shd w:val="clear" w:color="auto" w:fill="FFFFFF"/>
            <w:vAlign w:val="center"/>
          </w:tcPr>
          <w:p w14:paraId="7832BC91" w14:textId="77777777" w:rsidR="009E042E" w:rsidRDefault="009B2835">
            <w:pPr>
              <w:pStyle w:val="Style9"/>
              <w:shd w:val="clear" w:color="auto" w:fill="auto"/>
              <w:spacing w:after="0" w:line="240" w:lineRule="auto"/>
              <w:ind w:firstLine="240"/>
              <w:rPr>
                <w:sz w:val="14"/>
                <w:szCs w:val="14"/>
              </w:rPr>
            </w:pPr>
            <w:r>
              <w:rPr>
                <w:sz w:val="14"/>
                <w:szCs w:val="14"/>
              </w:rPr>
              <w:t>DMP008</w:t>
            </w:r>
          </w:p>
        </w:tc>
        <w:tc>
          <w:tcPr>
            <w:tcW w:w="3048" w:type="dxa"/>
            <w:tcBorders>
              <w:top w:val="single" w:sz="4" w:space="0" w:color="auto"/>
              <w:bottom w:val="single" w:sz="4" w:space="0" w:color="auto"/>
            </w:tcBorders>
            <w:shd w:val="clear" w:color="auto" w:fill="FFFFFF"/>
            <w:vAlign w:val="center"/>
          </w:tcPr>
          <w:p w14:paraId="4D78F4AC" w14:textId="77777777" w:rsidR="009E042E" w:rsidRDefault="009B2835">
            <w:pPr>
              <w:pStyle w:val="Style9"/>
              <w:shd w:val="clear" w:color="auto" w:fill="auto"/>
              <w:spacing w:after="0" w:line="240" w:lineRule="auto"/>
              <w:rPr>
                <w:sz w:val="14"/>
                <w:szCs w:val="14"/>
              </w:rPr>
            </w:pPr>
            <w:r>
              <w:rPr>
                <w:sz w:val="14"/>
                <w:szCs w:val="14"/>
              </w:rPr>
              <w:t xml:space="preserve">i Multimediální 2x FHD přehrávač s </w:t>
            </w:r>
            <w:proofErr w:type="spellStart"/>
            <w:r>
              <w:rPr>
                <w:sz w:val="14"/>
                <w:szCs w:val="14"/>
              </w:rPr>
              <w:t>GPlO</w:t>
            </w:r>
            <w:proofErr w:type="spellEnd"/>
          </w:p>
        </w:tc>
        <w:tc>
          <w:tcPr>
            <w:tcW w:w="821" w:type="dxa"/>
            <w:tcBorders>
              <w:top w:val="single" w:sz="4" w:space="0" w:color="auto"/>
              <w:bottom w:val="single" w:sz="4" w:space="0" w:color="auto"/>
            </w:tcBorders>
            <w:shd w:val="clear" w:color="auto" w:fill="FFFFFF"/>
            <w:vAlign w:val="center"/>
          </w:tcPr>
          <w:p w14:paraId="344F36D6" w14:textId="003FCDE2" w:rsidR="009E042E" w:rsidRDefault="009B2835">
            <w:pPr>
              <w:pStyle w:val="Style9"/>
              <w:shd w:val="clear" w:color="auto" w:fill="auto"/>
              <w:tabs>
                <w:tab w:val="left" w:pos="403"/>
              </w:tabs>
              <w:spacing w:after="0" w:line="240" w:lineRule="auto"/>
              <w:jc w:val="right"/>
              <w:rPr>
                <w:sz w:val="14"/>
                <w:szCs w:val="14"/>
              </w:rPr>
            </w:pPr>
            <w:r>
              <w:rPr>
                <w:sz w:val="14"/>
                <w:szCs w:val="14"/>
              </w:rPr>
              <w:tab/>
              <w:t>0</w:t>
            </w:r>
          </w:p>
        </w:tc>
        <w:tc>
          <w:tcPr>
            <w:tcW w:w="1195" w:type="dxa"/>
            <w:tcBorders>
              <w:top w:val="single" w:sz="4" w:space="0" w:color="auto"/>
              <w:bottom w:val="single" w:sz="4" w:space="0" w:color="auto"/>
            </w:tcBorders>
            <w:shd w:val="clear" w:color="auto" w:fill="FFFFFF"/>
          </w:tcPr>
          <w:p w14:paraId="5DF78D1A" w14:textId="33401880" w:rsidR="009E042E" w:rsidRDefault="009B2835">
            <w:pPr>
              <w:pStyle w:val="Style9"/>
              <w:shd w:val="clear" w:color="auto" w:fill="auto"/>
              <w:spacing w:after="0" w:line="240" w:lineRule="auto"/>
              <w:ind w:firstLine="240"/>
              <w:rPr>
                <w:sz w:val="14"/>
                <w:szCs w:val="14"/>
              </w:rPr>
            </w:pPr>
            <w:r>
              <w:rPr>
                <w:sz w:val="14"/>
                <w:szCs w:val="14"/>
              </w:rPr>
              <w:t>10”)</w:t>
            </w:r>
          </w:p>
        </w:tc>
        <w:tc>
          <w:tcPr>
            <w:tcW w:w="1483" w:type="dxa"/>
            <w:tcBorders>
              <w:top w:val="single" w:sz="4" w:space="0" w:color="auto"/>
              <w:left w:val="single" w:sz="4" w:space="0" w:color="auto"/>
              <w:bottom w:val="single" w:sz="4" w:space="0" w:color="auto"/>
            </w:tcBorders>
            <w:shd w:val="clear" w:color="auto" w:fill="FFFFFF"/>
            <w:vAlign w:val="center"/>
          </w:tcPr>
          <w:p w14:paraId="7CED04B8" w14:textId="77777777" w:rsidR="009E042E" w:rsidRDefault="009B2835">
            <w:pPr>
              <w:pStyle w:val="Style9"/>
              <w:shd w:val="clear" w:color="auto" w:fill="auto"/>
              <w:spacing w:after="0" w:line="240" w:lineRule="auto"/>
              <w:jc w:val="right"/>
              <w:rPr>
                <w:sz w:val="14"/>
                <w:szCs w:val="14"/>
              </w:rPr>
            </w:pPr>
            <w:r>
              <w:rPr>
                <w:sz w:val="14"/>
                <w:szCs w:val="14"/>
              </w:rPr>
              <w:t>12 784 Kč</w:t>
            </w:r>
          </w:p>
        </w:tc>
        <w:tc>
          <w:tcPr>
            <w:tcW w:w="576" w:type="dxa"/>
            <w:tcBorders>
              <w:top w:val="single" w:sz="4" w:space="0" w:color="auto"/>
              <w:left w:val="single" w:sz="4" w:space="0" w:color="auto"/>
              <w:bottom w:val="single" w:sz="4" w:space="0" w:color="auto"/>
            </w:tcBorders>
            <w:shd w:val="clear" w:color="auto" w:fill="FFFFFF"/>
            <w:vAlign w:val="center"/>
          </w:tcPr>
          <w:p w14:paraId="2BDB04BA" w14:textId="77777777" w:rsidR="009E042E" w:rsidRDefault="009B2835">
            <w:pPr>
              <w:pStyle w:val="Style9"/>
              <w:shd w:val="clear" w:color="auto" w:fill="auto"/>
              <w:spacing w:after="0" w:line="240" w:lineRule="auto"/>
              <w:jc w:val="center"/>
              <w:rPr>
                <w:sz w:val="14"/>
                <w:szCs w:val="14"/>
              </w:rPr>
            </w:pPr>
            <w:r>
              <w:rPr>
                <w:sz w:val="14"/>
                <w:szCs w:val="14"/>
              </w:rPr>
              <w:t>2</w:t>
            </w:r>
          </w:p>
        </w:tc>
        <w:tc>
          <w:tcPr>
            <w:tcW w:w="2770" w:type="dxa"/>
            <w:tcBorders>
              <w:top w:val="single" w:sz="4" w:space="0" w:color="auto"/>
              <w:bottom w:val="single" w:sz="4" w:space="0" w:color="auto"/>
            </w:tcBorders>
            <w:shd w:val="clear" w:color="auto" w:fill="FFFFFF"/>
            <w:vAlign w:val="center"/>
          </w:tcPr>
          <w:p w14:paraId="0C510D0B" w14:textId="77777777" w:rsidR="009E042E" w:rsidRDefault="009B2835">
            <w:pPr>
              <w:pStyle w:val="Style9"/>
              <w:shd w:val="clear" w:color="auto" w:fill="auto"/>
              <w:spacing w:after="0" w:line="240" w:lineRule="auto"/>
              <w:ind w:firstLine="760"/>
              <w:rPr>
                <w:sz w:val="14"/>
                <w:szCs w:val="14"/>
              </w:rPr>
            </w:pPr>
            <w:r>
              <w:rPr>
                <w:sz w:val="14"/>
                <w:szCs w:val="14"/>
              </w:rPr>
              <w:t xml:space="preserve">25 </w:t>
            </w:r>
            <w:r>
              <w:rPr>
                <w:sz w:val="14"/>
                <w:szCs w:val="14"/>
              </w:rPr>
              <w:t xml:space="preserve">568 </w:t>
            </w:r>
            <w:proofErr w:type="spellStart"/>
            <w:r>
              <w:rPr>
                <w:sz w:val="14"/>
                <w:szCs w:val="14"/>
              </w:rPr>
              <w:t>Kč'Brightsign</w:t>
            </w:r>
            <w:proofErr w:type="spellEnd"/>
          </w:p>
        </w:tc>
        <w:tc>
          <w:tcPr>
            <w:tcW w:w="2640" w:type="dxa"/>
            <w:tcBorders>
              <w:top w:val="single" w:sz="4" w:space="0" w:color="auto"/>
              <w:bottom w:val="single" w:sz="4" w:space="0" w:color="auto"/>
              <w:right w:val="single" w:sz="4" w:space="0" w:color="auto"/>
            </w:tcBorders>
            <w:shd w:val="clear" w:color="auto" w:fill="FFFFFF"/>
            <w:vAlign w:val="center"/>
          </w:tcPr>
          <w:p w14:paraId="1C6E1EB0" w14:textId="3A82288D" w:rsidR="009E042E" w:rsidRDefault="009B2835" w:rsidP="00F73506">
            <w:pPr>
              <w:pStyle w:val="Style9"/>
              <w:shd w:val="clear" w:color="auto" w:fill="auto"/>
              <w:spacing w:after="0" w:line="240" w:lineRule="auto"/>
              <w:rPr>
                <w:sz w:val="14"/>
                <w:szCs w:val="14"/>
              </w:rPr>
            </w:pPr>
            <w:proofErr w:type="spellStart"/>
            <w:r>
              <w:rPr>
                <w:sz w:val="14"/>
                <w:szCs w:val="14"/>
              </w:rPr>
              <w:t>Brightsign</w:t>
            </w:r>
            <w:proofErr w:type="spellEnd"/>
            <w:r>
              <w:rPr>
                <w:sz w:val="14"/>
                <w:szCs w:val="14"/>
              </w:rPr>
              <w:t xml:space="preserve"> XD1034</w:t>
            </w:r>
          </w:p>
        </w:tc>
      </w:tr>
    </w:tbl>
    <w:p w14:paraId="4800CF0E" w14:textId="77777777" w:rsidR="009E042E" w:rsidRDefault="009E042E">
      <w:pPr>
        <w:spacing w:after="299" w:line="1" w:lineRule="exact"/>
      </w:pPr>
    </w:p>
    <w:p w14:paraId="62143103" w14:textId="2E5A6E15" w:rsidR="009E042E" w:rsidRDefault="009B2835">
      <w:pPr>
        <w:pStyle w:val="Style29"/>
        <w:shd w:val="clear" w:color="auto" w:fill="auto"/>
        <w:spacing w:after="360" w:line="240" w:lineRule="auto"/>
        <w:rPr>
          <w:sz w:val="15"/>
          <w:szCs w:val="15"/>
        </w:rPr>
      </w:pPr>
      <w:r>
        <w:rPr>
          <w:b/>
          <w:bCs/>
          <w:sz w:val="15"/>
          <w:szCs w:val="15"/>
        </w:rPr>
        <w:t xml:space="preserve">cena celkem bez </w:t>
      </w:r>
      <w:proofErr w:type="gramStart"/>
      <w:r>
        <w:rPr>
          <w:b/>
          <w:bCs/>
          <w:sz w:val="15"/>
          <w:szCs w:val="15"/>
        </w:rPr>
        <w:t xml:space="preserve">DPH: </w:t>
      </w:r>
      <w:r>
        <w:rPr>
          <w:b/>
          <w:bCs/>
          <w:sz w:val="15"/>
          <w:szCs w:val="15"/>
        </w:rPr>
        <w:t xml:space="preserve"> 1</w:t>
      </w:r>
      <w:proofErr w:type="gramEnd"/>
      <w:r>
        <w:rPr>
          <w:b/>
          <w:bCs/>
          <w:sz w:val="15"/>
          <w:szCs w:val="15"/>
        </w:rPr>
        <w:t xml:space="preserve"> 106 622 Kč</w:t>
      </w:r>
    </w:p>
    <w:p w14:paraId="3BA933A1" w14:textId="0D092F72" w:rsidR="009E042E" w:rsidRDefault="009B2835">
      <w:pPr>
        <w:pStyle w:val="Style29"/>
        <w:shd w:val="clear" w:color="auto" w:fill="auto"/>
        <w:spacing w:after="0"/>
      </w:pPr>
      <w:r>
        <w:t>*) Celkový předpokládaný počet všech přehrávačů pořizovaných v roce 2021 je cca 130 kusů.</w:t>
      </w:r>
      <w:r>
        <w:br/>
        <w:t xml:space="preserve">Výsledná skladba HW </w:t>
      </w:r>
      <w:proofErr w:type="spellStart"/>
      <w:r>
        <w:t>playerů</w:t>
      </w:r>
      <w:proofErr w:type="spellEnd"/>
      <w:r>
        <w:t xml:space="preserve"> bude vybrána až po vysoutěže</w:t>
      </w:r>
      <w:r w:rsidR="00F73506">
        <w:t>ní</w:t>
      </w:r>
      <w:r>
        <w:t xml:space="preserve"> obslužného SW.</w:t>
      </w:r>
    </w:p>
    <w:p w14:paraId="652E84C6" w14:textId="75C4A98F" w:rsidR="009E042E" w:rsidRDefault="009B2835">
      <w:pPr>
        <w:pStyle w:val="Style29"/>
        <w:shd w:val="clear" w:color="auto" w:fill="auto"/>
      </w:pPr>
      <w:r>
        <w:t xml:space="preserve">Přibližně 100 přehrávačů bude zajištěno pomoci HW </w:t>
      </w:r>
      <w:proofErr w:type="spellStart"/>
      <w:r>
        <w:t>playerů</w:t>
      </w:r>
      <w:proofErr w:type="spellEnd"/>
      <w:r>
        <w:t xml:space="preserve"> z položek 1</w:t>
      </w:r>
      <w:r w:rsidR="00F73506">
        <w:t>D</w:t>
      </w:r>
      <w:r>
        <w:t xml:space="preserve"> </w:t>
      </w:r>
      <w:proofErr w:type="spellStart"/>
      <w:proofErr w:type="gramStart"/>
      <w:r>
        <w:t>DMPOOl</w:t>
      </w:r>
      <w:proofErr w:type="spellEnd"/>
      <w:r>
        <w:t xml:space="preserve"> - DMP003</w:t>
      </w:r>
      <w:proofErr w:type="gramEnd"/>
      <w:r>
        <w:t>.</w:t>
      </w:r>
    </w:p>
    <w:p w14:paraId="44A87F3D" w14:textId="4E815A18" w:rsidR="009E042E" w:rsidRDefault="009B2835">
      <w:pPr>
        <w:pStyle w:val="Style29"/>
        <w:shd w:val="clear" w:color="auto" w:fill="auto"/>
        <w:sectPr w:rsidR="009E042E">
          <w:pgSz w:w="17059" w:h="12226" w:orient="landscape"/>
          <w:pgMar w:top="1424" w:right="1976" w:bottom="1424" w:left="1508" w:header="996" w:footer="996" w:gutter="0"/>
          <w:cols w:space="720"/>
          <w:noEndnote/>
          <w:docGrid w:linePitch="360"/>
        </w:sectPr>
      </w:pPr>
      <w:r>
        <w:t xml:space="preserve">•*) Celkový předpokládaný počet multimediálních přehrávačů </w:t>
      </w:r>
      <w:proofErr w:type="gramStart"/>
      <w:r>
        <w:t>DMP006 - DMP008</w:t>
      </w:r>
      <w:proofErr w:type="gramEnd"/>
      <w:r>
        <w:t xml:space="preserve"> pořizovaných v roce 2021 je cca 10-20 kusů.</w:t>
      </w:r>
      <w:r>
        <w:br/>
        <w:t xml:space="preserve">Výsledný počet </w:t>
      </w:r>
      <w:r>
        <w:t>jednotlivých modelů bude znám až po finalizaci obsahů expozic a vysoutěžen</w:t>
      </w:r>
      <w:r w:rsidR="00F73506">
        <w:t>í</w:t>
      </w:r>
      <w:r>
        <w:t xml:space="preserve"> obslužného SW.</w:t>
      </w:r>
    </w:p>
    <w:p w14:paraId="0F2622CD" w14:textId="77777777" w:rsidR="009E042E" w:rsidRDefault="009B2835">
      <w:pPr>
        <w:pStyle w:val="Style2"/>
        <w:shd w:val="clear" w:color="auto" w:fill="auto"/>
        <w:spacing w:after="160" w:line="295" w:lineRule="auto"/>
        <w:ind w:firstLine="820"/>
      </w:pPr>
      <w:r>
        <w:lastRenderedPageBreak/>
        <w:t xml:space="preserve">Příloha č. 4 zadávací </w:t>
      </w:r>
      <w:proofErr w:type="gramStart"/>
      <w:r>
        <w:t>dokumentace - Seznam</w:t>
      </w:r>
      <w:proofErr w:type="gramEnd"/>
      <w:r>
        <w:t xml:space="preserve"> poddodavatelů</w:t>
      </w:r>
    </w:p>
    <w:p w14:paraId="4511CB91" w14:textId="77777777" w:rsidR="009E042E" w:rsidRDefault="009B2835">
      <w:pPr>
        <w:pStyle w:val="Style16"/>
        <w:keepNext/>
        <w:keepLines/>
        <w:shd w:val="clear" w:color="auto" w:fill="auto"/>
        <w:spacing w:after="200"/>
        <w:jc w:val="center"/>
      </w:pPr>
      <w:bookmarkStart w:id="9" w:name="bookmark12"/>
      <w:bookmarkStart w:id="10" w:name="bookmark13"/>
      <w:bookmarkStart w:id="11" w:name="bookmark14"/>
      <w:r>
        <w:t>SEZNAM PODDODAVATELŮ, KTEŘÍ SE BUDOU PODÍLET NA PLNĚNÍ VEŘEJNÉ ZAKÁZKY A PŘEHLED PODDODAVATELŮ, JEJICHŽ</w:t>
      </w:r>
      <w:r>
        <w:br/>
        <w:t>PROS</w:t>
      </w:r>
      <w:r>
        <w:t>TŘEDNICTVÍM ÚČASTNÍK PROKAZUJE SPLNĚNÍ KVALIFIKACE</w:t>
      </w:r>
      <w:bookmarkEnd w:id="9"/>
      <w:bookmarkEnd w:id="10"/>
      <w:bookmarkEnd w:id="11"/>
    </w:p>
    <w:p w14:paraId="56BB6340" w14:textId="77777777" w:rsidR="009E042E" w:rsidRDefault="009B2835">
      <w:pPr>
        <w:pStyle w:val="Style2"/>
        <w:shd w:val="clear" w:color="auto" w:fill="auto"/>
        <w:spacing w:after="380" w:line="295" w:lineRule="auto"/>
        <w:jc w:val="center"/>
      </w:pPr>
      <w:r>
        <w:t xml:space="preserve">Pro účely podání nabídky do výběrového řízení na veřejnou zakázku s názvem </w:t>
      </w:r>
      <w:r>
        <w:rPr>
          <w:b/>
          <w:bCs/>
        </w:rPr>
        <w:t xml:space="preserve">„Dodávka multimediálních </w:t>
      </w:r>
      <w:proofErr w:type="spellStart"/>
      <w:r>
        <w:rPr>
          <w:b/>
          <w:bCs/>
        </w:rPr>
        <w:t>playerů</w:t>
      </w:r>
      <w:proofErr w:type="spellEnd"/>
      <w:r>
        <w:rPr>
          <w:b/>
          <w:bCs/>
        </w:rPr>
        <w:t xml:space="preserve">" </w:t>
      </w:r>
      <w:r>
        <w:t xml:space="preserve">vyhlášenou zadavatelem </w:t>
      </w:r>
      <w:r>
        <w:rPr>
          <w:b/>
          <w:bCs/>
        </w:rPr>
        <w:t>NÁRODNÍ</w:t>
      </w:r>
      <w:r>
        <w:rPr>
          <w:b/>
          <w:bCs/>
        </w:rPr>
        <w:br/>
        <w:t xml:space="preserve">MUZEUM, </w:t>
      </w:r>
      <w:r>
        <w:t>IČO: 000 23 272, se sídlem Václavské náměstí 68, 115 79 P</w:t>
      </w:r>
      <w:r>
        <w:t>raha 1.</w:t>
      </w:r>
    </w:p>
    <w:p w14:paraId="6DDB6577" w14:textId="77777777" w:rsidR="009E042E" w:rsidRDefault="009B2835">
      <w:pPr>
        <w:pStyle w:val="Style16"/>
        <w:keepNext/>
        <w:keepLines/>
        <w:shd w:val="clear" w:color="auto" w:fill="auto"/>
        <w:spacing w:after="300"/>
        <w:jc w:val="center"/>
      </w:pPr>
      <w:bookmarkStart w:id="12" w:name="bookmark15"/>
      <w:bookmarkStart w:id="13" w:name="bookmark16"/>
      <w:bookmarkStart w:id="14" w:name="bookmark17"/>
      <w:r>
        <w:t>Čestné prohlášeni</w:t>
      </w:r>
      <w:bookmarkEnd w:id="12"/>
      <w:bookmarkEnd w:id="13"/>
      <w:bookmarkEnd w:id="14"/>
    </w:p>
    <w:p w14:paraId="14D0708F" w14:textId="77777777" w:rsidR="009E042E" w:rsidRDefault="009B2835">
      <w:pPr>
        <w:pStyle w:val="Style2"/>
        <w:shd w:val="clear" w:color="auto" w:fill="auto"/>
        <w:spacing w:line="295" w:lineRule="auto"/>
        <w:jc w:val="center"/>
      </w:pPr>
      <w:r>
        <w:t>Účastník výběrového řízení:</w:t>
      </w:r>
    </w:p>
    <w:p w14:paraId="1B7AC7D6" w14:textId="77777777" w:rsidR="009E042E" w:rsidRDefault="009B2835">
      <w:pPr>
        <w:pStyle w:val="Style2"/>
        <w:shd w:val="clear" w:color="auto" w:fill="auto"/>
        <w:spacing w:line="295" w:lineRule="auto"/>
        <w:jc w:val="center"/>
      </w:pPr>
      <w:r>
        <w:t xml:space="preserve">obchodní firma / jméno a příjmení' </w:t>
      </w:r>
      <w:r>
        <w:rPr>
          <w:b/>
          <w:bCs/>
        </w:rPr>
        <w:t>POS Digital s.r.o.</w:t>
      </w:r>
    </w:p>
    <w:p w14:paraId="505124D3" w14:textId="77777777" w:rsidR="009E042E" w:rsidRDefault="009B2835">
      <w:pPr>
        <w:pStyle w:val="Style2"/>
        <w:shd w:val="clear" w:color="auto" w:fill="auto"/>
        <w:spacing w:line="295" w:lineRule="auto"/>
        <w:jc w:val="center"/>
      </w:pPr>
      <w:r>
        <w:t>se sídlem / trvale bytem Budějovická 778/3, Michle, 140 00 Praha</w:t>
      </w:r>
    </w:p>
    <w:p w14:paraId="53FE8273" w14:textId="77777777" w:rsidR="009E042E" w:rsidRDefault="009B2835">
      <w:pPr>
        <w:pStyle w:val="Style2"/>
        <w:shd w:val="clear" w:color="auto" w:fill="auto"/>
        <w:spacing w:line="295" w:lineRule="auto"/>
        <w:jc w:val="center"/>
      </w:pPr>
      <w:r>
        <w:t>IČO 03612911</w:t>
      </w:r>
    </w:p>
    <w:p w14:paraId="65DF60C6" w14:textId="77777777" w:rsidR="009E042E" w:rsidRDefault="009B2835">
      <w:pPr>
        <w:pStyle w:val="Style2"/>
        <w:shd w:val="clear" w:color="auto" w:fill="auto"/>
        <w:spacing w:line="295" w:lineRule="auto"/>
        <w:ind w:left="3900"/>
      </w:pPr>
      <w:r>
        <w:t>společnost zapsaná v obchodním rejstříku vedeném u Městského soudu v P</w:t>
      </w:r>
      <w:r>
        <w:t>raze,</w:t>
      </w:r>
    </w:p>
    <w:p w14:paraId="45907474" w14:textId="77777777" w:rsidR="009E042E" w:rsidRDefault="009B2835">
      <w:pPr>
        <w:pStyle w:val="Style2"/>
        <w:shd w:val="clear" w:color="auto" w:fill="auto"/>
        <w:spacing w:line="295" w:lineRule="auto"/>
        <w:jc w:val="center"/>
      </w:pPr>
      <w:r>
        <w:t>oddíl C, vložka 234593</w:t>
      </w:r>
    </w:p>
    <w:p w14:paraId="51D06EE4" w14:textId="77777777" w:rsidR="009E042E" w:rsidRDefault="009B2835">
      <w:pPr>
        <w:pStyle w:val="Style2"/>
        <w:shd w:val="clear" w:color="auto" w:fill="auto"/>
        <w:spacing w:after="160" w:line="295" w:lineRule="auto"/>
        <w:jc w:val="center"/>
      </w:pPr>
      <w:r>
        <w:t>zastoupená Omarem Farghali</w:t>
      </w:r>
    </w:p>
    <w:p w14:paraId="443AF81F" w14:textId="77777777" w:rsidR="009E042E" w:rsidRDefault="009B2835">
      <w:pPr>
        <w:pStyle w:val="Style16"/>
        <w:keepNext/>
        <w:keepLines/>
        <w:shd w:val="clear" w:color="auto" w:fill="auto"/>
        <w:spacing w:after="1020"/>
        <w:ind w:left="2360"/>
      </w:pPr>
      <w:bookmarkStart w:id="15" w:name="bookmark18"/>
      <w:bookmarkStart w:id="16" w:name="bookmark19"/>
      <w:bookmarkStart w:id="17" w:name="bookmark20"/>
      <w:r>
        <w:t>čestně prohlašuje, že nemá v úmyslu zadat určitou část veřejné zakázky jiné osobě (poddodavateli).</w:t>
      </w:r>
      <w:bookmarkEnd w:id="15"/>
      <w:bookmarkEnd w:id="16"/>
      <w:bookmarkEnd w:id="17"/>
    </w:p>
    <w:p w14:paraId="254D8831" w14:textId="77777777" w:rsidR="009E042E" w:rsidRDefault="009B2835">
      <w:pPr>
        <w:pStyle w:val="Style2"/>
        <w:shd w:val="clear" w:color="auto" w:fill="auto"/>
        <w:spacing w:after="460" w:line="240" w:lineRule="auto"/>
        <w:ind w:firstLine="820"/>
      </w:pPr>
      <w:r>
        <w:t>V Praze dne 19.1,2021</w:t>
      </w:r>
    </w:p>
    <w:p w14:paraId="2A6E8BDB" w14:textId="77777777" w:rsidR="009E042E" w:rsidRDefault="009B2835">
      <w:pPr>
        <w:pStyle w:val="Style2"/>
        <w:shd w:val="clear" w:color="auto" w:fill="auto"/>
        <w:tabs>
          <w:tab w:val="left" w:pos="6055"/>
          <w:tab w:val="left" w:leader="dot" w:pos="7689"/>
        </w:tabs>
        <w:spacing w:after="580" w:line="240" w:lineRule="auto"/>
        <w:ind w:firstLine="820"/>
      </w:pPr>
      <w:r>
        <w:t>Podpis osoby oprávněné zastupovat účastníka výběrového řízení:</w:t>
      </w:r>
      <w:r>
        <w:tab/>
      </w:r>
      <w:r>
        <w:tab/>
      </w:r>
    </w:p>
    <w:p w14:paraId="6DF8120B" w14:textId="77777777" w:rsidR="009E042E" w:rsidRDefault="009B2835">
      <w:pPr>
        <w:pStyle w:val="Style29"/>
        <w:shd w:val="clear" w:color="auto" w:fill="auto"/>
        <w:spacing w:after="160" w:line="240" w:lineRule="auto"/>
        <w:ind w:firstLine="820"/>
        <w:jc w:val="left"/>
        <w:sectPr w:rsidR="009E042E">
          <w:pgSz w:w="17126" w:h="12322" w:orient="landscape"/>
          <w:pgMar w:top="1566" w:right="2036" w:bottom="1566" w:left="1515" w:header="1138" w:footer="1138" w:gutter="0"/>
          <w:cols w:space="720"/>
          <w:noEndnote/>
          <w:docGrid w:linePitch="360"/>
        </w:sectPr>
      </w:pPr>
      <w:r>
        <w:t xml:space="preserve">’ Identifikační údaje doplní účastník zadávacího řízení dle skutečnosti, zda se jedná o </w:t>
      </w:r>
      <w:proofErr w:type="gramStart"/>
      <w:r>
        <w:t>dodavatele- fyzickou</w:t>
      </w:r>
      <w:proofErr w:type="gramEnd"/>
      <w:r>
        <w:t xml:space="preserve"> či právnickou osobu.</w:t>
      </w:r>
    </w:p>
    <w:p w14:paraId="60D926C1" w14:textId="77777777" w:rsidR="009E042E" w:rsidRDefault="009B2835">
      <w:pPr>
        <w:spacing w:line="1" w:lineRule="exact"/>
      </w:pPr>
      <w:r>
        <w:rPr>
          <w:noProof/>
        </w:rPr>
        <w:lastRenderedPageBreak/>
        <mc:AlternateContent>
          <mc:Choice Requires="wps">
            <w:drawing>
              <wp:anchor distT="0" distB="0" distL="0" distR="0" simplePos="0" relativeHeight="125829382" behindDoc="0" locked="0" layoutInCell="1" allowOverlap="1" wp14:anchorId="5F734ECC" wp14:editId="65A2E4A3">
                <wp:simplePos x="0" y="0"/>
                <wp:positionH relativeFrom="page">
                  <wp:posOffset>4733925</wp:posOffset>
                </wp:positionH>
                <wp:positionV relativeFrom="paragraph">
                  <wp:posOffset>12700</wp:posOffset>
                </wp:positionV>
                <wp:extent cx="588010" cy="158750"/>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588010" cy="158750"/>
                        </a:xfrm>
                        <a:prstGeom prst="rect">
                          <a:avLst/>
                        </a:prstGeom>
                        <a:noFill/>
                      </wps:spPr>
                      <wps:txbx>
                        <w:txbxContent>
                          <w:p w14:paraId="206C2F53" w14:textId="77777777" w:rsidR="009E042E" w:rsidRDefault="009B2835">
                            <w:pPr>
                              <w:pStyle w:val="Style2"/>
                              <w:shd w:val="clear" w:color="auto" w:fill="auto"/>
                              <w:spacing w:after="0" w:line="240" w:lineRule="auto"/>
                            </w:pPr>
                            <w:r>
                              <w:t>PLNÁ MOC</w:t>
                            </w:r>
                          </w:p>
                        </w:txbxContent>
                      </wps:txbx>
                      <wps:bodyPr wrap="none" lIns="0" tIns="0" rIns="0" bIns="0"/>
                    </wps:wsp>
                  </a:graphicData>
                </a:graphic>
              </wp:anchor>
            </w:drawing>
          </mc:Choice>
          <mc:Fallback>
            <w:pict>
              <v:shape w14:anchorId="5F734ECC" id="Shape 13" o:spid="_x0000_s1028" type="#_x0000_t202" style="position:absolute;margin-left:372.75pt;margin-top:1pt;width:46.3pt;height:12.5pt;z-index:1258293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" filled="f" stroked="f">
                <v:textbox inset="0,0,0,0">
                  <w:txbxContent>
                    <w:p w14:paraId="206C2F53" w14:textId="77777777" w:rsidR="009E042E" w:rsidRDefault="009B2835">
                      <w:pPr>
                        <w:pStyle w:val="Style2"/>
                        <w:shd w:val="clear" w:color="auto" w:fill="auto"/>
                        <w:spacing w:after="0" w:line="240" w:lineRule="auto"/>
                      </w:pPr>
                      <w:r>
                        <w:t>PLNÁ MOC</w:t>
                      </w:r>
                    </w:p>
                  </w:txbxContent>
                </v:textbox>
                <w10:wrap type="square" anchorx="page"/>
              </v:shape>
            </w:pict>
          </mc:Fallback>
        </mc:AlternateContent>
      </w:r>
    </w:p>
    <w:p w14:paraId="05B0B693" w14:textId="77777777" w:rsidR="009E042E" w:rsidRDefault="009B2835">
      <w:pPr>
        <w:pStyle w:val="Style2"/>
        <w:shd w:val="clear" w:color="auto" w:fill="auto"/>
        <w:spacing w:after="0" w:line="240" w:lineRule="auto"/>
        <w:ind w:firstLine="960"/>
        <w:sectPr w:rsidR="009E042E">
          <w:pgSz w:w="12058" w:h="16944"/>
          <w:pgMar w:top="2488" w:right="4602" w:bottom="2241" w:left="1978" w:header="2060" w:footer="1813" w:gutter="0"/>
          <w:cols w:space="720"/>
          <w:noEndnote/>
          <w:docGrid w:linePitch="360"/>
        </w:sectPr>
      </w:pPr>
      <w:r>
        <w:rPr>
          <w:lang w:val="en-US" w:eastAsia="en-US" w:bidi="en-US"/>
        </w:rPr>
        <w:t>POWER OF ATTORNEY</w:t>
      </w:r>
    </w:p>
    <w:p w14:paraId="6758CD90" w14:textId="77777777" w:rsidR="009E042E" w:rsidRDefault="009E042E">
      <w:pPr>
        <w:spacing w:line="141" w:lineRule="exact"/>
        <w:rPr>
          <w:sz w:val="11"/>
          <w:szCs w:val="11"/>
        </w:rPr>
      </w:pPr>
    </w:p>
    <w:p w14:paraId="54D2F4F0" w14:textId="77777777" w:rsidR="009E042E" w:rsidRDefault="009E042E">
      <w:pPr>
        <w:spacing w:line="1" w:lineRule="exact"/>
        <w:sectPr w:rsidR="009E042E">
          <w:type w:val="continuous"/>
          <w:pgSz w:w="12058" w:h="16944"/>
          <w:pgMar w:top="2488" w:right="0" w:bottom="2241" w:left="0" w:header="0" w:footer="3" w:gutter="0"/>
          <w:cols w:space="720"/>
          <w:noEndnote/>
          <w:docGrid w:linePitch="360"/>
        </w:sectPr>
      </w:pPr>
    </w:p>
    <w:p w14:paraId="3C0B7D0B" w14:textId="77777777" w:rsidR="009E042E" w:rsidRDefault="009B2835">
      <w:pPr>
        <w:pStyle w:val="Style16"/>
        <w:keepNext/>
        <w:keepLines/>
        <w:shd w:val="clear" w:color="auto" w:fill="auto"/>
        <w:spacing w:after="60" w:line="336" w:lineRule="auto"/>
        <w:jc w:val="both"/>
      </w:pPr>
      <w:bookmarkStart w:id="18" w:name="bookmark21"/>
      <w:bookmarkStart w:id="19" w:name="bookmark22"/>
      <w:bookmarkStart w:id="20" w:name="bookmark23"/>
      <w:r>
        <w:rPr>
          <w:lang w:val="en-US" w:eastAsia="en-US" w:bidi="en-US"/>
        </w:rPr>
        <w:t xml:space="preserve">POS Digital </w:t>
      </w:r>
      <w:proofErr w:type="spellStart"/>
      <w:r>
        <w:rPr>
          <w:lang w:val="en-US" w:eastAsia="en-US" w:bidi="en-US"/>
        </w:rPr>
        <w:t>s.r.o.</w:t>
      </w:r>
      <w:bookmarkEnd w:id="18"/>
      <w:bookmarkEnd w:id="19"/>
      <w:bookmarkEnd w:id="20"/>
      <w:proofErr w:type="spellEnd"/>
    </w:p>
    <w:p w14:paraId="1FC8F161" w14:textId="77777777" w:rsidR="009E042E" w:rsidRDefault="009B2835">
      <w:pPr>
        <w:pStyle w:val="Style2"/>
        <w:shd w:val="clear" w:color="auto" w:fill="auto"/>
        <w:spacing w:after="0" w:line="336" w:lineRule="auto"/>
        <w:jc w:val="both"/>
      </w:pPr>
      <w:r>
        <w:rPr>
          <w:lang w:val="en-US" w:eastAsia="en-US" w:bidi="en-US"/>
        </w:rPr>
        <w:t xml:space="preserve">With its registered office at </w:t>
      </w:r>
      <w:r>
        <w:t xml:space="preserve">Budějovická </w:t>
      </w:r>
      <w:r>
        <w:rPr>
          <w:lang w:val="en-US" w:eastAsia="en-US" w:bidi="en-US"/>
        </w:rPr>
        <w:t xml:space="preserve">778/3, </w:t>
      </w:r>
      <w:r>
        <w:t xml:space="preserve">Michle, </w:t>
      </w:r>
      <w:r>
        <w:rPr>
          <w:lang w:val="en-US" w:eastAsia="en-US" w:bidi="en-US"/>
        </w:rPr>
        <w:t>140 00 Prague 4</w:t>
      </w:r>
    </w:p>
    <w:p w14:paraId="7AE0DCAB" w14:textId="77777777" w:rsidR="009E042E" w:rsidRDefault="009B2835">
      <w:pPr>
        <w:pStyle w:val="Style2"/>
        <w:shd w:val="clear" w:color="auto" w:fill="auto"/>
        <w:spacing w:after="0" w:line="336" w:lineRule="auto"/>
        <w:jc w:val="both"/>
      </w:pPr>
      <w:r>
        <w:rPr>
          <w:lang w:val="en-US" w:eastAsia="en-US" w:bidi="en-US"/>
        </w:rPr>
        <w:t>Identification No; 036 12 911</w:t>
      </w:r>
    </w:p>
    <w:p w14:paraId="1F7E826F" w14:textId="77777777" w:rsidR="009E042E" w:rsidRDefault="009B2835">
      <w:pPr>
        <w:pStyle w:val="Style2"/>
        <w:shd w:val="clear" w:color="auto" w:fill="auto"/>
        <w:spacing w:after="0" w:line="336" w:lineRule="auto"/>
        <w:jc w:val="both"/>
      </w:pPr>
      <w:r>
        <w:rPr>
          <w:lang w:val="en-US" w:eastAsia="en-US" w:bidi="en-US"/>
        </w:rPr>
        <w:t>Registered in the Commercial Register conducted by the Municipal Court in Prague, Section C, Entry 234593</w:t>
      </w:r>
    </w:p>
    <w:p w14:paraId="535EAEF8" w14:textId="77777777" w:rsidR="009E042E" w:rsidRDefault="009B2835">
      <w:pPr>
        <w:pStyle w:val="Style2"/>
        <w:shd w:val="clear" w:color="auto" w:fill="auto"/>
        <w:spacing w:after="0" w:line="336" w:lineRule="auto"/>
        <w:jc w:val="both"/>
      </w:pPr>
      <w:r>
        <w:rPr>
          <w:lang w:val="en-US" w:eastAsia="en-US" w:bidi="en-US"/>
        </w:rPr>
        <w:t>represented by Richard Antonius Maria va</w:t>
      </w:r>
      <w:r>
        <w:rPr>
          <w:lang w:val="en-US" w:eastAsia="en-US" w:bidi="en-US"/>
        </w:rPr>
        <w:t xml:space="preserve">n het </w:t>
      </w:r>
      <w:proofErr w:type="spellStart"/>
      <w:r>
        <w:rPr>
          <w:lang w:val="en-US" w:eastAsia="en-US" w:bidi="en-US"/>
        </w:rPr>
        <w:t>Bolscher</w:t>
      </w:r>
      <w:proofErr w:type="spellEnd"/>
    </w:p>
    <w:p w14:paraId="726B4758" w14:textId="77777777" w:rsidR="009E042E" w:rsidRDefault="009B2835">
      <w:pPr>
        <w:pStyle w:val="Style16"/>
        <w:keepNext/>
        <w:keepLines/>
        <w:shd w:val="clear" w:color="auto" w:fill="auto"/>
        <w:spacing w:after="80" w:line="338" w:lineRule="auto"/>
      </w:pPr>
      <w:bookmarkStart w:id="21" w:name="bookmark24"/>
      <w:bookmarkStart w:id="22" w:name="bookmark25"/>
      <w:bookmarkStart w:id="23" w:name="bookmark26"/>
      <w:r>
        <w:rPr>
          <w:lang w:val="en-US" w:eastAsia="en-US" w:bidi="en-US"/>
        </w:rPr>
        <w:t xml:space="preserve">POS Digital </w:t>
      </w:r>
      <w:proofErr w:type="spellStart"/>
      <w:r>
        <w:rPr>
          <w:lang w:val="en-US" w:eastAsia="en-US" w:bidi="en-US"/>
        </w:rPr>
        <w:t>s.r.o.</w:t>
      </w:r>
      <w:bookmarkEnd w:id="21"/>
      <w:bookmarkEnd w:id="22"/>
      <w:bookmarkEnd w:id="23"/>
      <w:proofErr w:type="spellEnd"/>
    </w:p>
    <w:p w14:paraId="189CE059" w14:textId="77777777" w:rsidR="009E042E" w:rsidRDefault="009B2835">
      <w:pPr>
        <w:pStyle w:val="Style2"/>
        <w:shd w:val="clear" w:color="auto" w:fill="auto"/>
        <w:spacing w:after="0" w:line="338" w:lineRule="auto"/>
        <w:jc w:val="both"/>
      </w:pPr>
      <w:r>
        <w:rPr>
          <w:lang w:val="en-US" w:eastAsia="en-US" w:bidi="en-US"/>
        </w:rPr>
        <w:t xml:space="preserve">Se </w:t>
      </w:r>
      <w:proofErr w:type="spellStart"/>
      <w:r>
        <w:rPr>
          <w:lang w:val="en-US" w:eastAsia="en-US" w:bidi="en-US"/>
        </w:rPr>
        <w:t>sidiem</w:t>
      </w:r>
      <w:proofErr w:type="spellEnd"/>
      <w:r>
        <w:rPr>
          <w:lang w:val="en-US" w:eastAsia="en-US" w:bidi="en-US"/>
        </w:rPr>
        <w:t xml:space="preserve"> </w:t>
      </w:r>
      <w:r>
        <w:t xml:space="preserve">Budějovická </w:t>
      </w:r>
      <w:r>
        <w:rPr>
          <w:lang w:val="en-US" w:eastAsia="en-US" w:bidi="en-US"/>
        </w:rPr>
        <w:t xml:space="preserve">778/3, </w:t>
      </w:r>
      <w:r>
        <w:t xml:space="preserve">Michle, </w:t>
      </w:r>
      <w:r>
        <w:rPr>
          <w:lang w:val="en-US" w:eastAsia="en-US" w:bidi="en-US"/>
        </w:rPr>
        <w:t>140 00 Praha 4</w:t>
      </w:r>
    </w:p>
    <w:p w14:paraId="55578707" w14:textId="77777777" w:rsidR="009E042E" w:rsidRDefault="009B2835">
      <w:pPr>
        <w:pStyle w:val="Style2"/>
        <w:shd w:val="clear" w:color="auto" w:fill="auto"/>
        <w:spacing w:after="0" w:line="338" w:lineRule="auto"/>
        <w:jc w:val="both"/>
      </w:pPr>
      <w:r>
        <w:t xml:space="preserve">IČO; </w:t>
      </w:r>
      <w:r>
        <w:rPr>
          <w:lang w:val="en-US" w:eastAsia="en-US" w:bidi="en-US"/>
        </w:rPr>
        <w:t>036 12 911</w:t>
      </w:r>
    </w:p>
    <w:p w14:paraId="19E40970" w14:textId="77777777" w:rsidR="009E042E" w:rsidRDefault="009B2835">
      <w:pPr>
        <w:pStyle w:val="Style2"/>
        <w:shd w:val="clear" w:color="auto" w:fill="auto"/>
        <w:spacing w:after="0" w:line="338" w:lineRule="auto"/>
        <w:jc w:val="both"/>
      </w:pPr>
      <w:r>
        <w:t>Zapsaná v obchodním rejstříku vedeném Městským soudem v Praze, oddíl C, vložka 234593</w:t>
      </w:r>
    </w:p>
    <w:p w14:paraId="5C4AC4C2" w14:textId="77777777" w:rsidR="009E042E" w:rsidRDefault="009B2835">
      <w:pPr>
        <w:pStyle w:val="Style2"/>
        <w:shd w:val="clear" w:color="auto" w:fill="auto"/>
        <w:spacing w:after="0" w:line="338" w:lineRule="auto"/>
        <w:jc w:val="both"/>
        <w:sectPr w:rsidR="009E042E">
          <w:type w:val="continuous"/>
          <w:pgSz w:w="12058" w:h="16944"/>
          <w:pgMar w:top="2488" w:right="2275" w:bottom="2241" w:left="1998" w:header="0" w:footer="3" w:gutter="0"/>
          <w:cols w:num="2" w:space="288"/>
          <w:noEndnote/>
          <w:docGrid w:linePitch="360"/>
        </w:sectPr>
      </w:pPr>
      <w:r>
        <w:t xml:space="preserve">Zastoupena Richard Antonius Maria van </w:t>
      </w:r>
      <w:proofErr w:type="spellStart"/>
      <w:r>
        <w:t>het</w:t>
      </w:r>
      <w:proofErr w:type="spellEnd"/>
      <w:r>
        <w:t xml:space="preserve"> </w:t>
      </w:r>
      <w:proofErr w:type="spellStart"/>
      <w:r>
        <w:t>Bolscher</w:t>
      </w:r>
      <w:proofErr w:type="spellEnd"/>
    </w:p>
    <w:p w14:paraId="3B6B33B9" w14:textId="77777777" w:rsidR="009E042E" w:rsidRDefault="009E042E">
      <w:pPr>
        <w:spacing w:line="111" w:lineRule="exact"/>
        <w:rPr>
          <w:sz w:val="9"/>
          <w:szCs w:val="9"/>
        </w:rPr>
      </w:pPr>
    </w:p>
    <w:p w14:paraId="1AAC139B" w14:textId="77777777" w:rsidR="009E042E" w:rsidRDefault="009E042E">
      <w:pPr>
        <w:spacing w:line="1" w:lineRule="exact"/>
        <w:sectPr w:rsidR="009E042E">
          <w:type w:val="continuous"/>
          <w:pgSz w:w="12058" w:h="16944"/>
          <w:pgMar w:top="2488" w:right="0" w:bottom="2241" w:left="0" w:header="0" w:footer="3" w:gutter="0"/>
          <w:cols w:space="720"/>
          <w:noEndnote/>
          <w:docGrid w:linePitch="360"/>
        </w:sectPr>
      </w:pPr>
    </w:p>
    <w:p w14:paraId="5678DB27" w14:textId="77777777" w:rsidR="009E042E" w:rsidRDefault="009B2835">
      <w:pPr>
        <w:pStyle w:val="Style2"/>
        <w:shd w:val="clear" w:color="auto" w:fill="auto"/>
        <w:spacing w:after="0" w:line="240" w:lineRule="auto"/>
      </w:pPr>
      <w:r>
        <w:rPr>
          <w:lang w:val="en-US" w:eastAsia="en-US" w:bidi="en-US"/>
        </w:rPr>
        <w:t>(hereinafter referred to as the "Principal")</w:t>
      </w:r>
    </w:p>
    <w:p w14:paraId="757C49B2" w14:textId="77777777" w:rsidR="009E042E" w:rsidRDefault="009B2835">
      <w:pPr>
        <w:pStyle w:val="Style2"/>
        <w:shd w:val="clear" w:color="auto" w:fill="auto"/>
        <w:spacing w:after="0" w:line="240" w:lineRule="auto"/>
        <w:sectPr w:rsidR="009E042E">
          <w:type w:val="continuous"/>
          <w:pgSz w:w="12058" w:h="16944"/>
          <w:pgMar w:top="2488" w:right="2255" w:bottom="2241" w:left="1978" w:header="0" w:footer="3" w:gutter="0"/>
          <w:cols w:num="2" w:space="298"/>
          <w:noEndnote/>
          <w:docGrid w:linePitch="360"/>
        </w:sectPr>
      </w:pPr>
      <w:r>
        <w:t xml:space="preserve">(dále </w:t>
      </w:r>
      <w:r>
        <w:rPr>
          <w:lang w:val="en-US" w:eastAsia="en-US" w:bidi="en-US"/>
        </w:rPr>
        <w:t>Jen „</w:t>
      </w:r>
      <w:proofErr w:type="spellStart"/>
      <w:r>
        <w:rPr>
          <w:lang w:val="en-US" w:eastAsia="en-US" w:bidi="en-US"/>
        </w:rPr>
        <w:t>zynocnitel</w:t>
      </w:r>
      <w:proofErr w:type="spellEnd"/>
      <w:r>
        <w:rPr>
          <w:lang w:val="en-US" w:eastAsia="en-US" w:bidi="en-US"/>
        </w:rPr>
        <w:t>")</w:t>
      </w:r>
    </w:p>
    <w:p w14:paraId="3C242C66" w14:textId="77777777" w:rsidR="009E042E" w:rsidRDefault="009E042E">
      <w:pPr>
        <w:spacing w:line="178" w:lineRule="exact"/>
        <w:rPr>
          <w:sz w:val="14"/>
          <w:szCs w:val="14"/>
        </w:rPr>
      </w:pPr>
    </w:p>
    <w:p w14:paraId="52C80CE9" w14:textId="77777777" w:rsidR="009E042E" w:rsidRDefault="009E042E">
      <w:pPr>
        <w:spacing w:line="1" w:lineRule="exact"/>
        <w:sectPr w:rsidR="009E042E">
          <w:type w:val="continuous"/>
          <w:pgSz w:w="12058" w:h="16944"/>
          <w:pgMar w:top="2488" w:right="0" w:bottom="2241" w:left="0" w:header="0" w:footer="3" w:gutter="0"/>
          <w:cols w:space="720"/>
          <w:noEndnote/>
          <w:docGrid w:linePitch="360"/>
        </w:sectPr>
      </w:pPr>
    </w:p>
    <w:p w14:paraId="5FA427E6" w14:textId="77777777" w:rsidR="009E042E" w:rsidRDefault="009B2835">
      <w:pPr>
        <w:pStyle w:val="Style2"/>
        <w:shd w:val="clear" w:color="auto" w:fill="auto"/>
        <w:spacing w:after="260" w:line="336" w:lineRule="auto"/>
        <w:jc w:val="both"/>
      </w:pPr>
      <w:r>
        <w:rPr>
          <w:lang w:val="en-US" w:eastAsia="en-US" w:bidi="en-US"/>
        </w:rPr>
        <w:t>Hereby authorizes:</w:t>
      </w:r>
    </w:p>
    <w:p w14:paraId="379B99EB" w14:textId="77777777" w:rsidR="009E042E" w:rsidRDefault="009B2835">
      <w:pPr>
        <w:pStyle w:val="Style2"/>
        <w:shd w:val="clear" w:color="auto" w:fill="auto"/>
        <w:spacing w:after="0" w:line="336" w:lineRule="auto"/>
      </w:pPr>
      <w:r>
        <w:rPr>
          <w:lang w:val="en-US" w:eastAsia="en-US" w:bidi="en-US"/>
        </w:rPr>
        <w:t>Omar Farghali</w:t>
      </w:r>
    </w:p>
    <w:p w14:paraId="676C8D68" w14:textId="77777777" w:rsidR="009E042E" w:rsidRDefault="009B2835">
      <w:pPr>
        <w:pStyle w:val="Style2"/>
        <w:shd w:val="clear" w:color="auto" w:fill="auto"/>
        <w:spacing w:after="0" w:line="336" w:lineRule="auto"/>
      </w:pPr>
      <w:r>
        <w:rPr>
          <w:lang w:val="en-US" w:eastAsia="en-US" w:bidi="en-US"/>
        </w:rPr>
        <w:t>Born on 6.2.1972.</w:t>
      </w:r>
    </w:p>
    <w:p w14:paraId="4A79C218" w14:textId="77777777" w:rsidR="009E042E" w:rsidRDefault="009B2835">
      <w:pPr>
        <w:pStyle w:val="Style2"/>
        <w:shd w:val="clear" w:color="auto" w:fill="auto"/>
        <w:spacing w:after="0" w:line="336" w:lineRule="auto"/>
      </w:pPr>
      <w:r>
        <w:rPr>
          <w:lang w:val="en-US" w:eastAsia="en-US" w:bidi="en-US"/>
        </w:rPr>
        <w:t>Identification No: 883 22 513</w:t>
      </w:r>
    </w:p>
    <w:p w14:paraId="3C180177" w14:textId="77777777" w:rsidR="009E042E" w:rsidRDefault="009B2835">
      <w:pPr>
        <w:pStyle w:val="Style2"/>
        <w:shd w:val="clear" w:color="auto" w:fill="auto"/>
        <w:spacing w:after="0" w:line="240" w:lineRule="auto"/>
      </w:pPr>
      <w:r>
        <w:rPr>
          <w:lang w:val="en-US" w:eastAsia="en-US" w:bidi="en-US"/>
        </w:rPr>
        <w:t xml:space="preserve">Residing at K </w:t>
      </w:r>
      <w:r>
        <w:t xml:space="preserve">Vodojemu </w:t>
      </w:r>
      <w:r>
        <w:rPr>
          <w:lang w:val="en-US" w:eastAsia="en-US" w:bidi="en-US"/>
        </w:rPr>
        <w:t>208/7,150 00</w:t>
      </w:r>
    </w:p>
    <w:p w14:paraId="7FFCF789" w14:textId="77777777" w:rsidR="009E042E" w:rsidRDefault="009B2835">
      <w:pPr>
        <w:pStyle w:val="Style2"/>
        <w:shd w:val="clear" w:color="auto" w:fill="auto"/>
        <w:spacing w:after="300" w:line="240" w:lineRule="auto"/>
      </w:pPr>
      <w:r>
        <w:rPr>
          <w:lang w:val="en-US" w:eastAsia="en-US" w:bidi="en-US"/>
        </w:rPr>
        <w:t>Prague 5</w:t>
      </w:r>
    </w:p>
    <w:p w14:paraId="26B143A6" w14:textId="77777777" w:rsidR="009E042E" w:rsidRDefault="009B2835">
      <w:pPr>
        <w:pStyle w:val="Style2"/>
        <w:shd w:val="clear" w:color="auto" w:fill="auto"/>
        <w:spacing w:after="0" w:line="336" w:lineRule="auto"/>
        <w:jc w:val="both"/>
      </w:pPr>
      <w:r>
        <w:rPr>
          <w:lang w:val="en-US" w:eastAsia="en-US" w:bidi="en-US"/>
        </w:rPr>
        <w:t>(hereinafter referred to as the</w:t>
      </w:r>
    </w:p>
    <w:p w14:paraId="797CFAF6" w14:textId="77777777" w:rsidR="009E042E" w:rsidRDefault="009B2835">
      <w:pPr>
        <w:pStyle w:val="Style2"/>
        <w:shd w:val="clear" w:color="auto" w:fill="auto"/>
        <w:spacing w:after="260" w:line="336" w:lineRule="auto"/>
        <w:jc w:val="both"/>
      </w:pPr>
      <w:r>
        <w:rPr>
          <w:lang w:val="en-US" w:eastAsia="en-US" w:bidi="en-US"/>
        </w:rPr>
        <w:t>"Representative")</w:t>
      </w:r>
    </w:p>
    <w:p w14:paraId="4AB4B065" w14:textId="77777777" w:rsidR="009E042E" w:rsidRDefault="009B2835">
      <w:pPr>
        <w:pStyle w:val="Style2"/>
        <w:shd w:val="clear" w:color="auto" w:fill="auto"/>
        <w:spacing w:after="260" w:line="336" w:lineRule="auto"/>
        <w:jc w:val="both"/>
      </w:pPr>
      <w:r>
        <w:rPr>
          <w:lang w:val="en-US" w:eastAsia="en-US" w:bidi="en-US"/>
        </w:rPr>
        <w:t xml:space="preserve">To act on behalf of the Principal when performing legal acts connected </w:t>
      </w:r>
      <w:proofErr w:type="gramStart"/>
      <w:r>
        <w:rPr>
          <w:lang w:val="en-US" w:eastAsia="en-US" w:bidi="en-US"/>
        </w:rPr>
        <w:t>to;</w:t>
      </w:r>
      <w:proofErr w:type="gramEnd"/>
    </w:p>
    <w:p w14:paraId="10DFE471" w14:textId="77777777" w:rsidR="009E042E" w:rsidRDefault="009B2835">
      <w:pPr>
        <w:pStyle w:val="Style2"/>
        <w:numPr>
          <w:ilvl w:val="0"/>
          <w:numId w:val="18"/>
        </w:numPr>
        <w:shd w:val="clear" w:color="auto" w:fill="auto"/>
        <w:tabs>
          <w:tab w:val="left" w:pos="614"/>
        </w:tabs>
        <w:spacing w:after="260" w:line="334" w:lineRule="auto"/>
        <w:ind w:left="620" w:hanging="320"/>
        <w:jc w:val="both"/>
      </w:pPr>
      <w:r>
        <w:rPr>
          <w:lang w:val="en-US" w:eastAsia="en-US" w:bidi="en-US"/>
        </w:rPr>
        <w:t>Concluding Principal's employment contracts, contracts of services, contracts for work</w:t>
      </w:r>
      <w:r>
        <w:rPr>
          <w:lang w:val="en-US" w:eastAsia="en-US" w:bidi="en-US"/>
        </w:rPr>
        <w:t xml:space="preserve">, and their changes, alterations, extensions, immediate termination, and notices of dismissal etc. on the base and in the limits of approved </w:t>
      </w:r>
      <w:proofErr w:type="gramStart"/>
      <w:r>
        <w:rPr>
          <w:lang w:val="en-US" w:eastAsia="en-US" w:bidi="en-US"/>
        </w:rPr>
        <w:t>plan;</w:t>
      </w:r>
      <w:proofErr w:type="gramEnd"/>
    </w:p>
    <w:p w14:paraId="784B7D0B" w14:textId="77777777" w:rsidR="009E042E" w:rsidRDefault="009B2835">
      <w:pPr>
        <w:pStyle w:val="Style2"/>
        <w:numPr>
          <w:ilvl w:val="0"/>
          <w:numId w:val="18"/>
        </w:numPr>
        <w:shd w:val="clear" w:color="auto" w:fill="auto"/>
        <w:tabs>
          <w:tab w:val="left" w:pos="614"/>
        </w:tabs>
        <w:spacing w:after="260" w:line="336" w:lineRule="auto"/>
        <w:ind w:left="620" w:hanging="320"/>
        <w:jc w:val="both"/>
      </w:pPr>
      <w:r>
        <w:rPr>
          <w:lang w:val="en-US" w:eastAsia="en-US" w:bidi="en-US"/>
        </w:rPr>
        <w:t xml:space="preserve">Concluding contracts of employment termination and redundancy payments up to the maximum amount of EUR </w:t>
      </w:r>
      <w:proofErr w:type="gramStart"/>
      <w:r>
        <w:rPr>
          <w:lang w:val="en-US" w:eastAsia="en-US" w:bidi="en-US"/>
        </w:rPr>
        <w:t>10,000</w:t>
      </w:r>
      <w:r>
        <w:rPr>
          <w:lang w:val="en-US" w:eastAsia="en-US" w:bidi="en-US"/>
        </w:rPr>
        <w:t>;</w:t>
      </w:r>
      <w:proofErr w:type="gramEnd"/>
    </w:p>
    <w:p w14:paraId="0308FF78" w14:textId="77777777" w:rsidR="009E042E" w:rsidRDefault="009B2835">
      <w:pPr>
        <w:pStyle w:val="Style2"/>
        <w:numPr>
          <w:ilvl w:val="0"/>
          <w:numId w:val="18"/>
        </w:numPr>
        <w:shd w:val="clear" w:color="auto" w:fill="auto"/>
        <w:tabs>
          <w:tab w:val="left" w:pos="614"/>
        </w:tabs>
        <w:spacing w:after="260" w:line="336" w:lineRule="auto"/>
        <w:ind w:left="620" w:hanging="320"/>
        <w:jc w:val="both"/>
      </w:pPr>
      <w:r>
        <w:rPr>
          <w:lang w:val="en-US" w:eastAsia="en-US" w:bidi="en-US"/>
        </w:rPr>
        <w:t>Concluding so called media contracts the subject matter of which is the bonus for leased amount of advertising</w:t>
      </w:r>
    </w:p>
    <w:p w14:paraId="0B3D4470" w14:textId="010C79E7" w:rsidR="009E042E" w:rsidRDefault="009E042E">
      <w:pPr>
        <w:pStyle w:val="Style2"/>
        <w:shd w:val="clear" w:color="auto" w:fill="auto"/>
        <w:spacing w:after="260" w:line="334" w:lineRule="auto"/>
        <w:jc w:val="both"/>
      </w:pPr>
    </w:p>
    <w:p w14:paraId="487725C0" w14:textId="77777777" w:rsidR="009E042E" w:rsidRDefault="009B2835">
      <w:pPr>
        <w:pStyle w:val="Style2"/>
        <w:shd w:val="clear" w:color="auto" w:fill="auto"/>
        <w:spacing w:after="0" w:line="334" w:lineRule="auto"/>
        <w:jc w:val="both"/>
      </w:pPr>
      <w:r>
        <w:rPr>
          <w:lang w:val="en-US" w:eastAsia="en-US" w:bidi="en-US"/>
        </w:rPr>
        <w:t>Omar Farghali</w:t>
      </w:r>
    </w:p>
    <w:p w14:paraId="1DF015E7" w14:textId="77777777" w:rsidR="009E042E" w:rsidRDefault="009B2835">
      <w:pPr>
        <w:pStyle w:val="Style2"/>
        <w:shd w:val="clear" w:color="auto" w:fill="auto"/>
        <w:spacing w:after="0" w:line="334" w:lineRule="auto"/>
        <w:jc w:val="both"/>
      </w:pPr>
      <w:r>
        <w:t xml:space="preserve">Narozen </w:t>
      </w:r>
      <w:r>
        <w:rPr>
          <w:lang w:val="en-US" w:eastAsia="en-US" w:bidi="en-US"/>
        </w:rPr>
        <w:t>6.2.1972</w:t>
      </w:r>
    </w:p>
    <w:p w14:paraId="1E84FD56" w14:textId="77777777" w:rsidR="009E042E" w:rsidRDefault="009B2835">
      <w:pPr>
        <w:pStyle w:val="Style2"/>
        <w:shd w:val="clear" w:color="auto" w:fill="auto"/>
        <w:spacing w:after="0" w:line="334" w:lineRule="auto"/>
        <w:jc w:val="both"/>
      </w:pPr>
      <w:r>
        <w:t xml:space="preserve">IČO: </w:t>
      </w:r>
      <w:r>
        <w:rPr>
          <w:lang w:val="en-US" w:eastAsia="en-US" w:bidi="en-US"/>
        </w:rPr>
        <w:t>883 22 513</w:t>
      </w:r>
    </w:p>
    <w:p w14:paraId="6EF78B7B" w14:textId="77777777" w:rsidR="009E042E" w:rsidRDefault="009B2835">
      <w:pPr>
        <w:pStyle w:val="Style2"/>
        <w:shd w:val="clear" w:color="auto" w:fill="auto"/>
        <w:spacing w:after="460" w:line="334" w:lineRule="auto"/>
        <w:jc w:val="both"/>
      </w:pPr>
      <w:r>
        <w:t xml:space="preserve">Bytem </w:t>
      </w:r>
      <w:r>
        <w:rPr>
          <w:lang w:val="en-US" w:eastAsia="en-US" w:bidi="en-US"/>
        </w:rPr>
        <w:t xml:space="preserve">K </w:t>
      </w:r>
      <w:r>
        <w:t xml:space="preserve">Vodojemu </w:t>
      </w:r>
      <w:r>
        <w:rPr>
          <w:lang w:val="en-US" w:eastAsia="en-US" w:bidi="en-US"/>
        </w:rPr>
        <w:t>208/7,150 00 Praha 5</w:t>
      </w:r>
    </w:p>
    <w:p w14:paraId="29AED337" w14:textId="77777777" w:rsidR="009E042E" w:rsidRDefault="009B2835">
      <w:pPr>
        <w:pStyle w:val="Style2"/>
        <w:shd w:val="clear" w:color="auto" w:fill="auto"/>
        <w:spacing w:after="540" w:line="334" w:lineRule="auto"/>
      </w:pPr>
      <w:r>
        <w:t>(dále jen „Zmocněnec")</w:t>
      </w:r>
    </w:p>
    <w:p w14:paraId="32E99D41" w14:textId="77777777" w:rsidR="009E042E" w:rsidRDefault="009B2835">
      <w:pPr>
        <w:pStyle w:val="Style2"/>
        <w:shd w:val="clear" w:color="auto" w:fill="auto"/>
        <w:spacing w:after="260" w:line="331" w:lineRule="auto"/>
        <w:jc w:val="both"/>
      </w:pPr>
      <w:r>
        <w:t xml:space="preserve">K </w:t>
      </w:r>
      <w:r>
        <w:t>zastupování Zmocnitele ve vztahu k právním úkonům spojeným s:</w:t>
      </w:r>
    </w:p>
    <w:p w14:paraId="474289E6" w14:textId="77777777" w:rsidR="009E042E" w:rsidRDefault="009B2835">
      <w:pPr>
        <w:pStyle w:val="Style2"/>
        <w:numPr>
          <w:ilvl w:val="0"/>
          <w:numId w:val="18"/>
        </w:numPr>
        <w:shd w:val="clear" w:color="auto" w:fill="auto"/>
        <w:tabs>
          <w:tab w:val="left" w:pos="640"/>
        </w:tabs>
        <w:spacing w:after="260" w:line="334" w:lineRule="auto"/>
        <w:ind w:left="620" w:hanging="300"/>
        <w:jc w:val="both"/>
      </w:pPr>
      <w:r>
        <w:t>Uzavíráním pracovních smluv jménem Zmocnitele, dohod o provedení práce a smluv o dílo a dodatkům, změnám, prodloužením, okamžitým ukončením takových smluv a jejich výpovědím ze strany Zmocnitele</w:t>
      </w:r>
      <w:r>
        <w:t xml:space="preserve"> apod., a to na základě a v rámci schváleného </w:t>
      </w:r>
      <w:proofErr w:type="spellStart"/>
      <w:r>
        <w:t>piánu</w:t>
      </w:r>
      <w:proofErr w:type="spellEnd"/>
      <w:r>
        <w:t>;</w:t>
      </w:r>
    </w:p>
    <w:p w14:paraId="5EB11ABD" w14:textId="77777777" w:rsidR="009E042E" w:rsidRDefault="009B2835">
      <w:pPr>
        <w:pStyle w:val="Style2"/>
        <w:numPr>
          <w:ilvl w:val="0"/>
          <w:numId w:val="18"/>
        </w:numPr>
        <w:shd w:val="clear" w:color="auto" w:fill="auto"/>
        <w:tabs>
          <w:tab w:val="left" w:pos="640"/>
        </w:tabs>
        <w:spacing w:after="540" w:line="331" w:lineRule="auto"/>
        <w:ind w:left="620" w:hanging="300"/>
        <w:jc w:val="both"/>
      </w:pPr>
      <w:r>
        <w:t>Sjednáváním ukončení pracovních smluv a odstupného do maximální výše 10.000, - EUR;</w:t>
      </w:r>
    </w:p>
    <w:p w14:paraId="4B5BAADD" w14:textId="77777777" w:rsidR="009E042E" w:rsidRDefault="009B2835">
      <w:pPr>
        <w:pStyle w:val="Style2"/>
        <w:numPr>
          <w:ilvl w:val="0"/>
          <w:numId w:val="18"/>
        </w:numPr>
        <w:shd w:val="clear" w:color="auto" w:fill="auto"/>
        <w:tabs>
          <w:tab w:val="left" w:pos="640"/>
        </w:tabs>
        <w:spacing w:after="260" w:line="334" w:lineRule="auto"/>
        <w:ind w:left="620" w:hanging="300"/>
        <w:jc w:val="both"/>
        <w:sectPr w:rsidR="009E042E">
          <w:type w:val="continuous"/>
          <w:pgSz w:w="12058" w:h="16944"/>
          <w:pgMar w:top="2488" w:right="2294" w:bottom="2241" w:left="1988" w:header="0" w:footer="3" w:gutter="0"/>
          <w:cols w:num="2" w:space="307"/>
          <w:noEndnote/>
          <w:docGrid w:linePitch="360"/>
        </w:sectPr>
      </w:pPr>
      <w:r>
        <w:t>Uzavíráním tzv. mediálních smluv, jejichž předmětem bude provize za pronajatý rozsah reklamní</w:t>
      </w:r>
      <w:r>
        <w:t>ho prostoru</w:t>
      </w:r>
    </w:p>
    <w:p w14:paraId="16B6B0D6" w14:textId="77777777" w:rsidR="009E042E" w:rsidRDefault="009E042E">
      <w:pPr>
        <w:rPr>
          <w:sz w:val="2"/>
          <w:szCs w:val="2"/>
        </w:rPr>
        <w:sectPr w:rsidR="009E042E">
          <w:type w:val="continuous"/>
          <w:pgSz w:w="12058" w:h="16944"/>
          <w:pgMar w:top="2488" w:right="2294" w:bottom="2241" w:left="1988" w:header="0" w:footer="3" w:gutter="0"/>
          <w:cols w:num="2" w:space="307"/>
          <w:noEndnote/>
          <w:docGrid w:linePitch="360"/>
        </w:sectPr>
      </w:pPr>
    </w:p>
    <w:p w14:paraId="79AABF54" w14:textId="77777777" w:rsidR="009E042E" w:rsidRDefault="009B2835">
      <w:pPr>
        <w:pStyle w:val="Style2"/>
        <w:shd w:val="clear" w:color="auto" w:fill="auto"/>
        <w:spacing w:after="260" w:line="338" w:lineRule="auto"/>
        <w:jc w:val="both"/>
      </w:pPr>
      <w:r>
        <w:rPr>
          <w:lang w:val="en-US" w:eastAsia="en-US" w:bidi="en-US"/>
        </w:rPr>
        <w:lastRenderedPageBreak/>
        <w:t xml:space="preserve">space by the order party (agency] on the base of approved master agreement for the POS Media </w:t>
      </w:r>
      <w:proofErr w:type="gramStart"/>
      <w:r>
        <w:rPr>
          <w:lang w:val="en-US" w:eastAsia="en-US" w:bidi="en-US"/>
        </w:rPr>
        <w:t>Group;</w:t>
      </w:r>
      <w:proofErr w:type="gramEnd"/>
    </w:p>
    <w:p w14:paraId="267B058F" w14:textId="77777777" w:rsidR="009E042E" w:rsidRDefault="009B2835">
      <w:pPr>
        <w:pStyle w:val="Style2"/>
        <w:shd w:val="clear" w:color="auto" w:fill="auto"/>
        <w:spacing w:after="260" w:line="336" w:lineRule="auto"/>
        <w:jc w:val="both"/>
      </w:pPr>
      <w:r>
        <w:rPr>
          <w:lang w:val="en-US" w:eastAsia="en-US" w:bidi="en-US"/>
        </w:rPr>
        <w:t xml:space="preserve">Concluding business contracts with third parties the subject matter of which is the purchase of </w:t>
      </w:r>
      <w:r>
        <w:rPr>
          <w:lang w:val="en-US" w:eastAsia="en-US" w:bidi="en-US"/>
        </w:rPr>
        <w:t xml:space="preserve">advertising space from the </w:t>
      </w:r>
      <w:proofErr w:type="gramStart"/>
      <w:r>
        <w:rPr>
          <w:lang w:val="en-US" w:eastAsia="en-US" w:bidi="en-US"/>
        </w:rPr>
        <w:t>Principal;</w:t>
      </w:r>
      <w:proofErr w:type="gramEnd"/>
    </w:p>
    <w:p w14:paraId="58910528" w14:textId="77777777" w:rsidR="009E042E" w:rsidRDefault="009B2835">
      <w:pPr>
        <w:pStyle w:val="Style2"/>
        <w:shd w:val="clear" w:color="auto" w:fill="auto"/>
        <w:spacing w:after="260" w:line="334" w:lineRule="auto"/>
        <w:jc w:val="both"/>
      </w:pPr>
      <w:r>
        <w:rPr>
          <w:lang w:val="en-US" w:eastAsia="en-US" w:bidi="en-US"/>
        </w:rPr>
        <w:t xml:space="preserve">Concluding so called barter contracts, i.e. contracts the subject matter of which is the provision of mutually chargeable payments of the contractual parties, provided that the Principal's fulfilment arising from this </w:t>
      </w:r>
      <w:r>
        <w:rPr>
          <w:lang w:val="en-US" w:eastAsia="en-US" w:bidi="en-US"/>
        </w:rPr>
        <w:t xml:space="preserve">contract shall not exceed the amount of EUR </w:t>
      </w:r>
      <w:proofErr w:type="gramStart"/>
      <w:r>
        <w:rPr>
          <w:lang w:val="en-US" w:eastAsia="en-US" w:bidi="en-US"/>
        </w:rPr>
        <w:t>30,000;</w:t>
      </w:r>
      <w:proofErr w:type="gramEnd"/>
    </w:p>
    <w:p w14:paraId="4E7FB0F0" w14:textId="77777777" w:rsidR="009E042E" w:rsidRDefault="009B2835">
      <w:pPr>
        <w:pStyle w:val="Style2"/>
        <w:shd w:val="clear" w:color="auto" w:fill="auto"/>
        <w:spacing w:after="260" w:line="336" w:lineRule="auto"/>
        <w:jc w:val="both"/>
      </w:pPr>
      <w:r>
        <w:rPr>
          <w:lang w:val="en-US" w:eastAsia="en-US" w:bidi="en-US"/>
        </w:rPr>
        <w:t xml:space="preserve">Concluding job procurement contracts with agencies up to the amount of EUR </w:t>
      </w:r>
      <w:proofErr w:type="gramStart"/>
      <w:r>
        <w:rPr>
          <w:lang w:val="en-US" w:eastAsia="en-US" w:bidi="en-US"/>
        </w:rPr>
        <w:t>10,000;</w:t>
      </w:r>
      <w:proofErr w:type="gramEnd"/>
    </w:p>
    <w:p w14:paraId="13B3C620" w14:textId="77777777" w:rsidR="009E042E" w:rsidRDefault="009B2835">
      <w:pPr>
        <w:pStyle w:val="Style2"/>
        <w:shd w:val="clear" w:color="auto" w:fill="auto"/>
        <w:spacing w:after="260" w:line="334" w:lineRule="auto"/>
        <w:jc w:val="both"/>
      </w:pPr>
      <w:r>
        <w:rPr>
          <w:lang w:val="en-US" w:eastAsia="en-US" w:bidi="en-US"/>
        </w:rPr>
        <w:t>Concluding lease and sub-lease contracts for advertising space and connected matters for a time period shorter than three</w:t>
      </w:r>
      <w:r>
        <w:rPr>
          <w:lang w:val="en-US" w:eastAsia="en-US" w:bidi="en-US"/>
        </w:rPr>
        <w:t xml:space="preserve"> years and at the same time for payments no greater than EUR </w:t>
      </w:r>
      <w:proofErr w:type="gramStart"/>
      <w:r>
        <w:rPr>
          <w:lang w:val="en-US" w:eastAsia="en-US" w:bidi="en-US"/>
        </w:rPr>
        <w:t>25,000;</w:t>
      </w:r>
      <w:proofErr w:type="gramEnd"/>
    </w:p>
    <w:p w14:paraId="72C4726B" w14:textId="77777777" w:rsidR="009E042E" w:rsidRDefault="009B2835">
      <w:pPr>
        <w:pStyle w:val="Style2"/>
        <w:shd w:val="clear" w:color="auto" w:fill="auto"/>
        <w:spacing w:after="260" w:line="334" w:lineRule="auto"/>
        <w:jc w:val="both"/>
      </w:pPr>
      <w:r>
        <w:rPr>
          <w:lang w:val="en-US" w:eastAsia="en-US" w:bidi="en-US"/>
        </w:rPr>
        <w:t xml:space="preserve">Concluding supply contracts for the production and installation of advertisement carriers and products in the limits of approved </w:t>
      </w:r>
      <w:proofErr w:type="gramStart"/>
      <w:r>
        <w:rPr>
          <w:lang w:val="en-US" w:eastAsia="en-US" w:bidi="en-US"/>
        </w:rPr>
        <w:t>plan;</w:t>
      </w:r>
      <w:proofErr w:type="gramEnd"/>
    </w:p>
    <w:p w14:paraId="756666EF" w14:textId="77777777" w:rsidR="009E042E" w:rsidRDefault="009B2835">
      <w:pPr>
        <w:pStyle w:val="Style2"/>
        <w:shd w:val="clear" w:color="auto" w:fill="auto"/>
        <w:spacing w:after="260" w:line="331" w:lineRule="auto"/>
        <w:jc w:val="both"/>
      </w:pPr>
      <w:r>
        <w:rPr>
          <w:lang w:val="en-US" w:eastAsia="en-US" w:bidi="en-US"/>
        </w:rPr>
        <w:t>Concluding supply contracts necessary to ensure so c</w:t>
      </w:r>
      <w:r>
        <w:rPr>
          <w:lang w:val="en-US" w:eastAsia="en-US" w:bidi="en-US"/>
        </w:rPr>
        <w:t xml:space="preserve">alled regular operation of the Principal up to the total annual payment amount of EUR </w:t>
      </w:r>
      <w:proofErr w:type="gramStart"/>
      <w:r>
        <w:rPr>
          <w:lang w:val="en-US" w:eastAsia="en-US" w:bidi="en-US"/>
        </w:rPr>
        <w:t>20,000;</w:t>
      </w:r>
      <w:proofErr w:type="gramEnd"/>
    </w:p>
    <w:p w14:paraId="7487C699" w14:textId="77777777" w:rsidR="009E042E" w:rsidRDefault="009B2835">
      <w:pPr>
        <w:pStyle w:val="Style2"/>
        <w:shd w:val="clear" w:color="auto" w:fill="auto"/>
        <w:spacing w:after="260" w:line="334" w:lineRule="auto"/>
        <w:jc w:val="both"/>
      </w:pPr>
      <w:r>
        <w:rPr>
          <w:lang w:val="en-US" w:eastAsia="en-US" w:bidi="en-US"/>
        </w:rPr>
        <w:t xml:space="preserve">Concluding non-disclosure agreements up to the total annual payment amount of EUR </w:t>
      </w:r>
      <w:proofErr w:type="gramStart"/>
      <w:r>
        <w:rPr>
          <w:lang w:val="en-US" w:eastAsia="en-US" w:bidi="en-US"/>
        </w:rPr>
        <w:t>100,000;</w:t>
      </w:r>
      <w:proofErr w:type="gramEnd"/>
    </w:p>
    <w:p w14:paraId="17DACB74" w14:textId="77777777" w:rsidR="009E042E" w:rsidRDefault="009B2835">
      <w:pPr>
        <w:pStyle w:val="Style2"/>
        <w:shd w:val="clear" w:color="auto" w:fill="auto"/>
        <w:spacing w:after="260" w:line="341" w:lineRule="auto"/>
        <w:ind w:left="320"/>
        <w:jc w:val="both"/>
      </w:pPr>
      <w:r>
        <w:t>objednatelem (agenturou) na základě schválené vzorové smlouvy skupiny P</w:t>
      </w:r>
      <w:r>
        <w:t>OS Media Group;</w:t>
      </w:r>
    </w:p>
    <w:p w14:paraId="3FBBDBF6" w14:textId="77777777" w:rsidR="009E042E" w:rsidRDefault="009B2835">
      <w:pPr>
        <w:pStyle w:val="Style2"/>
        <w:numPr>
          <w:ilvl w:val="0"/>
          <w:numId w:val="18"/>
        </w:numPr>
        <w:shd w:val="clear" w:color="auto" w:fill="auto"/>
        <w:tabs>
          <w:tab w:val="left" w:pos="320"/>
        </w:tabs>
        <w:spacing w:after="260" w:line="334" w:lineRule="auto"/>
        <w:ind w:left="320" w:hanging="320"/>
        <w:jc w:val="both"/>
      </w:pPr>
      <w:r>
        <w:t>Uzavíráním obchodních smluv se třetími osobami, jejichž předmětem bude nákup reklamního prostoru u Zmocnitele;</w:t>
      </w:r>
    </w:p>
    <w:p w14:paraId="24F23666" w14:textId="77777777" w:rsidR="009E042E" w:rsidRDefault="009B2835">
      <w:pPr>
        <w:pStyle w:val="Style2"/>
        <w:numPr>
          <w:ilvl w:val="0"/>
          <w:numId w:val="18"/>
        </w:numPr>
        <w:shd w:val="clear" w:color="auto" w:fill="auto"/>
        <w:tabs>
          <w:tab w:val="left" w:pos="320"/>
        </w:tabs>
        <w:spacing w:after="540" w:line="336" w:lineRule="auto"/>
        <w:ind w:left="320" w:hanging="320"/>
        <w:jc w:val="both"/>
      </w:pPr>
      <w:r>
        <w:t xml:space="preserve">Uzavíráním tzv. bariérových smluv, tedy smluv, jejichž předmětem bude vzájemné poskytnutí započitatelného plnění mezi </w:t>
      </w:r>
      <w:r>
        <w:t>smluvními stranami za předpokladu, že plnění Zmocnitele na základě této smlouvy nepřesáhne částku 30.000, - EUR;</w:t>
      </w:r>
    </w:p>
    <w:p w14:paraId="7B1DAC36" w14:textId="77777777" w:rsidR="009E042E" w:rsidRDefault="009B2835">
      <w:pPr>
        <w:pStyle w:val="Style2"/>
        <w:numPr>
          <w:ilvl w:val="0"/>
          <w:numId w:val="18"/>
        </w:numPr>
        <w:shd w:val="clear" w:color="auto" w:fill="auto"/>
        <w:tabs>
          <w:tab w:val="left" w:pos="320"/>
        </w:tabs>
        <w:spacing w:after="260" w:line="334" w:lineRule="auto"/>
        <w:ind w:left="320" w:hanging="320"/>
        <w:jc w:val="both"/>
      </w:pPr>
      <w:proofErr w:type="spellStart"/>
      <w:r>
        <w:t>LJzavíráním</w:t>
      </w:r>
      <w:proofErr w:type="spellEnd"/>
      <w:r>
        <w:t xml:space="preserve"> zprostředkovatelských smluv s agenturami, a to do výše 10.000, - EUR;</w:t>
      </w:r>
    </w:p>
    <w:p w14:paraId="3C64868F" w14:textId="77777777" w:rsidR="009E042E" w:rsidRDefault="009B2835">
      <w:pPr>
        <w:pStyle w:val="Style2"/>
        <w:numPr>
          <w:ilvl w:val="0"/>
          <w:numId w:val="18"/>
        </w:numPr>
        <w:shd w:val="clear" w:color="auto" w:fill="auto"/>
        <w:tabs>
          <w:tab w:val="left" w:pos="320"/>
        </w:tabs>
        <w:spacing w:after="540" w:line="334" w:lineRule="auto"/>
        <w:ind w:left="320" w:hanging="320"/>
        <w:jc w:val="both"/>
      </w:pPr>
      <w:r>
        <w:t>Uzavíráním smluv o nájmu a pod-nájmu reklamního prostoru a so</w:t>
      </w:r>
      <w:r>
        <w:t>uvisejících otázkách na dobu kratší než tři roky za stejné období na částku nepřesahující 25.000, - EUR;</w:t>
      </w:r>
    </w:p>
    <w:p w14:paraId="778AE800" w14:textId="77777777" w:rsidR="009E042E" w:rsidRDefault="009B2835">
      <w:pPr>
        <w:pStyle w:val="Style2"/>
        <w:numPr>
          <w:ilvl w:val="0"/>
          <w:numId w:val="18"/>
        </w:numPr>
        <w:shd w:val="clear" w:color="auto" w:fill="auto"/>
        <w:tabs>
          <w:tab w:val="left" w:pos="320"/>
        </w:tabs>
        <w:spacing w:after="260" w:line="331" w:lineRule="auto"/>
        <w:ind w:left="320" w:hanging="320"/>
        <w:jc w:val="both"/>
      </w:pPr>
      <w:r>
        <w:t>Uzavíráním dodavatelských smluv na výrobu a instalaci reklamních nosičů a výrobků v mezích stanovených schváleným plánem;</w:t>
      </w:r>
    </w:p>
    <w:p w14:paraId="26F32FDA" w14:textId="77777777" w:rsidR="009E042E" w:rsidRDefault="009B2835">
      <w:pPr>
        <w:pStyle w:val="Style2"/>
        <w:numPr>
          <w:ilvl w:val="0"/>
          <w:numId w:val="18"/>
        </w:numPr>
        <w:shd w:val="clear" w:color="auto" w:fill="auto"/>
        <w:tabs>
          <w:tab w:val="left" w:pos="320"/>
        </w:tabs>
        <w:spacing w:after="260" w:line="331" w:lineRule="auto"/>
        <w:ind w:left="320" w:hanging="320"/>
        <w:jc w:val="both"/>
      </w:pPr>
      <w:r>
        <w:t>Uzavíráním dodavatelských sml</w:t>
      </w:r>
      <w:r>
        <w:t>uv potřebných k zajištění tzv. běžného provozu Zmocnitele do celkové roční výše 20.000, - EUR;</w:t>
      </w:r>
    </w:p>
    <w:p w14:paraId="5A7F8EBE" w14:textId="77777777" w:rsidR="009E042E" w:rsidRDefault="009B2835">
      <w:pPr>
        <w:pStyle w:val="Style2"/>
        <w:numPr>
          <w:ilvl w:val="0"/>
          <w:numId w:val="18"/>
        </w:numPr>
        <w:shd w:val="clear" w:color="auto" w:fill="auto"/>
        <w:tabs>
          <w:tab w:val="left" w:pos="320"/>
        </w:tabs>
        <w:spacing w:after="260" w:line="331" w:lineRule="auto"/>
        <w:ind w:left="320" w:hanging="320"/>
        <w:jc w:val="both"/>
        <w:sectPr w:rsidR="009E042E">
          <w:pgSz w:w="11909" w:h="16834"/>
          <w:pgMar w:top="2160" w:right="2263" w:bottom="2160" w:left="2522" w:header="1732" w:footer="1732" w:gutter="0"/>
          <w:cols w:num="2" w:space="720" w:equalWidth="0">
            <w:col w:w="3077" w:space="638"/>
            <w:col w:w="3408"/>
          </w:cols>
          <w:noEndnote/>
          <w:docGrid w:linePitch="360"/>
        </w:sectPr>
      </w:pPr>
      <w:r>
        <w:t>Uzavíráním smluv o ochraně důvěrných informací do celkové roční výše 100.000, - EUR;</w:t>
      </w:r>
    </w:p>
    <w:p w14:paraId="6A93F2FA" w14:textId="77777777" w:rsidR="009E042E" w:rsidRDefault="009B2835">
      <w:pPr>
        <w:pStyle w:val="Style2"/>
        <w:numPr>
          <w:ilvl w:val="0"/>
          <w:numId w:val="18"/>
        </w:numPr>
        <w:shd w:val="clear" w:color="auto" w:fill="auto"/>
        <w:tabs>
          <w:tab w:val="left" w:pos="665"/>
        </w:tabs>
        <w:spacing w:after="260" w:line="331" w:lineRule="auto"/>
        <w:ind w:left="660" w:hanging="300"/>
        <w:jc w:val="both"/>
      </w:pPr>
      <w:r>
        <w:rPr>
          <w:lang w:val="en-US" w:eastAsia="en-US" w:bidi="en-US"/>
        </w:rPr>
        <w:lastRenderedPageBreak/>
        <w:t xml:space="preserve">Take part in the auctions and for </w:t>
      </w:r>
      <w:r>
        <w:rPr>
          <w:lang w:val="en-US" w:eastAsia="en-US" w:bidi="en-US"/>
        </w:rPr>
        <w:t>production and installation advertising materials; and</w:t>
      </w:r>
    </w:p>
    <w:p w14:paraId="48DD467F" w14:textId="77777777" w:rsidR="009E042E" w:rsidRDefault="009B2835">
      <w:pPr>
        <w:pStyle w:val="Style2"/>
        <w:numPr>
          <w:ilvl w:val="0"/>
          <w:numId w:val="18"/>
        </w:numPr>
        <w:shd w:val="clear" w:color="auto" w:fill="auto"/>
        <w:tabs>
          <w:tab w:val="left" w:pos="665"/>
        </w:tabs>
        <w:spacing w:after="260" w:line="341" w:lineRule="auto"/>
        <w:ind w:left="660" w:hanging="300"/>
        <w:jc w:val="both"/>
      </w:pPr>
      <w:r>
        <w:rPr>
          <w:lang w:val="en-US" w:eastAsia="en-US" w:bidi="en-US"/>
        </w:rPr>
        <w:t>Signing the agreements for production and installation advertising materials.</w:t>
      </w:r>
    </w:p>
    <w:p w14:paraId="6BE662A1" w14:textId="77777777" w:rsidR="009E042E" w:rsidRDefault="009B2835">
      <w:pPr>
        <w:pStyle w:val="Style2"/>
        <w:shd w:val="clear" w:color="auto" w:fill="auto"/>
        <w:spacing w:after="540" w:line="334" w:lineRule="auto"/>
        <w:jc w:val="both"/>
      </w:pPr>
      <w:r>
        <w:rPr>
          <w:lang w:val="en-US" w:eastAsia="en-US" w:bidi="en-US"/>
        </w:rPr>
        <w:t xml:space="preserve">The Representative does have the capacity to confer authority on a third party to perform individual tasks and </w:t>
      </w:r>
      <w:r>
        <w:rPr>
          <w:lang w:val="en-US" w:eastAsia="en-US" w:bidi="en-US"/>
        </w:rPr>
        <w:t>activities up to the total annual payment amount of EUR 15,000.</w:t>
      </w:r>
    </w:p>
    <w:p w14:paraId="0062BB4B" w14:textId="77777777" w:rsidR="009E042E" w:rsidRDefault="009B2835">
      <w:pPr>
        <w:pStyle w:val="Style2"/>
        <w:shd w:val="clear" w:color="auto" w:fill="auto"/>
        <w:spacing w:after="260" w:line="334" w:lineRule="auto"/>
        <w:jc w:val="both"/>
      </w:pPr>
      <w:r>
        <w:rPr>
          <w:lang w:val="en-US" w:eastAsia="en-US" w:bidi="en-US"/>
        </w:rPr>
        <w:t>In connection with the foregoing, the Representative is entitled to act and to take any and all respective actions, particularly to represent the Principal in proceedings before tax authoritie</w:t>
      </w:r>
      <w:r>
        <w:rPr>
          <w:lang w:val="en-US" w:eastAsia="en-US" w:bidi="en-US"/>
        </w:rPr>
        <w:t>s, social insurance, as well as any state authorities, and public authorities, and to make proposals and requests, to amend and withdraw them, to receive documents. The Principal grants this power of attorney in all matters procedural and substantive in bo</w:t>
      </w:r>
      <w:r>
        <w:rPr>
          <w:lang w:val="en-US" w:eastAsia="en-US" w:bidi="en-US"/>
        </w:rPr>
        <w:t>th civil and public law areas, provided that the Principal expressly declares that such legal acts may be exercised by the Representative in cases where a special power of attorney is required.</w:t>
      </w:r>
    </w:p>
    <w:p w14:paraId="66B7E903" w14:textId="77777777" w:rsidR="009E042E" w:rsidRDefault="009B2835">
      <w:pPr>
        <w:pStyle w:val="Style2"/>
        <w:shd w:val="clear" w:color="auto" w:fill="auto"/>
        <w:spacing w:after="260" w:line="334" w:lineRule="auto"/>
        <w:jc w:val="both"/>
      </w:pPr>
      <w:r>
        <w:rPr>
          <w:lang w:val="en-US" w:eastAsia="en-US" w:bidi="en-US"/>
        </w:rPr>
        <w:t>The Representative has the capacity to carry out all activitie</w:t>
      </w:r>
      <w:r>
        <w:rPr>
          <w:lang w:val="en-US" w:eastAsia="en-US" w:bidi="en-US"/>
        </w:rPr>
        <w:t>s and perform acts connected with the foregoing. The Representative has the capacity to act on behalf of the Principal to the full extent hereof, to conclude contracts that are directly related hereto on behalf of the Representative and to attend to all co</w:t>
      </w:r>
      <w:r>
        <w:rPr>
          <w:lang w:val="en-US" w:eastAsia="en-US" w:bidi="en-US"/>
        </w:rPr>
        <w:t>rrespondence and to represent the Principal in all negotiations with all legal entities and natural persons directly connected to the subject hereof.</w:t>
      </w:r>
    </w:p>
    <w:p w14:paraId="3872FDD8" w14:textId="77777777" w:rsidR="009E042E" w:rsidRDefault="009B2835">
      <w:pPr>
        <w:pStyle w:val="Style2"/>
        <w:shd w:val="clear" w:color="auto" w:fill="auto"/>
        <w:spacing w:after="260" w:line="331" w:lineRule="auto"/>
        <w:jc w:val="both"/>
      </w:pPr>
      <w:r>
        <w:rPr>
          <w:lang w:val="en-US" w:eastAsia="en-US" w:bidi="en-US"/>
        </w:rPr>
        <w:t xml:space="preserve">The Representative also has the capacity to assign opinions, analyses, and evaluations as well as require </w:t>
      </w:r>
      <w:r>
        <w:rPr>
          <w:lang w:val="en-US" w:eastAsia="en-US" w:bidi="en-US"/>
        </w:rPr>
        <w:t xml:space="preserve">expert consultations if </w:t>
      </w:r>
      <w:proofErr w:type="gramStart"/>
      <w:r>
        <w:rPr>
          <w:lang w:val="en-US" w:eastAsia="en-US" w:bidi="en-US"/>
        </w:rPr>
        <w:t>necessary</w:t>
      </w:r>
      <w:proofErr w:type="gramEnd"/>
      <w:r>
        <w:rPr>
          <w:lang w:val="en-US" w:eastAsia="en-US" w:bidi="en-US"/>
        </w:rPr>
        <w:t xml:space="preserve"> for the execution hereof. The</w:t>
      </w:r>
    </w:p>
    <w:p w14:paraId="2E8122F5" w14:textId="77777777" w:rsidR="009E042E" w:rsidRDefault="009B2835">
      <w:pPr>
        <w:pStyle w:val="Style2"/>
        <w:numPr>
          <w:ilvl w:val="0"/>
          <w:numId w:val="18"/>
        </w:numPr>
        <w:shd w:val="clear" w:color="auto" w:fill="auto"/>
        <w:tabs>
          <w:tab w:val="left" w:pos="654"/>
        </w:tabs>
        <w:spacing w:after="260" w:line="336" w:lineRule="auto"/>
        <w:ind w:left="660" w:hanging="320"/>
        <w:jc w:val="both"/>
      </w:pPr>
      <w:r>
        <w:t xml:space="preserve">Účastí </w:t>
      </w:r>
      <w:r>
        <w:rPr>
          <w:lang w:val="en-US" w:eastAsia="en-US" w:bidi="en-US"/>
        </w:rPr>
        <w:t xml:space="preserve">v </w:t>
      </w:r>
      <w:proofErr w:type="spellStart"/>
      <w:r>
        <w:rPr>
          <w:lang w:val="en-US" w:eastAsia="en-US" w:bidi="en-US"/>
        </w:rPr>
        <w:t>tendrech</w:t>
      </w:r>
      <w:proofErr w:type="spellEnd"/>
      <w:r>
        <w:rPr>
          <w:lang w:val="en-US" w:eastAsia="en-US" w:bidi="en-US"/>
        </w:rPr>
        <w:t xml:space="preserve"> </w:t>
      </w:r>
      <w:r>
        <w:t xml:space="preserve">týkajících se produkce </w:t>
      </w:r>
      <w:r>
        <w:rPr>
          <w:lang w:val="en-US" w:eastAsia="en-US" w:bidi="en-US"/>
        </w:rPr>
        <w:t xml:space="preserve">a </w:t>
      </w:r>
      <w:r>
        <w:t>instalace reklamních materiálů; a</w:t>
      </w:r>
    </w:p>
    <w:p w14:paraId="2B26E287" w14:textId="77777777" w:rsidR="009E042E" w:rsidRDefault="009B2835">
      <w:pPr>
        <w:pStyle w:val="Style2"/>
        <w:numPr>
          <w:ilvl w:val="0"/>
          <w:numId w:val="18"/>
        </w:numPr>
        <w:shd w:val="clear" w:color="auto" w:fill="auto"/>
        <w:tabs>
          <w:tab w:val="left" w:pos="654"/>
        </w:tabs>
        <w:spacing w:after="260" w:line="341" w:lineRule="auto"/>
        <w:ind w:left="660" w:hanging="320"/>
        <w:jc w:val="both"/>
      </w:pPr>
      <w:r>
        <w:t>S podpisem smluv na produkce a instalaci reklamních materiálů.</w:t>
      </w:r>
    </w:p>
    <w:p w14:paraId="0DCD2080" w14:textId="77777777" w:rsidR="009E042E" w:rsidRDefault="009B2835">
      <w:pPr>
        <w:pStyle w:val="Style2"/>
        <w:shd w:val="clear" w:color="auto" w:fill="auto"/>
        <w:spacing w:after="260" w:line="336" w:lineRule="auto"/>
        <w:jc w:val="both"/>
      </w:pPr>
      <w:r>
        <w:t>Zmocněnec je oprávněn za sebe ke všem shora uvedeným</w:t>
      </w:r>
      <w:r>
        <w:t xml:space="preserve"> právním jednáním zmocnit další osoby, které jsou oprávněny jednat v jednotlivých věcech až do celkové roční výše 15.000, - EUR samostatně.</w:t>
      </w:r>
    </w:p>
    <w:p w14:paraId="11647E9B" w14:textId="77777777" w:rsidR="009E042E" w:rsidRDefault="009B2835">
      <w:pPr>
        <w:pStyle w:val="Style2"/>
        <w:shd w:val="clear" w:color="auto" w:fill="auto"/>
        <w:spacing w:after="260" w:line="334" w:lineRule="auto"/>
        <w:jc w:val="both"/>
      </w:pPr>
      <w:r>
        <w:t>Zmocněnec je oprávněn v souvislosti se shora uvedeným vykonávat veškerá příslušná právní jednání a faktické úkony, z</w:t>
      </w:r>
      <w:r>
        <w:t>ejména zmocnitele zastupovat před orgány finanční zprávy, zprávy sociálního zabezpečení, nebo jakýmikoliv dalšími orgány státní správy, a jinými orgány veřejné moci, podávat návrhy a žádosti, tyto měnit a brát zpět, přijímat písemnosti. Tuto plnou moc Zmoc</w:t>
      </w:r>
      <w:r>
        <w:t>nitel uděluje pro všechny věci procesní i hmotné a v rozsahu jak soukromoprávním, tak veřejnoprávním, přičemž výslovně prohlašuje, že taková právní jednání je Zmocněnec oprávněn činit i v případech, kdy je podle právních předpisů zapotřebí zvláštní plné mo</w:t>
      </w:r>
      <w:r>
        <w:t>ci.</w:t>
      </w:r>
    </w:p>
    <w:p w14:paraId="5759CB50" w14:textId="77777777" w:rsidR="009E042E" w:rsidRDefault="009B2835">
      <w:pPr>
        <w:pStyle w:val="Style2"/>
        <w:shd w:val="clear" w:color="auto" w:fill="auto"/>
        <w:spacing w:after="540" w:line="334" w:lineRule="auto"/>
        <w:jc w:val="both"/>
      </w:pPr>
      <w:r>
        <w:t xml:space="preserve">Zmocněnec může provádět veškeré činnosti a vykonávat veškeré úkony spojené s výše uvedeným. Zmocněnec je oprávněn jednat jménem příkazce v plném rozsahu, uzavírat smlouvy, které s výše uvedeným přímo souvisejí, a účastnit se veškeré </w:t>
      </w:r>
      <w:r>
        <w:t>korespondence a zastupovat Zmocnitele při všech jednáních se všemi právnickými osobami a fyzickými osobami ve věcech souvisejících s předmětem této smlouvy.</w:t>
      </w:r>
    </w:p>
    <w:p w14:paraId="2AD98F16" w14:textId="77777777" w:rsidR="009E042E" w:rsidRDefault="009B2835">
      <w:pPr>
        <w:pStyle w:val="Style2"/>
        <w:shd w:val="clear" w:color="auto" w:fill="auto"/>
        <w:spacing w:after="260" w:line="334" w:lineRule="auto"/>
        <w:jc w:val="both"/>
      </w:pPr>
      <w:r>
        <w:t>Zmocněnec má také může zadávat stanoviska, analýzy a hodnoceni a v případě potřeby vyžadovat odborn</w:t>
      </w:r>
      <w:r>
        <w:t xml:space="preserve">é konzultace nezbytné pro provedení výše uvedeného. Zmocněnec nese </w:t>
      </w:r>
      <w:r>
        <w:rPr>
          <w:lang w:val="en-US" w:eastAsia="en-US" w:bidi="en-US"/>
        </w:rPr>
        <w:t>Representative takes full responsibility, legally and financially, for exceeding any of the above mentioned limits.</w:t>
      </w:r>
    </w:p>
    <w:p w14:paraId="7752FC5B" w14:textId="77777777" w:rsidR="009E042E" w:rsidRDefault="009B2835">
      <w:pPr>
        <w:pStyle w:val="Style2"/>
        <w:shd w:val="clear" w:color="auto" w:fill="auto"/>
        <w:spacing w:after="260" w:line="336" w:lineRule="auto"/>
        <w:jc w:val="both"/>
      </w:pPr>
      <w:r>
        <w:rPr>
          <w:lang w:val="en-US" w:eastAsia="en-US" w:bidi="en-US"/>
        </w:rPr>
        <w:t>This power of attorney shall be construed widely so that its legal and ec</w:t>
      </w:r>
      <w:r>
        <w:rPr>
          <w:lang w:val="en-US" w:eastAsia="en-US" w:bidi="en-US"/>
        </w:rPr>
        <w:t xml:space="preserve">onomic purpose can always be achieved, in connection with the matters this </w:t>
      </w:r>
      <w:r>
        <w:rPr>
          <w:lang w:val="en-US" w:eastAsia="en-US" w:bidi="en-US"/>
        </w:rPr>
        <w:lastRenderedPageBreak/>
        <w:t>power of attorney can be used several times.</w:t>
      </w:r>
    </w:p>
    <w:p w14:paraId="45A82632" w14:textId="77777777" w:rsidR="009E042E" w:rsidRDefault="009B2835">
      <w:pPr>
        <w:pStyle w:val="Style2"/>
        <w:shd w:val="clear" w:color="auto" w:fill="auto"/>
        <w:spacing w:after="260" w:line="331" w:lineRule="auto"/>
        <w:jc w:val="both"/>
      </w:pPr>
      <w:r>
        <w:rPr>
          <w:lang w:val="en-US" w:eastAsia="en-US" w:bidi="en-US"/>
        </w:rPr>
        <w:t>The Representative is obliged to continuously keep the executive of the Company updated on ail steps and acts taken on basis of this pow</w:t>
      </w:r>
      <w:r>
        <w:rPr>
          <w:lang w:val="en-US" w:eastAsia="en-US" w:bidi="en-US"/>
        </w:rPr>
        <w:t>er of attorney.</w:t>
      </w:r>
    </w:p>
    <w:p w14:paraId="5ECE1ECF" w14:textId="77777777" w:rsidR="009E042E" w:rsidRDefault="009B2835">
      <w:pPr>
        <w:pStyle w:val="Style2"/>
        <w:shd w:val="clear" w:color="auto" w:fill="auto"/>
        <w:spacing w:after="260" w:line="324" w:lineRule="auto"/>
        <w:jc w:val="both"/>
      </w:pPr>
      <w:r>
        <w:rPr>
          <w:lang w:val="en-US" w:eastAsia="en-US" w:bidi="en-US"/>
        </w:rPr>
        <w:t>This power of attorney terminates all former powers of attorney granted to attorney.</w:t>
      </w:r>
    </w:p>
    <w:p w14:paraId="2480D274" w14:textId="77777777" w:rsidR="009E042E" w:rsidRDefault="009B2835">
      <w:pPr>
        <w:pStyle w:val="Style2"/>
        <w:shd w:val="clear" w:color="auto" w:fill="auto"/>
        <w:spacing w:after="260" w:line="334" w:lineRule="auto"/>
        <w:jc w:val="both"/>
      </w:pPr>
      <w:r>
        <w:rPr>
          <w:lang w:val="en-US" w:eastAsia="en-US" w:bidi="en-US"/>
        </w:rPr>
        <w:t>This power of attorney granted by the Principal is fully valid and effective from the day of its signature till 31 December 2021 or till termination of emp</w:t>
      </w:r>
      <w:r>
        <w:rPr>
          <w:lang w:val="en-US" w:eastAsia="en-US" w:bidi="en-US"/>
        </w:rPr>
        <w:t>loyment contract.</w:t>
      </w:r>
    </w:p>
    <w:p w14:paraId="7D166B27" w14:textId="77777777" w:rsidR="009E042E" w:rsidRDefault="009B2835">
      <w:pPr>
        <w:pStyle w:val="Style2"/>
        <w:shd w:val="clear" w:color="auto" w:fill="auto"/>
        <w:spacing w:after="260" w:line="331" w:lineRule="auto"/>
        <w:jc w:val="both"/>
      </w:pPr>
      <w:r>
        <w:rPr>
          <w:lang w:val="en-US" w:eastAsia="en-US" w:bidi="en-US"/>
        </w:rPr>
        <w:t>This power of attorney as well as the relationships between the Principal and the Representative relating to the grant of this power of attorney shall be governed by and construed in accordance with Czech law.</w:t>
      </w:r>
    </w:p>
    <w:p w14:paraId="6019AE27" w14:textId="77777777" w:rsidR="009E042E" w:rsidRDefault="009B2835">
      <w:pPr>
        <w:pStyle w:val="Style2"/>
        <w:shd w:val="clear" w:color="auto" w:fill="auto"/>
        <w:spacing w:after="0" w:line="331" w:lineRule="auto"/>
        <w:jc w:val="both"/>
      </w:pPr>
      <w:r>
        <w:rPr>
          <w:lang w:val="en-US" w:eastAsia="en-US" w:bidi="en-US"/>
        </w:rPr>
        <w:t>This power of attorney has b</w:t>
      </w:r>
      <w:r>
        <w:rPr>
          <w:lang w:val="en-US" w:eastAsia="en-US" w:bidi="en-US"/>
        </w:rPr>
        <w:t>een made in bilingual language version. In case of discrepancy between Czech and English versions the Czech version shall prevail.</w:t>
      </w:r>
    </w:p>
    <w:p w14:paraId="543AF917" w14:textId="77777777" w:rsidR="009E042E" w:rsidRDefault="009B2835">
      <w:pPr>
        <w:pStyle w:val="Style2"/>
        <w:shd w:val="clear" w:color="auto" w:fill="auto"/>
        <w:spacing w:after="540" w:line="336" w:lineRule="auto"/>
        <w:jc w:val="both"/>
      </w:pPr>
      <w:r>
        <w:t>plnou odpovědnost, právně i finančně, za překročení výše uvedených limitů</w:t>
      </w:r>
    </w:p>
    <w:p w14:paraId="7572C8E9" w14:textId="77777777" w:rsidR="009E042E" w:rsidRDefault="009B2835">
      <w:pPr>
        <w:pStyle w:val="Style2"/>
        <w:shd w:val="clear" w:color="auto" w:fill="auto"/>
        <w:spacing w:after="260" w:line="334" w:lineRule="auto"/>
        <w:jc w:val="both"/>
      </w:pPr>
      <w:r>
        <w:t>Tato plná moc musí být vykládána široce, aby bylo v</w:t>
      </w:r>
      <w:r>
        <w:t>ždy možné dosáhnout jejího právního a ekonomického účelu. V souvislosti s výše uvedenými skutečnostmi lze tuto plnou moc použít několikrát.</w:t>
      </w:r>
    </w:p>
    <w:p w14:paraId="4F927F84" w14:textId="77777777" w:rsidR="009E042E" w:rsidRDefault="009B2835">
      <w:pPr>
        <w:pStyle w:val="Style2"/>
        <w:shd w:val="clear" w:color="auto" w:fill="auto"/>
        <w:spacing w:after="260" w:line="331" w:lineRule="auto"/>
        <w:jc w:val="both"/>
      </w:pPr>
      <w:r>
        <w:t xml:space="preserve">Zmocněnec je povinen průběžné informovat vedení Společnosti </w:t>
      </w:r>
      <w:proofErr w:type="spellStart"/>
      <w:r>
        <w:t>společnosti</w:t>
      </w:r>
      <w:proofErr w:type="spellEnd"/>
      <w:r>
        <w:t xml:space="preserve"> o všech krocích a úkonech provedených na zák</w:t>
      </w:r>
      <w:r>
        <w:t>ladě této plné moci.</w:t>
      </w:r>
    </w:p>
    <w:p w14:paraId="4232C1F2" w14:textId="77777777" w:rsidR="009E042E" w:rsidRDefault="009B2835">
      <w:pPr>
        <w:pStyle w:val="Style2"/>
        <w:shd w:val="clear" w:color="auto" w:fill="auto"/>
        <w:spacing w:after="260" w:line="324" w:lineRule="auto"/>
        <w:jc w:val="both"/>
      </w:pPr>
      <w:r>
        <w:t>Tato plná moc nahrazuje všechny dříve udělené plné moci.</w:t>
      </w:r>
    </w:p>
    <w:p w14:paraId="30473655" w14:textId="77777777" w:rsidR="009E042E" w:rsidRDefault="009B2835">
      <w:pPr>
        <w:pStyle w:val="Style2"/>
        <w:shd w:val="clear" w:color="auto" w:fill="auto"/>
        <w:spacing w:after="260" w:line="331" w:lineRule="auto"/>
        <w:jc w:val="both"/>
      </w:pPr>
      <w:r>
        <w:t>Tato plná moc udělená Zmocnitelem je zcela platná a účinná ode dne jejího podpisu do 31. prosince 2021 nebo do ukončení pracovní smlouvy.</w:t>
      </w:r>
    </w:p>
    <w:p w14:paraId="36FC376B" w14:textId="77777777" w:rsidR="009E042E" w:rsidRDefault="009B2835">
      <w:pPr>
        <w:pStyle w:val="Style2"/>
        <w:shd w:val="clear" w:color="auto" w:fill="auto"/>
        <w:spacing w:after="800" w:line="331" w:lineRule="auto"/>
        <w:jc w:val="both"/>
      </w:pPr>
      <w:r>
        <w:t xml:space="preserve">Tuto plnou moc, jakož i vztahy mezi </w:t>
      </w:r>
      <w:r>
        <w:t>Zmocnitelem a Zmocněncem z této plné moci vyplívající se řídí a je třeba je vykládat v souladu s ustanoveními právního řádu České republiky.</w:t>
      </w:r>
    </w:p>
    <w:p w14:paraId="04E6C3DD" w14:textId="56AD4C16" w:rsidR="009E042E" w:rsidRDefault="009B2835">
      <w:pPr>
        <w:pStyle w:val="Style2"/>
        <w:shd w:val="clear" w:color="auto" w:fill="auto"/>
        <w:spacing w:after="0" w:line="334" w:lineRule="auto"/>
        <w:jc w:val="both"/>
        <w:sectPr w:rsidR="009E042E">
          <w:pgSz w:w="12144" w:h="17002"/>
          <w:pgMar w:top="2187" w:right="2291" w:bottom="2308" w:left="2053" w:header="1759" w:footer="1880" w:gutter="0"/>
          <w:cols w:num="2" w:space="274"/>
          <w:noEndnote/>
          <w:docGrid w:linePitch="360"/>
        </w:sectPr>
      </w:pPr>
      <w:r>
        <w:t>Tato plná moc je vyhotovena v českém a anglickém jazyce. V případě jakýchkoliv rozporů mez</w:t>
      </w:r>
      <w:r>
        <w:t>i těmito jazykovými verzemi má přednost verze česká.</w:t>
      </w:r>
      <w:r w:rsidR="00F73506">
        <w:t xml:space="preserve"> </w:t>
      </w:r>
    </w:p>
    <w:p w14:paraId="23F4AD69" w14:textId="77777777" w:rsidR="009E042E" w:rsidRDefault="009E042E">
      <w:pPr>
        <w:spacing w:line="117" w:lineRule="exact"/>
        <w:rPr>
          <w:sz w:val="9"/>
          <w:szCs w:val="9"/>
        </w:rPr>
      </w:pPr>
    </w:p>
    <w:p w14:paraId="6A01A8A1" w14:textId="77777777" w:rsidR="00F73506" w:rsidRDefault="009B2835">
      <w:pPr>
        <w:pStyle w:val="Style2"/>
        <w:shd w:val="clear" w:color="auto" w:fill="auto"/>
        <w:spacing w:after="0" w:line="240" w:lineRule="auto"/>
        <w:jc w:val="center"/>
      </w:pPr>
      <w:r>
        <w:rPr>
          <w:lang w:val="en-US" w:eastAsia="en-US" w:bidi="en-US"/>
        </w:rPr>
        <w:t xml:space="preserve">in </w:t>
      </w:r>
      <w:r>
        <w:t>/ v Praze on / dne 4.1.2021</w:t>
      </w:r>
      <w:r w:rsidR="00F73506">
        <w:t xml:space="preserve">                                                                                                                     </w:t>
      </w:r>
    </w:p>
    <w:p w14:paraId="463785CB" w14:textId="77777777" w:rsidR="00F73506" w:rsidRDefault="00F73506">
      <w:pPr>
        <w:pStyle w:val="Style2"/>
        <w:shd w:val="clear" w:color="auto" w:fill="auto"/>
        <w:spacing w:after="0" w:line="240" w:lineRule="auto"/>
        <w:jc w:val="center"/>
      </w:pPr>
    </w:p>
    <w:p w14:paraId="3EDC35EF" w14:textId="77777777" w:rsidR="00F73506" w:rsidRDefault="00F73506">
      <w:pPr>
        <w:pStyle w:val="Style2"/>
        <w:shd w:val="clear" w:color="auto" w:fill="auto"/>
        <w:spacing w:after="0" w:line="240" w:lineRule="auto"/>
        <w:jc w:val="center"/>
      </w:pPr>
    </w:p>
    <w:p w14:paraId="2CBADA14" w14:textId="77777777" w:rsidR="00F73506" w:rsidRDefault="00F73506">
      <w:pPr>
        <w:pStyle w:val="Style2"/>
        <w:shd w:val="clear" w:color="auto" w:fill="auto"/>
        <w:spacing w:after="0" w:line="240" w:lineRule="auto"/>
        <w:jc w:val="center"/>
      </w:pPr>
    </w:p>
    <w:p w14:paraId="37014C0E" w14:textId="3C17CA5C" w:rsidR="009E042E" w:rsidRDefault="009B2835">
      <w:pPr>
        <w:pStyle w:val="Style2"/>
        <w:shd w:val="clear" w:color="auto" w:fill="auto"/>
        <w:spacing w:after="0" w:line="240" w:lineRule="auto"/>
        <w:jc w:val="center"/>
      </w:pPr>
      <w:r>
        <w:rPr>
          <w:b/>
          <w:bCs/>
          <w:lang w:val="en-US" w:eastAsia="en-US" w:bidi="en-US"/>
        </w:rPr>
        <w:t>Ric</w:t>
      </w:r>
      <w:r>
        <w:rPr>
          <w:b/>
          <w:bCs/>
          <w:lang w:val="en-US" w:eastAsia="en-US" w:bidi="en-US"/>
        </w:rPr>
        <w:t xml:space="preserve">hard </w:t>
      </w:r>
      <w:proofErr w:type="gramStart"/>
      <w:r>
        <w:rPr>
          <w:b/>
          <w:bCs/>
          <w:lang w:val="en-US" w:eastAsia="en-US" w:bidi="en-US"/>
        </w:rPr>
        <w:t xml:space="preserve">Antonius </w:t>
      </w:r>
      <w:r>
        <w:rPr>
          <w:b/>
          <w:bCs/>
          <w:lang w:val="en-US" w:eastAsia="en-US" w:bidi="en-US"/>
        </w:rPr>
        <w:t xml:space="preserve"> Maria</w:t>
      </w:r>
      <w:proofErr w:type="gramEnd"/>
      <w:r>
        <w:rPr>
          <w:b/>
          <w:bCs/>
          <w:lang w:val="en-US" w:eastAsia="en-US" w:bidi="en-US"/>
        </w:rPr>
        <w:t xml:space="preserve"> </w:t>
      </w:r>
      <w:r>
        <w:rPr>
          <w:b/>
          <w:bCs/>
          <w:lang w:val="en-US" w:eastAsia="en-US" w:bidi="en-US"/>
        </w:rPr>
        <w:t xml:space="preserve"> van het </w:t>
      </w:r>
      <w:proofErr w:type="spellStart"/>
      <w:r>
        <w:rPr>
          <w:b/>
          <w:bCs/>
          <w:lang w:val="en-US" w:eastAsia="en-US" w:bidi="en-US"/>
        </w:rPr>
        <w:t>Bolscher</w:t>
      </w:r>
      <w:proofErr w:type="spellEnd"/>
    </w:p>
    <w:p w14:paraId="47CF93A5" w14:textId="41ECE458" w:rsidR="009E042E" w:rsidRDefault="009B2835">
      <w:pPr>
        <w:pStyle w:val="Style2"/>
        <w:shd w:val="clear" w:color="auto" w:fill="auto"/>
        <w:spacing w:after="280" w:line="240" w:lineRule="auto"/>
        <w:jc w:val="center"/>
      </w:pPr>
      <w:r>
        <w:rPr>
          <w:b/>
          <w:bCs/>
          <w:lang w:val="en-US" w:eastAsia="en-US" w:bidi="en-US"/>
        </w:rPr>
        <w:t>s</w:t>
      </w:r>
      <w:r>
        <w:rPr>
          <w:b/>
          <w:bCs/>
          <w:lang w:val="en-US" w:eastAsia="en-US" w:bidi="en-US"/>
        </w:rPr>
        <w:t>tat</w:t>
      </w:r>
      <w:r>
        <w:rPr>
          <w:b/>
          <w:bCs/>
          <w:lang w:val="en-US" w:eastAsia="en-US" w:bidi="en-US"/>
        </w:rPr>
        <w:t xml:space="preserve">utory </w:t>
      </w:r>
      <w:r>
        <w:rPr>
          <w:b/>
          <w:bCs/>
          <w:i/>
          <w:iCs/>
          <w:lang w:val="en-US" w:eastAsia="en-US" w:bidi="en-US"/>
        </w:rPr>
        <w:t>director of</w:t>
      </w:r>
      <w:r>
        <w:rPr>
          <w:b/>
          <w:bCs/>
          <w:i/>
          <w:iCs/>
          <w:lang w:val="en-US" w:eastAsia="en-US" w:bidi="en-US"/>
        </w:rPr>
        <w:t xml:space="preserve"> company I</w:t>
      </w:r>
      <w:r>
        <w:rPr>
          <w:b/>
          <w:bCs/>
          <w:lang w:val="en-US" w:eastAsia="en-US" w:bidi="en-US"/>
        </w:rPr>
        <w:t xml:space="preserve"> </w:t>
      </w:r>
      <w:proofErr w:type="spellStart"/>
      <w:r>
        <w:rPr>
          <w:b/>
          <w:bCs/>
          <w:lang w:val="en-US" w:eastAsia="en-US" w:bidi="en-US"/>
        </w:rPr>
        <w:t>je</w:t>
      </w:r>
      <w:r>
        <w:rPr>
          <w:b/>
          <w:bCs/>
          <w:lang w:val="en-US" w:eastAsia="en-US" w:bidi="en-US"/>
        </w:rPr>
        <w:t>dnatel</w:t>
      </w:r>
      <w:proofErr w:type="spellEnd"/>
      <w:r>
        <w:rPr>
          <w:b/>
          <w:bCs/>
          <w:lang w:val="en-US" w:eastAsia="en-US" w:bidi="en-US"/>
        </w:rPr>
        <w:br/>
      </w:r>
      <w:r>
        <w:rPr>
          <w:b/>
          <w:bCs/>
          <w:lang w:val="en-US" w:eastAsia="en-US" w:bidi="en-US"/>
        </w:rPr>
        <w:t xml:space="preserve">accept this power of attorney </w:t>
      </w:r>
      <w:r>
        <w:rPr>
          <w:b/>
          <w:bCs/>
          <w:i/>
          <w:iCs/>
          <w:lang w:val="en-US" w:eastAsia="en-US" w:bidi="en-US"/>
        </w:rPr>
        <w:t>f</w:t>
      </w:r>
      <w:r>
        <w:rPr>
          <w:b/>
          <w:bCs/>
          <w:lang w:val="en-US" w:eastAsia="en-US" w:bidi="en-US"/>
        </w:rPr>
        <w:t xml:space="preserve"> </w:t>
      </w:r>
      <w:r>
        <w:rPr>
          <w:b/>
          <w:bCs/>
        </w:rPr>
        <w:t>Tuto plnou moc přijí</w:t>
      </w:r>
      <w:r>
        <w:rPr>
          <w:b/>
          <w:bCs/>
        </w:rPr>
        <w:t>mám</w:t>
      </w:r>
    </w:p>
    <w:p w14:paraId="016003A0" w14:textId="67AACB06" w:rsidR="009E042E" w:rsidRDefault="009E042E">
      <w:pPr>
        <w:jc w:val="center"/>
        <w:rPr>
          <w:sz w:val="2"/>
          <w:szCs w:val="2"/>
        </w:rPr>
      </w:pPr>
    </w:p>
    <w:sectPr w:rsidR="009E042E">
      <w:pgSz w:w="12192" w:h="17035"/>
      <w:pgMar w:top="3227" w:right="2420" w:bottom="3227" w:left="2016" w:header="2799" w:footer="279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DD2BD" w14:textId="77777777" w:rsidR="00000000" w:rsidRDefault="009B2835">
      <w:r>
        <w:separator/>
      </w:r>
    </w:p>
  </w:endnote>
  <w:endnote w:type="continuationSeparator" w:id="0">
    <w:p w14:paraId="32F72072" w14:textId="77777777" w:rsidR="00000000" w:rsidRDefault="009B2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6865E" w14:textId="77777777" w:rsidR="009E042E" w:rsidRDefault="009B2835">
    <w:pPr>
      <w:spacing w:line="1" w:lineRule="exact"/>
    </w:pPr>
    <w:r>
      <w:rPr>
        <w:noProof/>
      </w:rPr>
      <mc:AlternateContent>
        <mc:Choice Requires="wps">
          <w:drawing>
            <wp:anchor distT="0" distB="0" distL="0" distR="0" simplePos="0" relativeHeight="62914690" behindDoc="1" locked="0" layoutInCell="1" allowOverlap="1" wp14:anchorId="35BEBEC9" wp14:editId="71A9EB3A">
              <wp:simplePos x="0" y="0"/>
              <wp:positionH relativeFrom="page">
                <wp:posOffset>3476625</wp:posOffset>
              </wp:positionH>
              <wp:positionV relativeFrom="page">
                <wp:posOffset>9864090</wp:posOffset>
              </wp:positionV>
              <wp:extent cx="5207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52070" cy="85090"/>
                      </a:xfrm>
                      <a:prstGeom prst="rect">
                        <a:avLst/>
                      </a:prstGeom>
                      <a:noFill/>
                    </wps:spPr>
                    <wps:txbx>
                      <w:txbxContent>
                        <w:p w14:paraId="1BC5A7DD" w14:textId="77777777" w:rsidR="009E042E" w:rsidRDefault="009B2835">
                          <w:pPr>
                            <w:pStyle w:val="Style12"/>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w14:anchorId="35BEBEC9" id="_x0000_t202" coordsize="21600,21600" o:spt="202" path="m,l,21600r21600,l21600,xe">
              <v:stroke joinstyle="miter"/>
              <v:path gradientshapeok="t" o:connecttype="rect"/>
            </v:shapetype>
            <v:shape id="Shape 1" o:spid="_x0000_s1029" type="#_x0000_t202" style="position:absolute;margin-left:273.75pt;margin-top:776.7pt;width:4.1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" filled="f" stroked="f">
              <v:textbox style="mso-fit-shape-to-text:t" inset="0,0,0,0">
                <w:txbxContent>
                  <w:p w14:paraId="1BC5A7DD" w14:textId="77777777" w:rsidR="009E042E" w:rsidRDefault="009B2835">
                    <w:pPr>
                      <w:pStyle w:val="Style12"/>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6674C" w14:textId="77777777" w:rsidR="009E042E" w:rsidRDefault="009B2835">
    <w:pPr>
      <w:spacing w:line="1" w:lineRule="exact"/>
    </w:pPr>
    <w:r>
      <w:rPr>
        <w:noProof/>
      </w:rPr>
      <mc:AlternateContent>
        <mc:Choice Requires="wps">
          <w:drawing>
            <wp:anchor distT="0" distB="0" distL="0" distR="0" simplePos="0" relativeHeight="62914692" behindDoc="1" locked="0" layoutInCell="1" allowOverlap="1" wp14:anchorId="1EB1F17B" wp14:editId="2B89B442">
              <wp:simplePos x="0" y="0"/>
              <wp:positionH relativeFrom="page">
                <wp:posOffset>3566795</wp:posOffset>
              </wp:positionH>
              <wp:positionV relativeFrom="page">
                <wp:posOffset>9979660</wp:posOffset>
              </wp:positionV>
              <wp:extent cx="48895" cy="85090"/>
              <wp:effectExtent l="0" t="0" r="0" b="0"/>
              <wp:wrapNone/>
              <wp:docPr id="3" name="Shape 3"/>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1A788037" w14:textId="77777777" w:rsidR="009E042E" w:rsidRDefault="009B2835">
                          <w:pPr>
                            <w:pStyle w:val="Style12"/>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w14:anchorId="1EB1F17B" id="_x0000_t202" coordsize="21600,21600" o:spt="202" path="m,l,21600r21600,l21600,xe">
              <v:stroke joinstyle="miter"/>
              <v:path gradientshapeok="t" o:connecttype="rect"/>
            </v:shapetype>
            <v:shape id="Shape 3" o:spid="_x0000_s1030" type="#_x0000_t202" style="position:absolute;margin-left:280.85pt;margin-top:785.8pt;width:3.85pt;height:6.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" filled="f" stroked="f">
              <v:textbox style="mso-fit-shape-to-text:t" inset="0,0,0,0">
                <w:txbxContent>
                  <w:p w14:paraId="1A788037" w14:textId="77777777" w:rsidR="009E042E" w:rsidRDefault="009B2835">
                    <w:pPr>
                      <w:pStyle w:val="Style12"/>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36549" w14:textId="77777777" w:rsidR="009E042E" w:rsidRDefault="009B2835">
    <w:pPr>
      <w:spacing w:line="1" w:lineRule="exact"/>
    </w:pPr>
    <w:r>
      <w:rPr>
        <w:noProof/>
      </w:rPr>
      <mc:AlternateContent>
        <mc:Choice Requires="wps">
          <w:drawing>
            <wp:anchor distT="0" distB="0" distL="0" distR="0" simplePos="0" relativeHeight="62914694" behindDoc="1" locked="0" layoutInCell="1" allowOverlap="1" wp14:anchorId="5CD500C5" wp14:editId="728B79A1">
              <wp:simplePos x="0" y="0"/>
              <wp:positionH relativeFrom="page">
                <wp:posOffset>3566795</wp:posOffset>
              </wp:positionH>
              <wp:positionV relativeFrom="page">
                <wp:posOffset>9979660</wp:posOffset>
              </wp:positionV>
              <wp:extent cx="48895" cy="85090"/>
              <wp:effectExtent l="0" t="0" r="0" b="0"/>
              <wp:wrapNone/>
              <wp:docPr id="6" name="Shape 6"/>
              <wp:cNvGraphicFramePr/>
              <a:graphic xmlns:a="http://schemas.openxmlformats.org/drawingml/2006/main">
                <a:graphicData uri="http://schemas.microsoft.com/office/word/2010/wordprocessingShape">
                  <wps:wsp>
                    <wps:cNvSpPr txBox="1"/>
                    <wps:spPr>
                      <a:xfrm>
                        <a:off x="0" y="0"/>
                        <a:ext cx="48895" cy="85090"/>
                      </a:xfrm>
                      <a:prstGeom prst="rect">
                        <a:avLst/>
                      </a:prstGeom>
                      <a:noFill/>
                    </wps:spPr>
                    <wps:txbx>
                      <w:txbxContent>
                        <w:p w14:paraId="4CDE8433" w14:textId="77777777" w:rsidR="009E042E" w:rsidRDefault="009B2835">
                          <w:pPr>
                            <w:pStyle w:val="Style12"/>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w14:anchorId="5CD500C5" id="_x0000_t202" coordsize="21600,21600" o:spt="202" path="m,l,21600r21600,l21600,xe">
              <v:stroke joinstyle="miter"/>
              <v:path gradientshapeok="t" o:connecttype="rect"/>
            </v:shapetype>
            <v:shape id="Shape 6" o:spid="_x0000_s1031" type="#_x0000_t202" style="position:absolute;margin-left:280.85pt;margin-top:785.8pt;width:3.85pt;height:6.7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" filled="f" stroked="f">
              <v:textbox style="mso-fit-shape-to-text:t" inset="0,0,0,0">
                <w:txbxContent>
                  <w:p w14:paraId="4CDE8433" w14:textId="77777777" w:rsidR="009E042E" w:rsidRDefault="009B2835">
                    <w:pPr>
                      <w:pStyle w:val="Style12"/>
                      <w:shd w:val="clear" w:color="auto" w:fill="auto"/>
                      <w:rPr>
                        <w:sz w:val="17"/>
                        <w:szCs w:val="17"/>
                      </w:rPr>
                    </w:pPr>
                    <w:r>
                      <w:fldChar w:fldCharType="begin"/>
                    </w:r>
                    <w:r>
                      <w:instrText xml:space="preserve"> PAGE \* MERGEFORMAT </w:instrText>
                    </w:r>
                    <w:r>
                      <w:fldChar w:fldCharType="separate"/>
                    </w:r>
                    <w:r>
                      <w:rPr>
                        <w:rFonts w:ascii="Arial" w:eastAsia="Arial" w:hAnsi="Arial" w:cs="Arial"/>
                        <w:sz w:val="17"/>
                        <w:szCs w:val="17"/>
                      </w:rPr>
                      <w:t>#</w:t>
                    </w:r>
                    <w:r>
                      <w:rPr>
                        <w:rFonts w:ascii="Arial" w:eastAsia="Arial" w:hAnsi="Arial" w:cs="Arial"/>
                        <w:sz w:val="17"/>
                        <w:szCs w:val="17"/>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F8731" w14:textId="77777777" w:rsidR="009E042E" w:rsidRDefault="009E04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2EEB3A" w14:textId="77777777" w:rsidR="009E042E" w:rsidRDefault="009E042E"/>
  </w:footnote>
  <w:footnote w:type="continuationSeparator" w:id="0">
    <w:p w14:paraId="7294F8A6" w14:textId="77777777" w:rsidR="009E042E" w:rsidRDefault="009E04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727B1"/>
    <w:multiLevelType w:val="multilevel"/>
    <w:tmpl w:val="BC26B1B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C42C79"/>
    <w:multiLevelType w:val="multilevel"/>
    <w:tmpl w:val="98F8CA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5B0E00"/>
    <w:multiLevelType w:val="multilevel"/>
    <w:tmpl w:val="788AB81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5D6F2F"/>
    <w:multiLevelType w:val="multilevel"/>
    <w:tmpl w:val="39B08CC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B4573DF"/>
    <w:multiLevelType w:val="multilevel"/>
    <w:tmpl w:val="FA705C3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C0A7C6E"/>
    <w:multiLevelType w:val="multilevel"/>
    <w:tmpl w:val="CDEA11C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CDF7392"/>
    <w:multiLevelType w:val="multilevel"/>
    <w:tmpl w:val="E0D4A6B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C30E0B"/>
    <w:multiLevelType w:val="multilevel"/>
    <w:tmpl w:val="DAB25F4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475856"/>
    <w:multiLevelType w:val="multilevel"/>
    <w:tmpl w:val="2A4898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BC6ADE"/>
    <w:multiLevelType w:val="multilevel"/>
    <w:tmpl w:val="19E60CB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845DA1"/>
    <w:multiLevelType w:val="multilevel"/>
    <w:tmpl w:val="4BAEDAF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2E5B13"/>
    <w:multiLevelType w:val="multilevel"/>
    <w:tmpl w:val="6A722B7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897CB3"/>
    <w:multiLevelType w:val="multilevel"/>
    <w:tmpl w:val="86B2E776"/>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853769"/>
    <w:multiLevelType w:val="multilevel"/>
    <w:tmpl w:val="E648DBF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0F14A41"/>
    <w:multiLevelType w:val="multilevel"/>
    <w:tmpl w:val="D2882F5A"/>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37E6BC8"/>
    <w:multiLevelType w:val="multilevel"/>
    <w:tmpl w:val="2C6A2C6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993C9E"/>
    <w:multiLevelType w:val="multilevel"/>
    <w:tmpl w:val="4DAC53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C84285"/>
    <w:multiLevelType w:val="multilevel"/>
    <w:tmpl w:val="7AB0103E"/>
    <w:lvl w:ilvl="0">
      <w:start w:val="1"/>
      <w:numFmt w:val="bullet"/>
      <w:lvlText w:val="•"/>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9"/>
  </w:num>
  <w:num w:numId="3">
    <w:abstractNumId w:val="10"/>
  </w:num>
  <w:num w:numId="4">
    <w:abstractNumId w:val="6"/>
  </w:num>
  <w:num w:numId="5">
    <w:abstractNumId w:val="1"/>
  </w:num>
  <w:num w:numId="6">
    <w:abstractNumId w:val="7"/>
  </w:num>
  <w:num w:numId="7">
    <w:abstractNumId w:val="14"/>
  </w:num>
  <w:num w:numId="8">
    <w:abstractNumId w:val="16"/>
  </w:num>
  <w:num w:numId="9">
    <w:abstractNumId w:val="0"/>
  </w:num>
  <w:num w:numId="10">
    <w:abstractNumId w:val="8"/>
  </w:num>
  <w:num w:numId="11">
    <w:abstractNumId w:val="2"/>
  </w:num>
  <w:num w:numId="12">
    <w:abstractNumId w:val="4"/>
  </w:num>
  <w:num w:numId="13">
    <w:abstractNumId w:val="13"/>
  </w:num>
  <w:num w:numId="14">
    <w:abstractNumId w:val="11"/>
  </w:num>
  <w:num w:numId="15">
    <w:abstractNumId w:val="15"/>
  </w:num>
  <w:num w:numId="16">
    <w:abstractNumId w:val="17"/>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42E"/>
    <w:rsid w:val="006D0F2A"/>
    <w:rsid w:val="009B2835"/>
    <w:rsid w:val="009E042E"/>
    <w:rsid w:val="009F7C52"/>
    <w:rsid w:val="00F735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BED2C"/>
  <w15:docId w15:val="{F6E12C6C-AEB8-478B-BD89-3817A654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7"/>
      <w:szCs w:val="17"/>
      <w:u w:val="none"/>
    </w:rPr>
  </w:style>
  <w:style w:type="character" w:customStyle="1" w:styleId="CharStyle5">
    <w:name w:val="Char Style 5"/>
    <w:basedOn w:val="Standardnpsmoodstavce"/>
    <w:link w:val="Style4"/>
    <w:rPr>
      <w:rFonts w:ascii="Arial" w:eastAsia="Arial" w:hAnsi="Arial" w:cs="Arial"/>
      <w:b w:val="0"/>
      <w:bCs w:val="0"/>
      <w:i w:val="0"/>
      <w:iCs w:val="0"/>
      <w:smallCaps w:val="0"/>
      <w:strike w:val="0"/>
      <w:sz w:val="17"/>
      <w:szCs w:val="17"/>
      <w:u w:val="none"/>
    </w:rPr>
  </w:style>
  <w:style w:type="character" w:customStyle="1" w:styleId="CharStyle10">
    <w:name w:val="Char Style 10"/>
    <w:basedOn w:val="Standardnpsmoodstavce"/>
    <w:link w:val="Style9"/>
    <w:rPr>
      <w:rFonts w:ascii="Arial" w:eastAsia="Arial" w:hAnsi="Arial" w:cs="Arial"/>
      <w:b w:val="0"/>
      <w:bCs w:val="0"/>
      <w:i w:val="0"/>
      <w:iCs w:val="0"/>
      <w:smallCaps w:val="0"/>
      <w:strike w:val="0"/>
      <w:sz w:val="17"/>
      <w:szCs w:val="17"/>
      <w:u w:val="none"/>
    </w:rPr>
  </w:style>
  <w:style w:type="character" w:customStyle="1" w:styleId="CharStyle13">
    <w:name w:val="Char Style 13"/>
    <w:basedOn w:val="Standardnpsmoodstavce"/>
    <w:link w:val="Style12"/>
    <w:rPr>
      <w:b w:val="0"/>
      <w:bCs w:val="0"/>
      <w:i w:val="0"/>
      <w:iCs w:val="0"/>
      <w:smallCaps w:val="0"/>
      <w:strike w:val="0"/>
      <w:sz w:val="20"/>
      <w:szCs w:val="20"/>
      <w:u w:val="none"/>
    </w:rPr>
  </w:style>
  <w:style w:type="character" w:customStyle="1" w:styleId="CharStyle17">
    <w:name w:val="Char Style 17"/>
    <w:basedOn w:val="Standardnpsmoodstavce"/>
    <w:link w:val="Style16"/>
    <w:rPr>
      <w:rFonts w:ascii="Arial" w:eastAsia="Arial" w:hAnsi="Arial" w:cs="Arial"/>
      <w:b/>
      <w:bCs/>
      <w:i w:val="0"/>
      <w:iCs w:val="0"/>
      <w:smallCaps w:val="0"/>
      <w:strike w:val="0"/>
      <w:sz w:val="17"/>
      <w:szCs w:val="17"/>
      <w:u w:val="none"/>
    </w:rPr>
  </w:style>
  <w:style w:type="character" w:customStyle="1" w:styleId="CharStyle20">
    <w:name w:val="Char Style 20"/>
    <w:basedOn w:val="Standardnpsmoodstavce"/>
    <w:link w:val="Style19"/>
    <w:rPr>
      <w:rFonts w:ascii="Arial" w:eastAsia="Arial" w:hAnsi="Arial" w:cs="Arial"/>
      <w:b/>
      <w:bCs/>
      <w:i w:val="0"/>
      <w:iCs w:val="0"/>
      <w:smallCaps w:val="0"/>
      <w:strike w:val="0"/>
      <w:u w:val="none"/>
    </w:rPr>
  </w:style>
  <w:style w:type="character" w:customStyle="1" w:styleId="CharStyle22">
    <w:name w:val="Char Style 22"/>
    <w:basedOn w:val="Standardnpsmoodstavce"/>
    <w:link w:val="Style21"/>
    <w:rPr>
      <w:rFonts w:ascii="Arial" w:eastAsia="Arial" w:hAnsi="Arial" w:cs="Arial"/>
      <w:b w:val="0"/>
      <w:bCs w:val="0"/>
      <w:i w:val="0"/>
      <w:iCs w:val="0"/>
      <w:smallCaps w:val="0"/>
      <w:strike w:val="0"/>
      <w:sz w:val="17"/>
      <w:szCs w:val="17"/>
      <w:u w:val="none"/>
    </w:rPr>
  </w:style>
  <w:style w:type="character" w:customStyle="1" w:styleId="CharStyle25">
    <w:name w:val="Char Style 25"/>
    <w:basedOn w:val="Standardnpsmoodstavce"/>
    <w:link w:val="Style24"/>
    <w:rPr>
      <w:rFonts w:ascii="Arial" w:eastAsia="Arial" w:hAnsi="Arial" w:cs="Arial"/>
      <w:b/>
      <w:bCs/>
      <w:i w:val="0"/>
      <w:iCs w:val="0"/>
      <w:smallCaps w:val="0"/>
      <w:strike w:val="0"/>
      <w:sz w:val="20"/>
      <w:szCs w:val="20"/>
      <w:u w:val="none"/>
    </w:rPr>
  </w:style>
  <w:style w:type="character" w:customStyle="1" w:styleId="CharStyle30">
    <w:name w:val="Char Style 30"/>
    <w:basedOn w:val="Standardnpsmoodstavce"/>
    <w:link w:val="Style29"/>
    <w:rPr>
      <w:rFonts w:ascii="Arial" w:eastAsia="Arial" w:hAnsi="Arial" w:cs="Arial"/>
      <w:b w:val="0"/>
      <w:bCs w:val="0"/>
      <w:i w:val="0"/>
      <w:iCs w:val="0"/>
      <w:smallCaps w:val="0"/>
      <w:strike w:val="0"/>
      <w:sz w:val="14"/>
      <w:szCs w:val="14"/>
      <w:u w:val="none"/>
    </w:rPr>
  </w:style>
  <w:style w:type="paragraph" w:customStyle="1" w:styleId="Style2">
    <w:name w:val="Style 2"/>
    <w:basedOn w:val="Normln"/>
    <w:link w:val="CharStyle3"/>
    <w:pPr>
      <w:shd w:val="clear" w:color="auto" w:fill="FFFFFF"/>
      <w:spacing w:after="100" w:line="276" w:lineRule="auto"/>
    </w:pPr>
    <w:rPr>
      <w:rFonts w:ascii="Arial" w:eastAsia="Arial" w:hAnsi="Arial" w:cs="Arial"/>
      <w:sz w:val="17"/>
      <w:szCs w:val="17"/>
    </w:rPr>
  </w:style>
  <w:style w:type="paragraph" w:customStyle="1" w:styleId="Style4">
    <w:name w:val="Style 4"/>
    <w:basedOn w:val="Normln"/>
    <w:link w:val="CharStyle5"/>
    <w:pPr>
      <w:shd w:val="clear" w:color="auto" w:fill="FFFFFF"/>
    </w:pPr>
    <w:rPr>
      <w:rFonts w:ascii="Arial" w:eastAsia="Arial" w:hAnsi="Arial" w:cs="Arial"/>
      <w:sz w:val="17"/>
      <w:szCs w:val="17"/>
    </w:rPr>
  </w:style>
  <w:style w:type="paragraph" w:customStyle="1" w:styleId="Style9">
    <w:name w:val="Style 9"/>
    <w:basedOn w:val="Normln"/>
    <w:link w:val="CharStyle10"/>
    <w:pPr>
      <w:shd w:val="clear" w:color="auto" w:fill="FFFFFF"/>
      <w:spacing w:after="100" w:line="276" w:lineRule="auto"/>
    </w:pPr>
    <w:rPr>
      <w:rFonts w:ascii="Arial" w:eastAsia="Arial" w:hAnsi="Arial" w:cs="Arial"/>
      <w:sz w:val="17"/>
      <w:szCs w:val="17"/>
    </w:rPr>
  </w:style>
  <w:style w:type="paragraph" w:customStyle="1" w:styleId="Style12">
    <w:name w:val="Style 12"/>
    <w:basedOn w:val="Normln"/>
    <w:link w:val="CharStyle13"/>
    <w:pPr>
      <w:shd w:val="clear" w:color="auto" w:fill="FFFFFF"/>
    </w:pPr>
    <w:rPr>
      <w:sz w:val="20"/>
      <w:szCs w:val="20"/>
    </w:rPr>
  </w:style>
  <w:style w:type="paragraph" w:customStyle="1" w:styleId="Style16">
    <w:name w:val="Style 16"/>
    <w:basedOn w:val="Normln"/>
    <w:link w:val="CharStyle17"/>
    <w:pPr>
      <w:shd w:val="clear" w:color="auto" w:fill="FFFFFF"/>
      <w:spacing w:after="210" w:line="295" w:lineRule="auto"/>
      <w:outlineLvl w:val="2"/>
    </w:pPr>
    <w:rPr>
      <w:rFonts w:ascii="Arial" w:eastAsia="Arial" w:hAnsi="Arial" w:cs="Arial"/>
      <w:b/>
      <w:bCs/>
      <w:sz w:val="17"/>
      <w:szCs w:val="17"/>
    </w:rPr>
  </w:style>
  <w:style w:type="paragraph" w:customStyle="1" w:styleId="Style19">
    <w:name w:val="Style 19"/>
    <w:basedOn w:val="Normln"/>
    <w:link w:val="CharStyle20"/>
    <w:pPr>
      <w:shd w:val="clear" w:color="auto" w:fill="FFFFFF"/>
      <w:jc w:val="center"/>
      <w:outlineLvl w:val="0"/>
    </w:pPr>
    <w:rPr>
      <w:rFonts w:ascii="Arial" w:eastAsia="Arial" w:hAnsi="Arial" w:cs="Arial"/>
      <w:b/>
      <w:bCs/>
    </w:rPr>
  </w:style>
  <w:style w:type="paragraph" w:customStyle="1" w:styleId="Style21">
    <w:name w:val="Style 21"/>
    <w:basedOn w:val="Normln"/>
    <w:link w:val="CharStyle22"/>
    <w:pPr>
      <w:shd w:val="clear" w:color="auto" w:fill="FFFFFF"/>
    </w:pPr>
    <w:rPr>
      <w:rFonts w:ascii="Arial" w:eastAsia="Arial" w:hAnsi="Arial" w:cs="Arial"/>
      <w:sz w:val="17"/>
      <w:szCs w:val="17"/>
    </w:rPr>
  </w:style>
  <w:style w:type="paragraph" w:customStyle="1" w:styleId="Style24">
    <w:name w:val="Style 24"/>
    <w:basedOn w:val="Normln"/>
    <w:link w:val="CharStyle25"/>
    <w:pPr>
      <w:shd w:val="clear" w:color="auto" w:fill="FFFFFF"/>
      <w:spacing w:after="130"/>
      <w:outlineLvl w:val="1"/>
    </w:pPr>
    <w:rPr>
      <w:rFonts w:ascii="Arial" w:eastAsia="Arial" w:hAnsi="Arial" w:cs="Arial"/>
      <w:b/>
      <w:bCs/>
      <w:sz w:val="20"/>
      <w:szCs w:val="20"/>
    </w:rPr>
  </w:style>
  <w:style w:type="paragraph" w:customStyle="1" w:styleId="Style29">
    <w:name w:val="Style 29"/>
    <w:basedOn w:val="Normln"/>
    <w:link w:val="CharStyle30"/>
    <w:pPr>
      <w:shd w:val="clear" w:color="auto" w:fill="FFFFFF"/>
      <w:spacing w:after="300" w:line="314" w:lineRule="auto"/>
      <w:jc w:val="center"/>
    </w:pPr>
    <w:rPr>
      <w:rFonts w:ascii="Arial" w:eastAsia="Arial" w:hAnsi="Arial" w:cs="Arial"/>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9" ma:contentTypeDescription="Vytvoří nový dokument" ma:contentTypeScope="" ma:versionID="623da2af7d0dd3de9ccc2a4bbfecb405">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ab1ee1d7fd4bb39b1599b9abe2bce76b"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2778A7-724C-4301-899D-C72EBB2A2FEE}"/>
</file>

<file path=customXml/itemProps2.xml><?xml version="1.0" encoding="utf-8"?>
<ds:datastoreItem xmlns:ds="http://schemas.openxmlformats.org/officeDocument/2006/customXml" ds:itemID="{B03E1FBE-0638-45C4-A65B-CA751F984051}"/>
</file>

<file path=customXml/itemProps3.xml><?xml version="1.0" encoding="utf-8"?>
<ds:datastoreItem xmlns:ds="http://schemas.openxmlformats.org/officeDocument/2006/customXml" ds:itemID="{7719919B-8144-4CA0-91D5-4D3A3C1C9B82}"/>
</file>

<file path=docProps/app.xml><?xml version="1.0" encoding="utf-8"?>
<Properties xmlns="http://schemas.openxmlformats.org/officeDocument/2006/extended-properties" xmlns:vt="http://schemas.openxmlformats.org/officeDocument/2006/docPropsVTypes">
  <Template>Normal.dotm</Template>
  <TotalTime>3</TotalTime>
  <Pages>17</Pages>
  <Words>5502</Words>
  <Characters>32462</Characters>
  <Application>Microsoft Office Word</Application>
  <DocSecurity>4</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Tousson Jolana</dc:creator>
  <cp:lastModifiedBy>Tousson Jolana</cp:lastModifiedBy>
  <cp:revision>2</cp:revision>
  <dcterms:created xsi:type="dcterms:W3CDTF">2021-03-01T12:55:00Z</dcterms:created>
  <dcterms:modified xsi:type="dcterms:W3CDTF">2021-03-01T12:55:00Z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