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A2" w:rsidRPr="00533D85" w:rsidRDefault="000164A2" w:rsidP="000164A2">
      <w:pPr>
        <w:widowControl/>
        <w:rPr>
          <w:b/>
          <w:sz w:val="24"/>
          <w:szCs w:val="24"/>
        </w:rPr>
      </w:pPr>
      <w:bookmarkStart w:id="0" w:name="_GoBack"/>
      <w:bookmarkEnd w:id="0"/>
      <w:r w:rsidRPr="00533D85">
        <w:rPr>
          <w:b/>
          <w:sz w:val="24"/>
          <w:szCs w:val="24"/>
        </w:rPr>
        <w:t>Česká republika - Státní pozemkový úřad</w:t>
      </w:r>
    </w:p>
    <w:p w:rsidR="000164A2" w:rsidRDefault="000164A2" w:rsidP="000164A2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0164A2" w:rsidRDefault="000164A2" w:rsidP="000164A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D821FA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Ing. Eva </w:t>
      </w:r>
      <w:proofErr w:type="spellStart"/>
      <w:r>
        <w:rPr>
          <w:color w:val="000000"/>
          <w:sz w:val="24"/>
          <w:szCs w:val="24"/>
        </w:rPr>
        <w:t>Schmidtmajerová</w:t>
      </w:r>
      <w:proofErr w:type="spellEnd"/>
      <w:r>
        <w:rPr>
          <w:color w:val="000000"/>
          <w:sz w:val="24"/>
          <w:szCs w:val="24"/>
        </w:rPr>
        <w:t>, CSc., ředitelka Krajského pozemkového úřadu pro Jihočeský kraj</w:t>
      </w:r>
    </w:p>
    <w:p w:rsidR="000164A2" w:rsidRDefault="000164A2" w:rsidP="000164A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Rudolfovská 80, 37001 České Budějovice</w:t>
      </w:r>
    </w:p>
    <w:p w:rsidR="000164A2" w:rsidRPr="00533D85" w:rsidRDefault="000164A2" w:rsidP="000164A2">
      <w:pPr>
        <w:widowControl/>
        <w:rPr>
          <w:sz w:val="24"/>
          <w:szCs w:val="24"/>
        </w:rPr>
      </w:pPr>
      <w:r w:rsidRPr="00533D85">
        <w:rPr>
          <w:sz w:val="24"/>
          <w:szCs w:val="24"/>
        </w:rPr>
        <w:t>IČ</w:t>
      </w:r>
      <w:r w:rsidR="001A609E">
        <w:rPr>
          <w:sz w:val="24"/>
          <w:szCs w:val="24"/>
        </w:rPr>
        <w:t>O</w:t>
      </w:r>
      <w:r w:rsidRPr="00533D85">
        <w:rPr>
          <w:sz w:val="24"/>
          <w:szCs w:val="24"/>
        </w:rPr>
        <w:t>: 01312774</w:t>
      </w:r>
    </w:p>
    <w:p w:rsidR="000164A2" w:rsidRPr="00533D85" w:rsidRDefault="000164A2" w:rsidP="000164A2">
      <w:pPr>
        <w:widowControl/>
        <w:rPr>
          <w:sz w:val="24"/>
          <w:szCs w:val="24"/>
        </w:rPr>
      </w:pPr>
      <w:r w:rsidRPr="00533D85">
        <w:rPr>
          <w:sz w:val="24"/>
          <w:szCs w:val="24"/>
        </w:rPr>
        <w:t>DIČ:  CZ01312774</w:t>
      </w:r>
    </w:p>
    <w:p w:rsidR="000164A2" w:rsidRDefault="000164A2" w:rsidP="000164A2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:rsidR="000F674E" w:rsidRDefault="000F674E">
      <w:pPr>
        <w:widowControl/>
        <w:rPr>
          <w:color w:val="000000"/>
          <w:sz w:val="24"/>
          <w:szCs w:val="24"/>
        </w:rPr>
      </w:pPr>
    </w:p>
    <w:p w:rsidR="000F674E" w:rsidRDefault="000F674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0F674E" w:rsidRDefault="000F674E">
      <w:pPr>
        <w:widowControl/>
        <w:rPr>
          <w:color w:val="000000"/>
          <w:sz w:val="24"/>
          <w:szCs w:val="24"/>
        </w:rPr>
      </w:pPr>
    </w:p>
    <w:p w:rsidR="001C7CB1" w:rsidRDefault="000F674E" w:rsidP="00301DB5">
      <w:pPr>
        <w:widowControl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Jihočeský kraj</w:t>
      </w:r>
    </w:p>
    <w:p w:rsidR="00301DB5" w:rsidRPr="0004020F" w:rsidRDefault="00301DB5" w:rsidP="00301DB5">
      <w:pPr>
        <w:rPr>
          <w:sz w:val="24"/>
          <w:szCs w:val="24"/>
        </w:rPr>
      </w:pPr>
      <w:r w:rsidRPr="0004020F">
        <w:rPr>
          <w:sz w:val="24"/>
          <w:szCs w:val="24"/>
        </w:rPr>
        <w:t>se sídlem 370 76 České Budějovice, U Zimního stadionu 1952/2</w:t>
      </w:r>
      <w:r w:rsidR="006D021E" w:rsidRPr="0004020F">
        <w:rPr>
          <w:sz w:val="24"/>
          <w:szCs w:val="24"/>
        </w:rPr>
        <w:t>,</w:t>
      </w:r>
    </w:p>
    <w:p w:rsidR="00301DB5" w:rsidRPr="0004020F" w:rsidRDefault="00301DB5" w:rsidP="00301DB5">
      <w:pPr>
        <w:jc w:val="both"/>
        <w:rPr>
          <w:sz w:val="24"/>
          <w:szCs w:val="24"/>
        </w:rPr>
      </w:pPr>
      <w:r w:rsidRPr="0004020F">
        <w:rPr>
          <w:sz w:val="24"/>
          <w:szCs w:val="24"/>
        </w:rPr>
        <w:t xml:space="preserve">zastoupený Mgr. Jaromírem Novákem, členem Rady Jihočeského kraje, na základě plné moci udělené dne 6. 12. 2012 Mgr. Jiřím </w:t>
      </w:r>
      <w:proofErr w:type="spellStart"/>
      <w:r w:rsidRPr="0004020F">
        <w:rPr>
          <w:sz w:val="24"/>
          <w:szCs w:val="24"/>
        </w:rPr>
        <w:t>Zimolou</w:t>
      </w:r>
      <w:proofErr w:type="spellEnd"/>
      <w:r w:rsidRPr="0004020F">
        <w:rPr>
          <w:sz w:val="24"/>
          <w:szCs w:val="24"/>
        </w:rPr>
        <w:t>, hejtmanem Jihočeského kraje v souladu s ustanovením § 61 odst. 1 zákona č. 129/2000 Sb., o krajích, ve znění zákona č. 231/2002 Sb.</w:t>
      </w:r>
    </w:p>
    <w:p w:rsidR="00301DB5" w:rsidRPr="0004020F" w:rsidRDefault="00301DB5" w:rsidP="00301DB5">
      <w:pPr>
        <w:rPr>
          <w:sz w:val="24"/>
          <w:szCs w:val="24"/>
        </w:rPr>
      </w:pPr>
      <w:r w:rsidRPr="0004020F">
        <w:rPr>
          <w:sz w:val="24"/>
          <w:szCs w:val="24"/>
        </w:rPr>
        <w:t>IČO: 70890650</w:t>
      </w:r>
    </w:p>
    <w:p w:rsidR="00301DB5" w:rsidRPr="0004020F" w:rsidRDefault="00301DB5" w:rsidP="00301DB5">
      <w:pPr>
        <w:rPr>
          <w:sz w:val="24"/>
          <w:szCs w:val="24"/>
        </w:rPr>
      </w:pPr>
      <w:r w:rsidRPr="0004020F">
        <w:rPr>
          <w:sz w:val="24"/>
          <w:szCs w:val="24"/>
        </w:rPr>
        <w:t>DIČ: CZ70890650</w:t>
      </w:r>
    </w:p>
    <w:p w:rsidR="00301DB5" w:rsidRPr="00301DB5" w:rsidRDefault="00301DB5" w:rsidP="00301DB5">
      <w:pPr>
        <w:pStyle w:val="Zkladntext"/>
        <w:spacing w:after="0"/>
        <w:rPr>
          <w:sz w:val="24"/>
          <w:szCs w:val="24"/>
        </w:rPr>
      </w:pPr>
      <w:r w:rsidRPr="0004020F">
        <w:rPr>
          <w:sz w:val="24"/>
          <w:szCs w:val="24"/>
        </w:rPr>
        <w:t>Plátce DPH</w:t>
      </w:r>
    </w:p>
    <w:p w:rsidR="000F674E" w:rsidRDefault="000F674E" w:rsidP="00301DB5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"n a b y v a t e l")</w:t>
      </w:r>
    </w:p>
    <w:p w:rsidR="000F674E" w:rsidRDefault="000F674E" w:rsidP="00301DB5">
      <w:pPr>
        <w:widowControl/>
        <w:rPr>
          <w:color w:val="000000"/>
          <w:sz w:val="24"/>
          <w:szCs w:val="24"/>
        </w:rPr>
      </w:pPr>
    </w:p>
    <w:p w:rsidR="000F674E" w:rsidRDefault="000F674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0F674E" w:rsidRDefault="000F674E">
      <w:pPr>
        <w:pStyle w:val="para"/>
        <w:widowControl/>
      </w:pPr>
    </w:p>
    <w:p w:rsidR="000F674E" w:rsidRDefault="000F674E">
      <w:pPr>
        <w:pStyle w:val="para"/>
        <w:widowControl/>
      </w:pPr>
      <w:r>
        <w:t xml:space="preserve">SMLOUVU O BEZÚPLATNÉM PŘEVODU POZEMKU </w:t>
      </w:r>
    </w:p>
    <w:p w:rsidR="000F674E" w:rsidRDefault="000F674E">
      <w:pPr>
        <w:widowControl/>
        <w:rPr>
          <w:b/>
          <w:bCs/>
          <w:sz w:val="28"/>
          <w:szCs w:val="28"/>
        </w:rPr>
      </w:pPr>
    </w:p>
    <w:p w:rsidR="000F674E" w:rsidRDefault="000F674E">
      <w:pPr>
        <w:pStyle w:val="para"/>
        <w:widowControl/>
      </w:pPr>
      <w:r>
        <w:t xml:space="preserve">č. </w:t>
      </w:r>
      <w:r>
        <w:rPr>
          <w:color w:val="000000"/>
        </w:rPr>
        <w:t>1001971605</w:t>
      </w:r>
    </w:p>
    <w:p w:rsidR="000F674E" w:rsidRDefault="000F674E">
      <w:pPr>
        <w:widowControl/>
        <w:rPr>
          <w:sz w:val="24"/>
          <w:szCs w:val="24"/>
        </w:rPr>
      </w:pPr>
    </w:p>
    <w:p w:rsidR="000F674E" w:rsidRDefault="000F674E">
      <w:pPr>
        <w:pStyle w:val="para"/>
        <w:widowControl/>
      </w:pPr>
      <w:r>
        <w:t>I.</w:t>
      </w:r>
    </w:p>
    <w:p w:rsidR="000F674E" w:rsidRDefault="00782C07">
      <w:pPr>
        <w:pStyle w:val="vnitrniText"/>
        <w:widowControl/>
      </w:pPr>
      <w:r w:rsidRPr="00DF2489">
        <w:t xml:space="preserve">Státní pozemkový úřad jako </w:t>
      </w:r>
      <w:r w:rsidR="006F42BE">
        <w:t>převádějící</w:t>
      </w:r>
      <w:r w:rsidRPr="00DF2489">
        <w:t xml:space="preserve"> je příslušný hospodařit ve smyslu zákona</w:t>
      </w:r>
      <w:r w:rsidRPr="00DF2489">
        <w:br/>
        <w:t xml:space="preserve">č. 503/2012 Sb., o Státním pozemkovém úřadu a o změně některých souvisejících zákonů, </w:t>
      </w:r>
      <w:r w:rsidR="006F42BE">
        <w:t xml:space="preserve">ve znění pozdějších předpisů, </w:t>
      </w:r>
      <w:r w:rsidRPr="00DF2489">
        <w:t>s níže uvedeným pozemk</w:t>
      </w:r>
      <w:r>
        <w:t>em</w:t>
      </w:r>
      <w:r w:rsidRPr="00DF2489">
        <w:t xml:space="preserve"> v majetku České republiky vedeným</w:t>
      </w:r>
      <w:r w:rsidR="000F674E">
        <w:t xml:space="preserve"> u Katastrálního úřadu pro Jihočeský kraj se sídlem v Českých Budějovicích, Katastrální pracoviště České Budějovice  na LV 10 002:</w:t>
      </w:r>
    </w:p>
    <w:p w:rsidR="000F674E" w:rsidRDefault="000F674E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0F674E" w:rsidRDefault="000F674E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0F674E" w:rsidRDefault="000F674E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0F674E" w:rsidRDefault="000F674E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0F674E" w:rsidRDefault="000F674E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Trocnov</w:t>
      </w:r>
      <w:r>
        <w:rPr>
          <w:sz w:val="20"/>
          <w:szCs w:val="20"/>
        </w:rPr>
        <w:tab/>
        <w:t>2463/1</w:t>
      </w:r>
      <w:r>
        <w:rPr>
          <w:sz w:val="20"/>
          <w:szCs w:val="20"/>
        </w:rPr>
        <w:tab/>
        <w:t>trvalý travní porost</w:t>
      </w:r>
    </w:p>
    <w:p w:rsidR="000F674E" w:rsidRDefault="000F674E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0F674E" w:rsidRDefault="000F674E">
      <w:pPr>
        <w:widowControl/>
        <w:rPr>
          <w:sz w:val="24"/>
          <w:szCs w:val="24"/>
        </w:rPr>
      </w:pPr>
      <w:r>
        <w:rPr>
          <w:sz w:val="24"/>
          <w:szCs w:val="24"/>
        </w:rPr>
        <w:t>(dále jen ”pozemek”)</w:t>
      </w:r>
    </w:p>
    <w:p w:rsidR="000F674E" w:rsidRDefault="000F674E">
      <w:pPr>
        <w:widowControl/>
        <w:rPr>
          <w:sz w:val="24"/>
          <w:szCs w:val="24"/>
        </w:rPr>
      </w:pPr>
    </w:p>
    <w:p w:rsidR="000F674E" w:rsidRDefault="000F674E">
      <w:pPr>
        <w:pStyle w:val="para"/>
        <w:widowControl/>
      </w:pPr>
      <w:r>
        <w:t>II.</w:t>
      </w:r>
    </w:p>
    <w:p w:rsidR="000F674E" w:rsidRDefault="000F674E" w:rsidP="00782C07">
      <w:pPr>
        <w:pStyle w:val="vnintext"/>
      </w:pPr>
      <w:r>
        <w:t xml:space="preserve">Tato smlouva se uzavírá podle § 7 odst. 3 písmeno </w:t>
      </w:r>
      <w:r>
        <w:rPr>
          <w:b/>
          <w:bCs/>
        </w:rPr>
        <w:t xml:space="preserve"> </w:t>
      </w:r>
      <w:r>
        <w:t xml:space="preserve">zákona č. </w:t>
      </w:r>
      <w:r w:rsidR="00782C07" w:rsidRPr="00DF2489">
        <w:rPr>
          <w:szCs w:val="24"/>
        </w:rPr>
        <w:t>503/2012 Sb., o Státním pozemkovém úřadu a o změně některých souvisejících zákonů</w:t>
      </w:r>
      <w:r w:rsidR="006F42BE" w:rsidRPr="00DF2489">
        <w:t xml:space="preserve">, </w:t>
      </w:r>
      <w:r w:rsidR="006F42BE">
        <w:t>ve znění pozdějších předpisů</w:t>
      </w:r>
      <w:r w:rsidR="00782C07" w:rsidRPr="00AE5523">
        <w:t>.</w:t>
      </w:r>
    </w:p>
    <w:p w:rsidR="00782C07" w:rsidRDefault="00782C07" w:rsidP="00782C07">
      <w:pPr>
        <w:pStyle w:val="vnintext"/>
      </w:pPr>
    </w:p>
    <w:p w:rsidR="000F674E" w:rsidRDefault="000F674E">
      <w:pPr>
        <w:pStyle w:val="para"/>
        <w:widowControl/>
      </w:pPr>
      <w:r>
        <w:t>III.</w:t>
      </w:r>
    </w:p>
    <w:p w:rsidR="000F674E" w:rsidRDefault="000F674E">
      <w:pPr>
        <w:pStyle w:val="vnitrniText"/>
        <w:widowControl/>
      </w:pPr>
      <w:r>
        <w:t>Převádějící touto smlouvou převádí do vlastnictví nabyvatele pozemek specifikovaný v čl. I. této smlouvy a ten jej do svého vlastnictví, ve stavu v jakém se nachází ke dni podpisu smlouvy, přejímá. Vlastnické právo k pozemku přechází na nabyvatele vkladem do katastru nemovitostí na základě této smlouvy.</w:t>
      </w:r>
    </w:p>
    <w:p w:rsidR="000F674E" w:rsidRDefault="000F674E">
      <w:pPr>
        <w:pStyle w:val="vnitrniText"/>
        <w:widowControl/>
      </w:pPr>
    </w:p>
    <w:p w:rsidR="000F674E" w:rsidRDefault="000F674E">
      <w:pPr>
        <w:pStyle w:val="para"/>
        <w:widowControl/>
      </w:pPr>
      <w:r>
        <w:lastRenderedPageBreak/>
        <w:t>IV.</w:t>
      </w:r>
    </w:p>
    <w:p w:rsidR="003D53C8" w:rsidRDefault="000F674E" w:rsidP="00A13B66">
      <w:pPr>
        <w:pStyle w:val="vnitrniText"/>
        <w:widowControl/>
      </w:pPr>
      <w:r>
        <w:t xml:space="preserve">1) Pozemek se s ohledem na to, že je určen </w:t>
      </w:r>
      <w:r w:rsidR="007F426D">
        <w:t>k zastavění veřejně prospěšnou stavbo</w:t>
      </w:r>
      <w:r w:rsidR="00A13B66" w:rsidRPr="006F42BE">
        <w:t>u</w:t>
      </w:r>
      <w:r w:rsidR="00A13B66">
        <w:t>, převádí na nabyvatele bezúplatně.</w:t>
      </w:r>
    </w:p>
    <w:p w:rsidR="003D53C8" w:rsidRPr="003D53C8" w:rsidRDefault="003D53C8" w:rsidP="003D53C8">
      <w:pPr>
        <w:pStyle w:val="vnintext0"/>
        <w:ind w:firstLine="0"/>
      </w:pPr>
      <w:r w:rsidRPr="003D53C8">
        <w:t>Určení pozemku uvedeného v článku I. této smlouvy je dle platné územně plánovací dokumentace následující: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4394"/>
      </w:tblGrid>
      <w:tr w:rsidR="003D53C8" w:rsidRPr="003D53C8" w:rsidTr="00307FB3">
        <w:tc>
          <w:tcPr>
            <w:tcW w:w="2802" w:type="dxa"/>
          </w:tcPr>
          <w:p w:rsidR="003D53C8" w:rsidRPr="003D53C8" w:rsidRDefault="003D53C8" w:rsidP="00E32B55">
            <w:pPr>
              <w:pStyle w:val="vnintext0"/>
              <w:ind w:firstLine="0"/>
            </w:pPr>
            <w:r w:rsidRPr="003D53C8">
              <w:t xml:space="preserve">Katastrální území </w:t>
            </w:r>
          </w:p>
        </w:tc>
        <w:tc>
          <w:tcPr>
            <w:tcW w:w="2409" w:type="dxa"/>
          </w:tcPr>
          <w:p w:rsidR="003D53C8" w:rsidRPr="003D53C8" w:rsidRDefault="003D53C8" w:rsidP="00E32B55">
            <w:pPr>
              <w:pStyle w:val="vnintext0"/>
              <w:ind w:firstLine="0"/>
            </w:pPr>
            <w:proofErr w:type="spellStart"/>
            <w:proofErr w:type="gramStart"/>
            <w:r w:rsidRPr="003D53C8">
              <w:t>Parc</w:t>
            </w:r>
            <w:proofErr w:type="gramEnd"/>
            <w:r w:rsidRPr="003D53C8">
              <w:t>.</w:t>
            </w:r>
            <w:proofErr w:type="gramStart"/>
            <w:r w:rsidRPr="003D53C8">
              <w:t>č</w:t>
            </w:r>
            <w:proofErr w:type="spellEnd"/>
            <w:r w:rsidRPr="003D53C8">
              <w:t>.</w:t>
            </w:r>
            <w:proofErr w:type="gramEnd"/>
          </w:p>
        </w:tc>
        <w:tc>
          <w:tcPr>
            <w:tcW w:w="4394" w:type="dxa"/>
          </w:tcPr>
          <w:p w:rsidR="003D53C8" w:rsidRPr="003D53C8" w:rsidRDefault="003D53C8" w:rsidP="00E32B55">
            <w:pPr>
              <w:pStyle w:val="vnintext0"/>
              <w:ind w:firstLine="0"/>
            </w:pPr>
            <w:r w:rsidRPr="003D53C8">
              <w:t>určení dle platné ÚPD</w:t>
            </w:r>
          </w:p>
        </w:tc>
      </w:tr>
      <w:tr w:rsidR="00307FB3" w:rsidTr="00307FB3">
        <w:tc>
          <w:tcPr>
            <w:tcW w:w="2802" w:type="dxa"/>
          </w:tcPr>
          <w:p w:rsidR="00307FB3" w:rsidRDefault="00307FB3" w:rsidP="003D53C8">
            <w:pPr>
              <w:pStyle w:val="vnintext0"/>
              <w:ind w:firstLine="0"/>
              <w:jc w:val="left"/>
            </w:pPr>
            <w:r>
              <w:t>Trocnov</w:t>
            </w:r>
          </w:p>
        </w:tc>
        <w:tc>
          <w:tcPr>
            <w:tcW w:w="2409" w:type="dxa"/>
          </w:tcPr>
          <w:p w:rsidR="00307FB3" w:rsidRDefault="00307FB3" w:rsidP="003D53C8">
            <w:pPr>
              <w:pStyle w:val="vnintext0"/>
              <w:ind w:firstLine="0"/>
              <w:jc w:val="left"/>
            </w:pPr>
            <w:r>
              <w:t>KN 2463/1</w:t>
            </w:r>
          </w:p>
        </w:tc>
        <w:tc>
          <w:tcPr>
            <w:tcW w:w="4394" w:type="dxa"/>
          </w:tcPr>
          <w:p w:rsidR="00307FB3" w:rsidRDefault="006D4161" w:rsidP="003D53C8">
            <w:pPr>
              <w:pStyle w:val="vnintext0"/>
              <w:ind w:firstLine="0"/>
              <w:jc w:val="left"/>
            </w:pPr>
            <w:r>
              <w:t>Realizace zeleně</w:t>
            </w:r>
          </w:p>
        </w:tc>
      </w:tr>
    </w:tbl>
    <w:p w:rsidR="003D53C8" w:rsidRPr="003D53C8" w:rsidRDefault="003D53C8" w:rsidP="003D53C8">
      <w:pPr>
        <w:pStyle w:val="vnintext0"/>
        <w:ind w:firstLine="0"/>
      </w:pPr>
    </w:p>
    <w:p w:rsidR="000F674E" w:rsidRDefault="009366DA" w:rsidP="009366DA">
      <w:pPr>
        <w:pStyle w:val="vnitrniText"/>
        <w:widowControl/>
      </w:pPr>
      <w:r>
        <w:t>2) V případě změny územně plánovací dokumentace či změny rozhodnutí o umístění stavby, na základě kterého došlo k bezúplatnému převodu pozemku do vlastnictví kraje, pro kterou by nebyl pozemek nebo jeho část využit k zastavění veřejně</w:t>
      </w:r>
      <w:r w:rsidR="00C34702">
        <w:t xml:space="preserve"> prospěšnou stavbou</w:t>
      </w:r>
      <w:r>
        <w:t xml:space="preserve">, je kraj povinen zemědělský pozemek převést zpět na převádějícího za stejných podmínek, za jakých byl na nabyvatele převeden, a to ve lhůtě do 90 dnů od nabytí </w:t>
      </w:r>
      <w:r w:rsidRPr="0029620C">
        <w:t>právní moci změny územního plánu nebo změny regulačního plánu</w:t>
      </w:r>
      <w:r>
        <w:t xml:space="preserve"> nebo nabytí právní moci rozhodnutí o umístění stavby. Jestliže nebude možné pozemek převést zpět na převádějícího, protože bude ve vlastnictví třetí osoby, zavazuje se kraj k tomu, že ve stejné lhůtě poskytne převádějícímu náhradu za tento pozemek v penězích.</w:t>
      </w:r>
      <w:r w:rsidRPr="006F42BE">
        <w:t xml:space="preserve"> Výše náhrady bude rovna ceně pozemku zjištěné podle cenového předpisu platného ke dni uzavření smlouvy, podle které byl pozemek </w:t>
      </w:r>
      <w:r>
        <w:t xml:space="preserve">kraji </w:t>
      </w:r>
      <w:r w:rsidRPr="006F42BE">
        <w:t>převeden.</w:t>
      </w:r>
      <w:r w:rsidR="000F674E">
        <w:t xml:space="preserve"> </w:t>
      </w:r>
    </w:p>
    <w:p w:rsidR="00402472" w:rsidRPr="00402472" w:rsidRDefault="00402472" w:rsidP="00402472">
      <w:pPr>
        <w:pStyle w:val="vnitrniText"/>
        <w:widowControl/>
      </w:pPr>
      <w:r w:rsidRPr="00402472">
        <w:t xml:space="preserve">3) Nabyvatel se zavazuje, že v případě náhrady za tento pozemek v penězích podle ustanovení bodu 2) článku IV. této smlouvy uhradí převádějícímu náklady, které budou vynaloženy na </w:t>
      </w:r>
      <w:r w:rsidR="00040100">
        <w:t>jeho ocenění</w:t>
      </w:r>
      <w:r w:rsidRPr="00402472">
        <w:t>.</w:t>
      </w:r>
    </w:p>
    <w:p w:rsidR="000F674E" w:rsidRDefault="000F674E">
      <w:pPr>
        <w:pStyle w:val="vnitrniText"/>
        <w:widowControl/>
      </w:pPr>
    </w:p>
    <w:p w:rsidR="000F674E" w:rsidRDefault="000F674E">
      <w:pPr>
        <w:pStyle w:val="para"/>
        <w:widowControl/>
      </w:pPr>
      <w:r>
        <w:t>V.</w:t>
      </w:r>
    </w:p>
    <w:p w:rsidR="000F674E" w:rsidRDefault="000F674E">
      <w:pPr>
        <w:pStyle w:val="vnitrniText"/>
        <w:widowControl/>
      </w:pPr>
      <w:r>
        <w:t>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2D4382" w:rsidRDefault="002D4382">
      <w:pPr>
        <w:pStyle w:val="vnitrniText"/>
        <w:widowControl/>
      </w:pPr>
      <w:r w:rsidRPr="00261220">
        <w:rPr>
          <w:bCs/>
        </w:rPr>
        <w:t>Smluvní strany berou na vědomí, že na pozem</w:t>
      </w:r>
      <w:r>
        <w:rPr>
          <w:bCs/>
        </w:rPr>
        <w:t>ku</w:t>
      </w:r>
      <w:r w:rsidRPr="00261220">
        <w:rPr>
          <w:bCs/>
        </w:rPr>
        <w:t xml:space="preserve"> může být umístěno vedení nebo zařízení veřejné technické infrastruktury, k nimž existují oprávnění, jakož i omezení užívání pozemk</w:t>
      </w:r>
      <w:r>
        <w:rPr>
          <w:bCs/>
        </w:rPr>
        <w:t>u</w:t>
      </w:r>
      <w:r w:rsidRPr="00261220">
        <w:rPr>
          <w:bCs/>
        </w:rPr>
        <w:t xml:space="preserve"> vzniklá podle předchozích právních úprav, která se nezapisovala do pozemkových knih, evidence nemovitostí, ani katastru nemovitostí. Tato omezení a oprávnění přecházejí na nabyvatele pozemk</w:t>
      </w:r>
      <w:r>
        <w:rPr>
          <w:bCs/>
        </w:rPr>
        <w:t>u</w:t>
      </w:r>
      <w:r w:rsidRPr="00261220">
        <w:rPr>
          <w:bCs/>
        </w:rPr>
        <w:t>.</w:t>
      </w:r>
    </w:p>
    <w:p w:rsidR="000F674E" w:rsidRDefault="000F674E">
      <w:pPr>
        <w:pStyle w:val="vnitrniText"/>
        <w:widowControl/>
      </w:pPr>
      <w:r>
        <w:t>2)  Převáděný pozemek není zatížen užívacími právy třetích osob.</w:t>
      </w:r>
    </w:p>
    <w:p w:rsidR="000F674E" w:rsidRPr="00F53A92" w:rsidRDefault="000F674E">
      <w:pPr>
        <w:pStyle w:val="vnitrniText"/>
        <w:widowControl/>
        <w:rPr>
          <w:lang w:val="en-US"/>
        </w:rPr>
      </w:pPr>
    </w:p>
    <w:p w:rsidR="000F674E" w:rsidRDefault="000F674E">
      <w:pPr>
        <w:pStyle w:val="vnitrniText"/>
        <w:widowControl/>
      </w:pPr>
    </w:p>
    <w:p w:rsidR="000F674E" w:rsidRDefault="000F674E">
      <w:pPr>
        <w:pStyle w:val="para"/>
        <w:widowControl/>
      </w:pPr>
      <w:r>
        <w:t>VI.</w:t>
      </w:r>
    </w:p>
    <w:p w:rsidR="000F674E" w:rsidRDefault="000F674E">
      <w:pPr>
        <w:pStyle w:val="vnitrniText"/>
        <w:widowControl/>
      </w:pPr>
      <w:r>
        <w:t>1) Smluvní strany se dohodly, že převádějící podá návrh na vklad vlastnického práva na základě této smlouvy u příslušného katastrálního úřadu do 30 dnů ode dne účinnosti této smlouvy.</w:t>
      </w:r>
    </w:p>
    <w:p w:rsidR="00D13A0C" w:rsidRPr="003F64D6" w:rsidRDefault="00D13A0C" w:rsidP="00D13A0C">
      <w:pPr>
        <w:pStyle w:val="vnintext0"/>
        <w:ind w:firstLine="360"/>
      </w:pPr>
      <w:r w:rsidRPr="003F64D6">
        <w:t xml:space="preserve">2) Bezúplatný převod </w:t>
      </w:r>
      <w:r>
        <w:t>pozemku</w:t>
      </w:r>
      <w:r w:rsidRPr="003F64D6">
        <w:t xml:space="preserve"> není dle ustanovení § 2 zákonného opatření senátu č.</w:t>
      </w:r>
      <w:r>
        <w:t> </w:t>
      </w:r>
      <w:r w:rsidRPr="003F64D6">
        <w:t xml:space="preserve">340/2013 Sb., o dani z nabytí nemovitých věcí, předmětem daně z nabytí nemovitých věcí. Daňové přiznání se nepodává.  </w:t>
      </w:r>
    </w:p>
    <w:p w:rsidR="00782C07" w:rsidRPr="002F40A8" w:rsidRDefault="00782C07" w:rsidP="00D26AE9">
      <w:pPr>
        <w:pStyle w:val="vnitrniText"/>
        <w:widowControl/>
      </w:pPr>
      <w:r>
        <w:t>3</w:t>
      </w:r>
      <w:r w:rsidR="000F674E">
        <w:t xml:space="preserve">) </w:t>
      </w:r>
      <w:r w:rsidRPr="002F40A8">
        <w:t>Převádějící je ve smyslu zákona č. 634/2004 Sb., o správních poplatcích, ve znění pozdějších předpisů, osvobozen od správních poplatků.</w:t>
      </w:r>
    </w:p>
    <w:p w:rsidR="000F674E" w:rsidRDefault="000F674E">
      <w:pPr>
        <w:pStyle w:val="vnitrniText"/>
        <w:widowControl/>
        <w:rPr>
          <w:b/>
          <w:bCs/>
        </w:rPr>
      </w:pPr>
    </w:p>
    <w:p w:rsidR="000F674E" w:rsidRDefault="000F674E">
      <w:pPr>
        <w:pStyle w:val="para"/>
        <w:widowControl/>
      </w:pPr>
      <w:r>
        <w:t>VII.</w:t>
      </w:r>
    </w:p>
    <w:p w:rsidR="000F674E" w:rsidRPr="00175955" w:rsidRDefault="000F674E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175955">
        <w:rPr>
          <w:sz w:val="24"/>
          <w:szCs w:val="24"/>
        </w:rPr>
        <w:t xml:space="preserve">Převádějící prohlašuje, že v souladu s </w:t>
      </w:r>
      <w:r w:rsidR="00782C07" w:rsidRPr="00175955">
        <w:rPr>
          <w:sz w:val="24"/>
          <w:szCs w:val="24"/>
        </w:rPr>
        <w:t>§ 6 zákona č. 503/2012 Sb., o Státním pozemkovém úřadu a o změně některých souvisejících zákonů</w:t>
      </w:r>
      <w:r w:rsidR="00175955" w:rsidRPr="00175955">
        <w:rPr>
          <w:sz w:val="24"/>
          <w:szCs w:val="24"/>
        </w:rPr>
        <w:t>, ve znění pozdějších předpisů</w:t>
      </w:r>
      <w:r w:rsidR="0065302D" w:rsidRPr="00175955">
        <w:rPr>
          <w:sz w:val="24"/>
          <w:szCs w:val="24"/>
        </w:rPr>
        <w:t>,</w:t>
      </w:r>
      <w:r w:rsidRPr="00175955">
        <w:rPr>
          <w:sz w:val="24"/>
          <w:szCs w:val="24"/>
        </w:rPr>
        <w:t xml:space="preserve"> prověřil převoditelnost převáděného pozemku a prohlašuje, že převáděný pozemek není vyloučen z převodu podle </w:t>
      </w:r>
      <w:r w:rsidR="00782C07" w:rsidRPr="00175955">
        <w:rPr>
          <w:sz w:val="24"/>
          <w:szCs w:val="24"/>
        </w:rPr>
        <w:t>§ 6 zákona č. 503/2012 Sb., o Státním pozemkovém úřadu a o změně některých souvisejících zákonů</w:t>
      </w:r>
      <w:r w:rsidR="00175955" w:rsidRPr="00175955">
        <w:rPr>
          <w:sz w:val="24"/>
          <w:szCs w:val="24"/>
        </w:rPr>
        <w:t>, ve znění pozdějších předpisů</w:t>
      </w:r>
      <w:r w:rsidRPr="00175955">
        <w:rPr>
          <w:sz w:val="24"/>
          <w:szCs w:val="24"/>
        </w:rPr>
        <w:t>.</w:t>
      </w:r>
    </w:p>
    <w:p w:rsidR="000F674E" w:rsidRDefault="000F674E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Nabyvatel prohlašuje, že ve vztahu k převáděnému pozemku splňuje zákonem stanovené podmínky pro to, aby na něj mohl být podle § 7 odst. 3 písmeno  zákona č. </w:t>
      </w:r>
      <w:r w:rsidR="00782C07" w:rsidRPr="007C4BBA">
        <w:rPr>
          <w:sz w:val="24"/>
          <w:szCs w:val="24"/>
        </w:rPr>
        <w:t>503/2012 Sb., o Státní</w:t>
      </w:r>
      <w:r w:rsidR="00175955">
        <w:rPr>
          <w:sz w:val="24"/>
          <w:szCs w:val="24"/>
        </w:rPr>
        <w:t>m</w:t>
      </w:r>
      <w:r w:rsidR="00782C07" w:rsidRPr="007C4BBA">
        <w:rPr>
          <w:sz w:val="24"/>
          <w:szCs w:val="24"/>
        </w:rPr>
        <w:t xml:space="preserve"> </w:t>
      </w:r>
      <w:r w:rsidR="00782C07" w:rsidRPr="007C4BBA">
        <w:rPr>
          <w:sz w:val="24"/>
          <w:szCs w:val="24"/>
        </w:rPr>
        <w:lastRenderedPageBreak/>
        <w:t>pozemkovém úřadu a o změně některých souvisejících zákonů</w:t>
      </w:r>
      <w:r w:rsidR="00175955" w:rsidRPr="00175955">
        <w:rPr>
          <w:sz w:val="24"/>
          <w:szCs w:val="24"/>
        </w:rPr>
        <w:t>, ve znění pozdějších předpisů</w:t>
      </w:r>
      <w:r>
        <w:rPr>
          <w:sz w:val="24"/>
          <w:szCs w:val="24"/>
        </w:rPr>
        <w:t xml:space="preserve">, převeden dle schváleného územního plánu  ze dne </w:t>
      </w:r>
      <w:r w:rsidR="006D4161">
        <w:rPr>
          <w:sz w:val="24"/>
          <w:szCs w:val="24"/>
        </w:rPr>
        <w:t>17. 6. 2015</w:t>
      </w:r>
      <w:r>
        <w:rPr>
          <w:sz w:val="24"/>
          <w:szCs w:val="24"/>
        </w:rPr>
        <w:t>.</w:t>
      </w:r>
    </w:p>
    <w:p w:rsidR="00D26AE9" w:rsidRPr="00D26AE9" w:rsidRDefault="00D26AE9">
      <w:pPr>
        <w:widowControl/>
        <w:ind w:firstLine="426"/>
        <w:jc w:val="both"/>
        <w:rPr>
          <w:sz w:val="24"/>
          <w:szCs w:val="24"/>
        </w:rPr>
      </w:pPr>
      <w:r w:rsidRPr="0004020F">
        <w:rPr>
          <w:sz w:val="24"/>
          <w:szCs w:val="24"/>
        </w:rPr>
        <w:t xml:space="preserve">Nabyvatel prohlašuje, že nabytí pozemku odsouhlasilo </w:t>
      </w:r>
      <w:r w:rsidR="006D021E" w:rsidRPr="0004020F">
        <w:rPr>
          <w:sz w:val="24"/>
          <w:szCs w:val="24"/>
        </w:rPr>
        <w:t>Z</w:t>
      </w:r>
      <w:r w:rsidRPr="0004020F">
        <w:rPr>
          <w:sz w:val="24"/>
          <w:szCs w:val="24"/>
        </w:rPr>
        <w:t>astupitelstvo</w:t>
      </w:r>
      <w:r w:rsidR="00301DB5" w:rsidRPr="0004020F">
        <w:rPr>
          <w:sz w:val="24"/>
          <w:szCs w:val="24"/>
        </w:rPr>
        <w:t xml:space="preserve"> Jihočeského</w:t>
      </w:r>
      <w:r w:rsidR="006D021E" w:rsidRPr="0004020F">
        <w:rPr>
          <w:sz w:val="24"/>
          <w:szCs w:val="24"/>
        </w:rPr>
        <w:t xml:space="preserve"> kraje</w:t>
      </w:r>
      <w:r w:rsidR="00301DB5" w:rsidRPr="0004020F">
        <w:rPr>
          <w:sz w:val="24"/>
          <w:szCs w:val="24"/>
        </w:rPr>
        <w:t xml:space="preserve"> </w:t>
      </w:r>
      <w:r w:rsidRPr="0004020F">
        <w:rPr>
          <w:sz w:val="24"/>
          <w:szCs w:val="24"/>
        </w:rPr>
        <w:t xml:space="preserve">usnesením </w:t>
      </w:r>
      <w:r w:rsidR="006D4161" w:rsidRPr="0004020F">
        <w:rPr>
          <w:sz w:val="24"/>
          <w:szCs w:val="24"/>
        </w:rPr>
        <w:t xml:space="preserve">č. </w:t>
      </w:r>
      <w:r w:rsidR="00301DB5" w:rsidRPr="0004020F">
        <w:rPr>
          <w:sz w:val="24"/>
          <w:szCs w:val="24"/>
        </w:rPr>
        <w:t>362/2015/ZK-19</w:t>
      </w:r>
      <w:r w:rsidR="006D4161" w:rsidRPr="0004020F">
        <w:rPr>
          <w:sz w:val="24"/>
          <w:szCs w:val="24"/>
        </w:rPr>
        <w:t xml:space="preserve"> ze dne </w:t>
      </w:r>
      <w:proofErr w:type="gramStart"/>
      <w:r w:rsidR="00301DB5" w:rsidRPr="0004020F">
        <w:rPr>
          <w:sz w:val="24"/>
          <w:szCs w:val="24"/>
        </w:rPr>
        <w:t>05.11.2015</w:t>
      </w:r>
      <w:proofErr w:type="gramEnd"/>
      <w:r w:rsidR="006D4161" w:rsidRPr="0004020F">
        <w:rPr>
          <w:sz w:val="24"/>
          <w:szCs w:val="24"/>
        </w:rPr>
        <w:t>.</w:t>
      </w:r>
    </w:p>
    <w:p w:rsidR="000F674E" w:rsidRDefault="000F674E">
      <w:pPr>
        <w:pStyle w:val="vnitrniText"/>
        <w:widowControl/>
      </w:pPr>
      <w:r>
        <w:t>3) Nabyvatel bere na vědomí a je srozuměn s tím, že nepravdivost tvrzení obsažených ve výše uvedeném prohlášení má za následek neplatnost této smlouvy od samého počátku.</w:t>
      </w:r>
    </w:p>
    <w:p w:rsidR="00FA0709" w:rsidRDefault="00FA0709">
      <w:pPr>
        <w:pStyle w:val="vnitrniText"/>
        <w:widowControl/>
      </w:pPr>
    </w:p>
    <w:p w:rsidR="00FA0709" w:rsidRDefault="00FA0709" w:rsidP="00FA0709">
      <w:pPr>
        <w:pStyle w:val="para"/>
        <w:widowControl/>
      </w:pPr>
      <w:r>
        <w:t>VIII.</w:t>
      </w:r>
    </w:p>
    <w:p w:rsidR="00FA0709" w:rsidRDefault="00FA0709" w:rsidP="00FA0709">
      <w:pPr>
        <w:pStyle w:val="vnitrniText"/>
        <w:widowControl/>
      </w:pPr>
      <w:r w:rsidRPr="0004020F">
        <w:t>1) Smluvní strany se dohodly, že jakékoliv změny a doplňky této smlouvy jsou možné pouze</w:t>
      </w:r>
      <w:r>
        <w:t xml:space="preserve"> písemnou formou na základě dohody účastníků smlouvy.</w:t>
      </w:r>
    </w:p>
    <w:p w:rsidR="00FA0709" w:rsidRDefault="00FA0709" w:rsidP="00FA0709">
      <w:pPr>
        <w:pStyle w:val="vnitrniText"/>
        <w:widowControl/>
      </w:pPr>
      <w:r>
        <w:t xml:space="preserve">2) Tato smlouva je vyhotovena ve </w:t>
      </w:r>
      <w:r>
        <w:rPr>
          <w:color w:val="000000"/>
        </w:rPr>
        <w:t>3</w:t>
      </w:r>
      <w:r>
        <w:t xml:space="preserve"> stejnopisech, z nichž každý má platnost originálu. Nabyvatel obdrží 1 stejnopis a ostatní jsou určeny pro převádějícího.</w:t>
      </w:r>
    </w:p>
    <w:p w:rsidR="00FA0709" w:rsidRDefault="00FA0709" w:rsidP="00FA0709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Tato smlouva nabývá účinnosti dnem podpisu oběma smluvními stranami.</w:t>
      </w:r>
    </w:p>
    <w:p w:rsidR="00FA0709" w:rsidRDefault="00FA0709" w:rsidP="00FA0709">
      <w:pPr>
        <w:widowControl/>
        <w:rPr>
          <w:sz w:val="24"/>
          <w:szCs w:val="24"/>
        </w:rPr>
      </w:pPr>
    </w:p>
    <w:p w:rsidR="000F674E" w:rsidRDefault="000F674E">
      <w:pPr>
        <w:widowControl/>
        <w:rPr>
          <w:sz w:val="24"/>
          <w:szCs w:val="24"/>
        </w:rPr>
      </w:pPr>
    </w:p>
    <w:p w:rsidR="000F674E" w:rsidRDefault="000F674E">
      <w:pPr>
        <w:pStyle w:val="para"/>
        <w:widowControl/>
      </w:pPr>
      <w:r>
        <w:t>IX.</w:t>
      </w:r>
    </w:p>
    <w:p w:rsidR="000F674E" w:rsidRDefault="000F674E">
      <w:pPr>
        <w:pStyle w:val="vnitrniText"/>
        <w:widowControl/>
      </w:pPr>
      <w:r>
        <w:t>Smluvní strany po jejím přečtení prohlašují, že s jejím obsahem souhlasí a že tato smlouva je shodným projevem jejich vážné a svobodné vůle a na důkaz toho připojují své podpisy.</w:t>
      </w:r>
    </w:p>
    <w:p w:rsidR="000F674E" w:rsidRDefault="000F674E">
      <w:pPr>
        <w:widowControl/>
        <w:rPr>
          <w:sz w:val="24"/>
          <w:szCs w:val="24"/>
        </w:rPr>
      </w:pPr>
    </w:p>
    <w:p w:rsidR="000F674E" w:rsidRDefault="000F674E">
      <w:pPr>
        <w:widowControl/>
        <w:rPr>
          <w:sz w:val="24"/>
          <w:szCs w:val="24"/>
        </w:rPr>
      </w:pPr>
    </w:p>
    <w:p w:rsidR="000F674E" w:rsidRDefault="000F674E">
      <w:pPr>
        <w:widowControl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V Českých Budějovicích dne</w:t>
      </w:r>
      <w:r>
        <w:rPr>
          <w:sz w:val="24"/>
          <w:szCs w:val="24"/>
        </w:rPr>
        <w:tab/>
      </w:r>
      <w:r w:rsidR="006D4161">
        <w:rPr>
          <w:sz w:val="24"/>
          <w:szCs w:val="24"/>
        </w:rPr>
        <w:t>V Českých Budějovicích dne</w:t>
      </w:r>
    </w:p>
    <w:p w:rsidR="000F674E" w:rsidRDefault="000F674E">
      <w:pPr>
        <w:pStyle w:val="adresa"/>
        <w:widowControl/>
      </w:pPr>
    </w:p>
    <w:p w:rsidR="000F674E" w:rsidRDefault="000F674E">
      <w:pPr>
        <w:pStyle w:val="adresa"/>
        <w:widowControl/>
      </w:pPr>
    </w:p>
    <w:p w:rsidR="006D4161" w:rsidRDefault="006D4161">
      <w:pPr>
        <w:pStyle w:val="adresa"/>
        <w:widowControl/>
      </w:pPr>
    </w:p>
    <w:p w:rsidR="000F674E" w:rsidRDefault="000F674E">
      <w:pPr>
        <w:pStyle w:val="adresa"/>
        <w:widowControl/>
      </w:pPr>
    </w:p>
    <w:p w:rsidR="000F674E" w:rsidRDefault="000F674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0F674E" w:rsidRPr="0004020F" w:rsidRDefault="000F674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</w:r>
      <w:r w:rsidRPr="0004020F">
        <w:rPr>
          <w:sz w:val="24"/>
          <w:szCs w:val="24"/>
        </w:rPr>
        <w:t>Jihočeský kraj</w:t>
      </w:r>
    </w:p>
    <w:p w:rsidR="000F674E" w:rsidRPr="0004020F" w:rsidRDefault="000F674E">
      <w:pPr>
        <w:widowControl/>
        <w:ind w:left="5104" w:hanging="5104"/>
        <w:rPr>
          <w:sz w:val="24"/>
          <w:szCs w:val="24"/>
        </w:rPr>
      </w:pPr>
      <w:r w:rsidRPr="0004020F">
        <w:rPr>
          <w:sz w:val="24"/>
          <w:szCs w:val="24"/>
        </w:rPr>
        <w:t>ředitelka Krajského pozemkového úřadu</w:t>
      </w:r>
      <w:r w:rsidRPr="0004020F">
        <w:rPr>
          <w:sz w:val="24"/>
          <w:szCs w:val="24"/>
        </w:rPr>
        <w:tab/>
        <w:t>Mgr.</w:t>
      </w:r>
      <w:r w:rsidR="00AD6354" w:rsidRPr="0004020F">
        <w:rPr>
          <w:sz w:val="24"/>
          <w:szCs w:val="24"/>
        </w:rPr>
        <w:t xml:space="preserve"> Jaromír Novák</w:t>
      </w:r>
    </w:p>
    <w:p w:rsidR="000F674E" w:rsidRPr="0004020F" w:rsidRDefault="000F674E">
      <w:pPr>
        <w:widowControl/>
        <w:ind w:left="5104" w:hanging="5104"/>
        <w:rPr>
          <w:sz w:val="24"/>
          <w:szCs w:val="24"/>
        </w:rPr>
      </w:pPr>
      <w:r w:rsidRPr="0004020F">
        <w:rPr>
          <w:sz w:val="24"/>
          <w:szCs w:val="24"/>
        </w:rPr>
        <w:t>pro Jihočeský kraj</w:t>
      </w:r>
      <w:r w:rsidRPr="0004020F">
        <w:rPr>
          <w:sz w:val="24"/>
          <w:szCs w:val="24"/>
        </w:rPr>
        <w:tab/>
      </w:r>
      <w:r w:rsidR="00AD6354" w:rsidRPr="0004020F">
        <w:rPr>
          <w:sz w:val="24"/>
          <w:szCs w:val="24"/>
        </w:rPr>
        <w:t>člen Rady Jihočeského kraje</w:t>
      </w:r>
    </w:p>
    <w:p w:rsidR="00AD6354" w:rsidRDefault="000F674E" w:rsidP="00AD6354">
      <w:pPr>
        <w:widowControl/>
        <w:ind w:left="5104" w:hanging="5104"/>
        <w:rPr>
          <w:sz w:val="24"/>
          <w:szCs w:val="24"/>
        </w:rPr>
      </w:pPr>
      <w:r w:rsidRPr="0004020F">
        <w:rPr>
          <w:sz w:val="24"/>
          <w:szCs w:val="24"/>
        </w:rPr>
        <w:t xml:space="preserve">Ing. Eva </w:t>
      </w:r>
      <w:proofErr w:type="spellStart"/>
      <w:r w:rsidRPr="0004020F">
        <w:rPr>
          <w:sz w:val="24"/>
          <w:szCs w:val="24"/>
        </w:rPr>
        <w:t>Schmidtmajerová</w:t>
      </w:r>
      <w:proofErr w:type="spellEnd"/>
      <w:r w:rsidRPr="0004020F">
        <w:rPr>
          <w:sz w:val="24"/>
          <w:szCs w:val="24"/>
        </w:rPr>
        <w:t>, CSc.</w:t>
      </w:r>
      <w:r w:rsidRPr="0004020F">
        <w:rPr>
          <w:sz w:val="24"/>
          <w:szCs w:val="24"/>
        </w:rPr>
        <w:tab/>
      </w:r>
      <w:r w:rsidR="00AD6354" w:rsidRPr="0004020F">
        <w:rPr>
          <w:sz w:val="24"/>
          <w:szCs w:val="24"/>
        </w:rPr>
        <w:t>nabyvatel</w:t>
      </w:r>
    </w:p>
    <w:p w:rsidR="000F674E" w:rsidRDefault="000F674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převádějící</w:t>
      </w:r>
      <w:r>
        <w:rPr>
          <w:sz w:val="24"/>
          <w:szCs w:val="24"/>
        </w:rPr>
        <w:tab/>
      </w:r>
    </w:p>
    <w:p w:rsidR="000F674E" w:rsidRDefault="000F674E">
      <w:pPr>
        <w:widowControl/>
        <w:ind w:left="5104" w:hanging="5104"/>
        <w:rPr>
          <w:sz w:val="24"/>
          <w:szCs w:val="24"/>
        </w:rPr>
      </w:pPr>
    </w:p>
    <w:p w:rsidR="000F674E" w:rsidRDefault="000F674E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65302D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2331905</w:t>
      </w:r>
      <w:r>
        <w:rPr>
          <w:color w:val="000000"/>
          <w:sz w:val="24"/>
          <w:szCs w:val="24"/>
        </w:rPr>
        <w:br/>
      </w:r>
    </w:p>
    <w:p w:rsidR="006D4161" w:rsidRDefault="006D4161">
      <w:pPr>
        <w:widowControl/>
        <w:rPr>
          <w:sz w:val="24"/>
          <w:szCs w:val="24"/>
        </w:rPr>
      </w:pPr>
    </w:p>
    <w:p w:rsidR="000F674E" w:rsidRDefault="000F674E">
      <w:pPr>
        <w:widowControl/>
        <w:jc w:val="both"/>
        <w:rPr>
          <w:sz w:val="24"/>
          <w:szCs w:val="24"/>
        </w:rPr>
      </w:pPr>
    </w:p>
    <w:p w:rsidR="00FD1919" w:rsidRPr="00C9419D" w:rsidRDefault="00FD1919" w:rsidP="00FD1919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FD1919" w:rsidRDefault="00FD1919" w:rsidP="00FD1919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Jihočeský kraj</w:t>
      </w:r>
    </w:p>
    <w:p w:rsidR="00FD1919" w:rsidRPr="00C9419D" w:rsidRDefault="00FD1919" w:rsidP="00FD1919">
      <w:pPr>
        <w:widowControl/>
        <w:rPr>
          <w:sz w:val="24"/>
          <w:szCs w:val="24"/>
        </w:rPr>
      </w:pPr>
      <w:r>
        <w:rPr>
          <w:sz w:val="24"/>
          <w:szCs w:val="24"/>
        </w:rPr>
        <w:t>Ing. Stanislav Vrtiška</w:t>
      </w:r>
    </w:p>
    <w:p w:rsidR="00FD1919" w:rsidRDefault="00FD1919" w:rsidP="00FD1919">
      <w:pPr>
        <w:widowControl/>
        <w:rPr>
          <w:sz w:val="24"/>
          <w:szCs w:val="24"/>
        </w:rPr>
      </w:pPr>
    </w:p>
    <w:p w:rsidR="006D4161" w:rsidRDefault="006D4161" w:rsidP="00FD1919">
      <w:pPr>
        <w:widowControl/>
        <w:rPr>
          <w:sz w:val="24"/>
          <w:szCs w:val="24"/>
        </w:rPr>
      </w:pPr>
    </w:p>
    <w:p w:rsidR="00D75276" w:rsidRDefault="00D75276" w:rsidP="00D7527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FD1919" w:rsidRPr="00C9419D" w:rsidRDefault="00FD1919" w:rsidP="00FD1919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FD1919" w:rsidRDefault="00FD1919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6D4161" w:rsidRDefault="006D4161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6D4161" w:rsidRDefault="006D4161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6D4161" w:rsidRDefault="006D4161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0F674E" w:rsidRDefault="000F674E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Kučera Pavel Ing.</w:t>
      </w:r>
    </w:p>
    <w:p w:rsidR="000F674E" w:rsidRDefault="000F674E">
      <w:pPr>
        <w:widowControl/>
        <w:jc w:val="both"/>
        <w:rPr>
          <w:sz w:val="24"/>
          <w:szCs w:val="24"/>
        </w:rPr>
      </w:pPr>
    </w:p>
    <w:p w:rsidR="00205422" w:rsidRDefault="000F674E" w:rsidP="0020542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0F674E" w:rsidRDefault="000F674E" w:rsidP="00205422">
      <w:pPr>
        <w:widowControl/>
        <w:jc w:val="both"/>
      </w:pPr>
      <w:r>
        <w:rPr>
          <w:sz w:val="24"/>
          <w:szCs w:val="24"/>
        </w:rPr>
        <w:tab/>
        <w:t>podpis</w:t>
      </w:r>
    </w:p>
    <w:sectPr w:rsidR="000F674E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94F" w:rsidRDefault="004F194F">
      <w:r>
        <w:separator/>
      </w:r>
    </w:p>
  </w:endnote>
  <w:endnote w:type="continuationSeparator" w:id="0">
    <w:p w:rsidR="004F194F" w:rsidRDefault="004F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94F" w:rsidRDefault="004F194F">
      <w:r>
        <w:separator/>
      </w:r>
    </w:p>
  </w:footnote>
  <w:footnote w:type="continuationSeparator" w:id="0">
    <w:p w:rsidR="004F194F" w:rsidRDefault="004F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4E" w:rsidRDefault="000F674E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4E"/>
    <w:rsid w:val="000164A2"/>
    <w:rsid w:val="00040100"/>
    <w:rsid w:val="0004020F"/>
    <w:rsid w:val="00073A3B"/>
    <w:rsid w:val="000F674E"/>
    <w:rsid w:val="00110AFF"/>
    <w:rsid w:val="00175955"/>
    <w:rsid w:val="001A609E"/>
    <w:rsid w:val="001C7CB1"/>
    <w:rsid w:val="00205422"/>
    <w:rsid w:val="00261220"/>
    <w:rsid w:val="0029620C"/>
    <w:rsid w:val="002B7376"/>
    <w:rsid w:val="002D4382"/>
    <w:rsid w:val="002E6559"/>
    <w:rsid w:val="002F40A8"/>
    <w:rsid w:val="00301DB5"/>
    <w:rsid w:val="00307FB3"/>
    <w:rsid w:val="003965F9"/>
    <w:rsid w:val="003C581D"/>
    <w:rsid w:val="003D5121"/>
    <w:rsid w:val="003D53C8"/>
    <w:rsid w:val="003F64D6"/>
    <w:rsid w:val="00402472"/>
    <w:rsid w:val="004F194F"/>
    <w:rsid w:val="00533D85"/>
    <w:rsid w:val="00536370"/>
    <w:rsid w:val="005F78F9"/>
    <w:rsid w:val="0065302D"/>
    <w:rsid w:val="006704D9"/>
    <w:rsid w:val="00690118"/>
    <w:rsid w:val="006D021E"/>
    <w:rsid w:val="006D4161"/>
    <w:rsid w:val="006D72A5"/>
    <w:rsid w:val="006F42BE"/>
    <w:rsid w:val="00756EA1"/>
    <w:rsid w:val="00763C51"/>
    <w:rsid w:val="00782C07"/>
    <w:rsid w:val="007A4C9B"/>
    <w:rsid w:val="007C4BBA"/>
    <w:rsid w:val="007F426D"/>
    <w:rsid w:val="00825E2D"/>
    <w:rsid w:val="00914293"/>
    <w:rsid w:val="009366DA"/>
    <w:rsid w:val="00A13B66"/>
    <w:rsid w:val="00A53C68"/>
    <w:rsid w:val="00AD06B3"/>
    <w:rsid w:val="00AD6354"/>
    <w:rsid w:val="00AE5523"/>
    <w:rsid w:val="00B3615A"/>
    <w:rsid w:val="00B4077D"/>
    <w:rsid w:val="00BC7A70"/>
    <w:rsid w:val="00C34702"/>
    <w:rsid w:val="00C9419D"/>
    <w:rsid w:val="00D13A0C"/>
    <w:rsid w:val="00D26AE9"/>
    <w:rsid w:val="00D75276"/>
    <w:rsid w:val="00D821FA"/>
    <w:rsid w:val="00D911D5"/>
    <w:rsid w:val="00DB3E9C"/>
    <w:rsid w:val="00DF2489"/>
    <w:rsid w:val="00E32B55"/>
    <w:rsid w:val="00E64CAC"/>
    <w:rsid w:val="00EC4B62"/>
    <w:rsid w:val="00EC688D"/>
    <w:rsid w:val="00F23DB4"/>
    <w:rsid w:val="00F35DB2"/>
    <w:rsid w:val="00F53A92"/>
    <w:rsid w:val="00F7239D"/>
    <w:rsid w:val="00FA0709"/>
    <w:rsid w:val="00FD1919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E70872-F921-45FE-8CE5-E974A553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řnítext"/>
    <w:basedOn w:val="Normln"/>
    <w:rsid w:val="00EC4B6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40247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3D53C8"/>
    <w:pPr>
      <w:widowControl/>
      <w:autoSpaceDE/>
      <w:autoSpaceDN/>
      <w:adjustRightInd/>
      <w:ind w:left="1410"/>
    </w:pPr>
    <w:rPr>
      <w:sz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073A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3A3B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1C7CB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C7CB1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01DB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01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Pozemkový Fond ČR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Administrator</dc:creator>
  <cp:keywords/>
  <dc:description/>
  <cp:lastModifiedBy>Kučera Pavel Ing.</cp:lastModifiedBy>
  <cp:revision>2</cp:revision>
  <cp:lastPrinted>2016-06-28T10:55:00Z</cp:lastPrinted>
  <dcterms:created xsi:type="dcterms:W3CDTF">2016-07-20T11:47:00Z</dcterms:created>
  <dcterms:modified xsi:type="dcterms:W3CDTF">2016-07-20T11:47:00Z</dcterms:modified>
</cp:coreProperties>
</file>