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31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POSKYTOVÁNÍ SLUŽEB ELEKTRONICKÝCH KOMUNIKACÍ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zákazníka: 62944526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kontraktu: 40101404349_5_1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Název: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Zdravotnická záchranná služba Jihomoravského kraje, příspěvková organizace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Kamenice 798/1 d, 625 00 Brno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00346292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CZ00346292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něhož jedná: MUDr. Hana Albrechtová, ředitelka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„objednatel“)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jedné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1984"/>
        <w:gridCol w:w="6872"/>
      </w:tblGrid>
      <w:tr>
        <w:trPr>
          <w:trHeight w:val="2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T-Mobile Czech Republic a.s.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Tomíčkova 2144/1, 148 00 Praha 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64949681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CZ64949681</w:t>
            </w:r>
          </w:p>
        </w:tc>
      </w:tr>
      <w:tr>
        <w:trPr>
          <w:trHeight w:val="6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Zapsaná: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 obchodním rejstříku vedeném Městským soudem v Praze, oddíl B, vložka 3787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 něhož jedná: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.......​...........​.....</w:t>
            </w:r>
            <w:r>
              <w:rPr>
                <w:color w:val="000000"/>
                <w:spacing w:val="1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............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​...............​</w:t>
            </w:r>
            <w:r>
              <w:rPr>
                <w:color w:val="000000"/>
                <w:spacing w:val="2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...........</w:t>
            </w:r>
            <w:r>
              <w:rPr>
                <w:color w:val="000000"/>
                <w:spacing w:val="3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.........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​.....................​</w:t>
            </w:r>
            <w:r>
              <w:rPr>
                <w:color w:val="000000"/>
                <w:spacing w:val="5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6"/>
                <w:w w:val="100"/>
                <w:position w:val="0"/>
                <w:sz w:val="22"/>
                <w:szCs w:val="22"/>
                <w:shd w:val="clear" w:color="auto" w:fill="000000"/>
                <w:lang w:val="cs-CZ" w:eastAsia="cs-CZ" w:bidi="cs-CZ"/>
              </w:rPr>
              <w:t>.....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60" w:line="30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„zhotovitel“)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druhé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Preambule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21. 8.2020 uzavřely výše uvedené smluvní strany SMLOUVU O POSKYTOVÁNÍ SLUŽEB ELEKTRONICKÝCH KOMUNIKACÍ (dále jen „Smlouva“). Vzhledem k tomu, že smluvní strany si přejí upravit nékterá ustanovení Smlouvy, pro tento účel uzavírají tento Dodatek č. 1 (dále jen „Dodatek“) a dohodly se následovně: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62" w:val="left"/>
        </w:tabs>
        <w:bidi w:val="0"/>
        <w:spacing w:before="0" w:after="2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SMLOUVY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Předmět plnění sjednaný ve Smlouvě se rozšiřuje o novou službu IP VPN, která bude aktivována do 8 týdnu od podpisu Specifikace služby IP VPN č. 40101554590_1_1. V souvislosti stím smluvní strany sjednávají níže uvedené změny Smlouvy.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č. 1 Smlouvy se za stávající text doplňuje nový text v tomto znění: „Služba IP VPN - podmínky služby jsou sjednány ve Specifikaci, kterou smluvní strany uzavřely spolu s tímto Dodatkem a která je obsažena v příloze č. 1 tohoto Dodatku.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č. 3 Smlouvy (Ceník) se za stávající tabulku doplňuje nový text v tomto znění: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„Ceník služby IP VPN - cena za službu činí 4190 Kč měsíčně bez DPH (5070 Kč včetně DPH)“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čl. III. bodě 3.1 Smlouvy se první věta daného ujednání ruší a nahrazuje novou první větou v tomto znění: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„Objednatel se zavazuje platit zhotoviteli za jeho služby podle čl. 1.1 této smlouvy měsíční paušální cenu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129 160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(156 283,60 Kč s DPH 21%).“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320"/>
        <w:ind w:left="68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výjimkou změn vyplývajících z tohoto Dodatku zůstává Smlouva v plném rozsahu platná a účinná, přičemž ostatní ujednání Smlouvy se nemění.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2" w:val="left"/>
        </w:tabs>
        <w:bidi w:val="0"/>
        <w:spacing w:before="0" w:after="280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320" w:line="30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jeho uzavření a účinnosti dnem aktivace služby IP VPN nebo dnem jeho zveřejnění v souladu se zákonem č. 340/2015 Sb., o zvláštních podmínkách účinnosti některých smluv, uveřejňování těchto smluv a o registru smluv (zákon o registru smluv), ve znění pozdějších předpisů, v registru smluv, podle toho, který den nastane později.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 tohoto Dodatku tvoří Specifikace služby IP VPN.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0"/>
        <w:ind w:left="0" w:right="0" w:firstLine="0"/>
        <w:jc w:val="both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659" w:right="1562" w:bottom="2465" w:left="1449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dvou (2) stejnopisech v českém jazyce. Každá ze Smluvních stran obdrží jeden (1) stejnopis.</w:t>
      </w:r>
    </w:p>
    <w:p>
      <w:pPr>
        <w:pStyle w:val="Style23"/>
        <w:keepNext w:val="0"/>
        <w:keepLines w:val="0"/>
        <w:framePr w:w="1199" w:h="594" w:wrap="none" w:vAnchor="text" w:hAnchor="page" w:x="1463" w:y="24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Objednatel</w:t>
      </w:r>
    </w:p>
    <w:p>
      <w:pPr>
        <w:pStyle w:val="Style23"/>
        <w:keepNext w:val="0"/>
        <w:keepLines w:val="0"/>
        <w:framePr w:w="1199" w:h="594" w:wrap="none" w:vAnchor="text" w:hAnchor="page" w:x="1463" w:y="2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Brně dne</w:t>
      </w:r>
    </w:p>
    <w:p>
      <w:pPr>
        <w:pStyle w:val="Style23"/>
        <w:keepNext w:val="0"/>
        <w:keepLines w:val="0"/>
        <w:framePr w:w="1314" w:h="594" w:wrap="none" w:vAnchor="text" w:hAnchor="page" w:x="6272" w:y="21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Zhotovitel</w:t>
      </w:r>
    </w:p>
    <w:p>
      <w:pPr>
        <w:pStyle w:val="Style23"/>
        <w:keepNext w:val="0"/>
        <w:keepLines w:val="0"/>
        <w:framePr w:w="1314" w:h="594" w:wrap="none" w:vAnchor="text" w:hAnchor="page" w:x="6272" w:y="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Praze dne</w:t>
      </w:r>
    </w:p>
    <w:p>
      <w:pPr>
        <w:widowControl w:val="0"/>
        <w:spacing w:line="360" w:lineRule="exact"/>
      </w:pPr>
      <w:r>
        <w:drawing>
          <wp:anchor distT="0" distB="0" distL="880110" distR="0" simplePos="0" relativeHeight="62914692" behindDoc="1" locked="0" layoutInCell="1" allowOverlap="1">
            <wp:simplePos x="0" y="0"/>
            <wp:positionH relativeFrom="page">
              <wp:posOffset>1808480</wp:posOffset>
            </wp:positionH>
            <wp:positionV relativeFrom="paragraph">
              <wp:posOffset>12700</wp:posOffset>
            </wp:positionV>
            <wp:extent cx="2096770" cy="14566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96770" cy="14566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957580" distR="0" simplePos="0" relativeHeight="62914693" behindDoc="1" locked="0" layoutInCell="1" allowOverlap="1">
            <wp:simplePos x="0" y="0"/>
            <wp:positionH relativeFrom="page">
              <wp:posOffset>4939665</wp:posOffset>
            </wp:positionH>
            <wp:positionV relativeFrom="paragraph">
              <wp:posOffset>95885</wp:posOffset>
            </wp:positionV>
            <wp:extent cx="1073150" cy="6337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073150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6106160</wp:posOffset>
            </wp:positionH>
            <wp:positionV relativeFrom="paragraph">
              <wp:posOffset>224155</wp:posOffset>
            </wp:positionV>
            <wp:extent cx="433070" cy="3416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33070" cy="341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9" w:right="1565" w:bottom="1659" w:left="14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665" w:line="1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424815</wp:posOffset>
            </wp:positionH>
            <wp:positionV relativeFrom="margin">
              <wp:posOffset>0</wp:posOffset>
            </wp:positionV>
            <wp:extent cx="359410" cy="4203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59410" cy="4203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headerReference w:type="default" r:id="rId15"/>
          <w:footerReference w:type="default" r:id="rId16"/>
          <w:footnotePr>
            <w:pos w:val="pageBottom"/>
            <w:numFmt w:val="decimal"/>
            <w:numRestart w:val="continuous"/>
          </w:footnotePr>
          <w:pgSz w:w="11900" w:h="16840"/>
          <w:pgMar w:top="838" w:right="784" w:bottom="1141" w:left="644" w:header="41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98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38" w:right="0" w:bottom="76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Specifikace služby IP VPN</w:t>
      </w:r>
      <w:bookmarkEnd w:id="2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Služba IP VPN umožňuje přenos dat Smluvního partnera ve formě IP datagramů mezí rozhraními na koncových zařízeních umístěných v lokalitách Smluvního partnera, resp. mezi libovolnými koncovými body sjednané IP VPN sítě Datová komunikace je založená na IP/MPLS protokolu, který je implementován nad IP/MPLS sítí Poskytovatele Tato IP/MPLS síť Poskytovatele zajišťuje, že každá jednotlivá IP VPN síť je zcela bezpečně a logicky oddělena od jiných IP VPN sítí a internetu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38" w:right="784" w:bottom="760" w:left="64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0</wp:posOffset>
                </wp:positionV>
                <wp:extent cx="2160270" cy="1231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027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Součástí smlouvy č 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40101404349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„smlouva“)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7.950000000000003pt;margin-top:0;width:170.09999999999999pt;height:9.700000000000001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Součástí smlouvy č 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40101404349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„smlouva“)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" distB="4445" distL="0" distR="0" simplePos="0" relativeHeight="125829380" behindDoc="0" locked="0" layoutInCell="1" allowOverlap="1">
                <wp:simplePos x="0" y="0"/>
                <wp:positionH relativeFrom="page">
                  <wp:posOffset>3735070</wp:posOffset>
                </wp:positionH>
                <wp:positionV relativeFrom="paragraph">
                  <wp:posOffset>4445</wp:posOffset>
                </wp:positionV>
                <wp:extent cx="749935" cy="11430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14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Revize: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5,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verze: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94.10000000000002pt;margin-top:0.35000000000000003pt;width:59.050000000000004pt;height:9.pt;z-index:-125829373;mso-wrap-distance-left:0;mso-wrap-distance-top:0.35000000000000003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Revize: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5,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verze: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85" distB="4445" distL="0" distR="0" simplePos="0" relativeHeight="125829382" behindDoc="0" locked="0" layoutInCell="1" allowOverlap="1">
                <wp:simplePos x="0" y="0"/>
                <wp:positionH relativeFrom="page">
                  <wp:posOffset>5202555</wp:posOffset>
                </wp:positionH>
                <wp:positionV relativeFrom="paragraph">
                  <wp:posOffset>6985</wp:posOffset>
                </wp:positionV>
                <wp:extent cx="921385" cy="11176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1385" cy="111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Zákazník č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62944526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09.65000000000003pt;margin-top:0.55000000000000004pt;width:72.549999999999997pt;height:8.8000000000000007pt;z-index:-125829371;mso-wrap-distance-left:0;mso-wrap-distance-top:0.55000000000000004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Zákazník 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62944526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Poskytovatel</w:t>
      </w:r>
      <w:bookmarkEnd w:id="4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T-Mobile Czech Republic a.s.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Tomičkova 2144/1, 148 00 Praha 4. IČ 649 49 681, spisová značka B 3787 vedená Městským soudem v Praze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3168" w:val="left"/>
          <w:tab w:pos="6512" w:val="left"/>
          <w:tab w:pos="8487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Prodejce: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z w:val="12"/>
          <w:szCs w:val="12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3"/>
          <w:w w:val="100"/>
          <w:position w:val="0"/>
          <w:sz w:val="12"/>
          <w:szCs w:val="12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z w:val="12"/>
          <w:szCs w:val="12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2"/>
          <w:w w:val="100"/>
          <w:position w:val="0"/>
          <w:sz w:val="12"/>
          <w:szCs w:val="12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Obchodní požadavek ID: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0361968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Partnerská smlouva /</w:t>
        <w:tab/>
        <w:t>/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partner / Oprávněná osoba 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bookmarkEnd w:id="6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Obchodní firma/jméno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Zdravotnická záchranná služba Jihomoravského kraje, příspěvková organizace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IČ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00346292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4687" w:val="left"/>
        </w:tabs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Oprávněný zástupce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MUDr, Hana Albrechtová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Funkce: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Ředitelka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4687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tab/>
        <w:t>E-mail: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Termíny</w:t>
      </w:r>
      <w:bookmarkEnd w:id="8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Plánovaný termín zřízení nebo změny Služby je stanoven do 56 dnů od podpisu této Specifikace služby oprávněnými zástupci smluvního partnera/Oprávněné osoby a poskytovatele a dodání souvisejících dokumentů, které jsou nezbytné pro zřízeni či provedení změny Služby (např vyplněný a podepsaný formulář CAF, souhlas vlastníka objektu atd.), není-li dále u konkrétní Služby sjednán termín odlišný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Minimální doba užívání služby je stanovena na 43 měsíců, není-li dále u konkrétní Služby sjednána minimální doba užívání služby odlišná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vyúčtovaná za poskytování Služeb dle této Specifikace služeb se nezapočítává do Minimálního odběru definovaného ve Smlouvě.</w:t>
      </w:r>
    </w:p>
    <w:p>
      <w:pPr>
        <w:pStyle w:val="Style30"/>
        <w:keepNext/>
        <w:keepLines/>
        <w:widowControl w:val="0"/>
        <w:shd w:val="clear" w:color="auto" w:fill="auto"/>
        <w:tabs>
          <w:tab w:leader="underscore" w:pos="4687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Lokality Z Služby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ab/>
      </w:r>
      <w:bookmarkEnd w:id="10"/>
    </w:p>
    <w:p>
      <w:pPr>
        <w:pStyle w:val="Style10"/>
        <w:keepNext w:val="0"/>
        <w:keepLines w:val="0"/>
        <w:widowControl w:val="0"/>
        <w:shd w:val="clear" w:color="auto" w:fill="auto"/>
        <w:tabs>
          <w:tab w:pos="3020" w:val="left"/>
          <w:tab w:pos="4813" w:val="left"/>
          <w:tab w:pos="7693" w:val="left"/>
        </w:tabs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| Specifikace služby č.: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40101582991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Revize: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1,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verze: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1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| Exist. služba č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ab/>
        <w:t xml:space="preserve">Požadavek na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zřízení služby</w:t>
      </w:r>
    </w:p>
    <w:tbl>
      <w:tblPr>
        <w:tblOverlap w:val="never"/>
        <w:jc w:val="center"/>
        <w:tblLayout w:type="fixed"/>
      </w:tblPr>
      <w:tblGrid>
        <w:gridCol w:w="5083"/>
        <w:gridCol w:w="5364"/>
      </w:tblGrid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Administrátor systémových řešení (ADSR)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Heslo:</w:t>
            </w:r>
          </w:p>
        </w:tc>
      </w:tr>
      <w:tr>
        <w:trPr>
          <w:trHeight w:val="22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 1 (mobil)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 2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 1: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 2:</w:t>
            </w:r>
          </w:p>
        </w:tc>
      </w:tr>
      <w:tr>
        <w:trPr>
          <w:trHeight w:val="27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 pro plánovaný výpadek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4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Lokalita ulice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letiště GPS 49.1558714N, 16.6843406E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Kontaktní osoba v lokalitě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z w:val="12"/>
                <w:szCs w:val="12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2"/>
                <w:w w:val="100"/>
                <w:position w:val="0"/>
                <w:sz w:val="12"/>
                <w:szCs w:val="12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2"/>
                <w:w w:val="100"/>
                <w:position w:val="0"/>
                <w:sz w:val="12"/>
                <w:szCs w:val="12"/>
                <w:shd w:val="clear" w:color="auto" w:fill="000000"/>
                <w:lang w:val="cs-CZ" w:eastAsia="cs-CZ" w:bidi="cs-CZ"/>
              </w:rPr>
              <w:t>.......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Cenová ujednání pro lokalitu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Ceník služby IP VPN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Standardní ceník IP VPN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Jednorázová cena za přípojku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 Kč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99" w:val="left"/>
              </w:tabs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Jednorázová cena za QoS: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(v ceně*)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04" w:val="left"/>
              </w:tabs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Jednorázová cena za back-up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(v ceně*)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006" w:val="left"/>
              </w:tabs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Jednorázová cena za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Proaktivní dohled:</w:t>
              <w:tab/>
              <w:t>(v ceně*)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Parametry Služby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Kapacita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dedikované přípojky (symetrické)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50 Mbit/s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nebo (asymetrické):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Kapacita sdílené přípojky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981" w:val="right"/>
              </w:tabs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Telefon:</w:t>
              <w:tab/>
              <w:t>E-mail: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819" w:val="right"/>
              </w:tabs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Město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Brno - Tuřany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PSČ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002" w:val="right"/>
                <w:tab w:pos="3038" w:val="left"/>
              </w:tabs>
              <w:bidi w:val="0"/>
              <w:spacing w:before="0" w:after="52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Telefon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000000"/>
                <w:lang w:val="cs-CZ" w:eastAsia="cs-CZ" w:bidi="cs-CZ"/>
              </w:rPr>
              <w:t>​.........</w:t>
            </w:r>
            <w:r>
              <w:rPr>
                <w:color w:val="000000"/>
                <w:spacing w:val="1"/>
                <w:w w:val="100"/>
                <w:position w:val="0"/>
                <w:sz w:val="12"/>
                <w:szCs w:val="12"/>
                <w:shd w:val="clear" w:color="auto" w:fill="000000"/>
                <w:lang w:val="cs-CZ" w:eastAsia="cs-CZ" w:bidi="cs-CZ"/>
              </w:rPr>
              <w:t>.........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E-mail: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color w:val="000000"/>
                <w:spacing w:val="1"/>
                <w:w w:val="100"/>
                <w:position w:val="0"/>
                <w:sz w:val="12"/>
                <w:szCs w:val="12"/>
                <w:shd w:val="clear" w:color="auto" w:fill="000000"/>
                <w:lang w:val="en-US" w:eastAsia="en-US" w:bidi="en-US"/>
              </w:rPr>
              <w:t>....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038" w:val="left"/>
                <w:tab w:pos="4428" w:val="right"/>
              </w:tabs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Pravidelná měsíční cena za přípojku a sjednanou</w:t>
              <w:tab/>
              <w:t>úroveň kvality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4190 Kč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459" w:val="left"/>
              </w:tabs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Pravidelná měsíční cena za QoS: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(v ceně*)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675" w:val="left"/>
              </w:tabs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Pravidelná měsíční cena za back-up</w:t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(v ceně*)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388" w:val="left"/>
              </w:tabs>
              <w:bidi w:val="0"/>
              <w:spacing w:before="0" w:after="30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Pravidelná měsíční cena za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Proaktivní dohled:</w:t>
              <w:tab/>
              <w:t>(v ceně’)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170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Garantovaná úroveň služby: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99,99%</w:t>
            </w:r>
          </w:p>
        </w:tc>
      </w:tr>
      <w:tr>
        <w:trPr>
          <w:trHeight w:val="11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Alternativní přípojka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Účastnické číslo sdílené přípojky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Koncové zařízeni je součástí služby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Ano - Managed CPE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Routing protokol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rozhraní: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Souhlasím s dočasným zřízením alternativní přípojky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: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200" w:val="left"/>
              </w:tabs>
              <w:bidi w:val="0"/>
              <w:spacing w:before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Referenční číslo 02:</w:t>
              <w:tab/>
              <w:t>Typ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Varianta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9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koncového zařízení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Konektor</w:t>
            </w:r>
          </w:p>
        </w:tc>
      </w:tr>
      <w:tr>
        <w:trPr>
          <w:trHeight w:val="114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912" w:val="left"/>
              </w:tabs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zákaznické IP VPN: Síť 1</w:t>
              <w:tab/>
              <w:t>Síť 2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Doplňkové služby (přípojky)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485" w:val="left"/>
              </w:tabs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Back-up dedikovaná přípojka (symetrická)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Ne</w:t>
              <w:tab/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nebo (asymetrická):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Back-up sdílená přípojka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Ref Číslo 02: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Multiple IP VPN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Ne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síť 1: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100%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kapacity síť 2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0%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kapacity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Back-up alternativní přípojka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Ano - Mobilní přípojka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Účastnické číslo back-up sdílené přípojky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telefonní linky: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6066" w:val="left"/>
          <w:tab w:pos="8384" w:val="left"/>
        </w:tabs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QoS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11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:Ano Provozní statistiky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12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Advanced - zahrnuje základní/QoS měření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Typ vizualizace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Standard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Proaktivní dohled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Ano</w:t>
      </w:r>
    </w:p>
    <w:p>
      <w:pPr>
        <w:widowControl w:val="0"/>
        <w:spacing w:after="59"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tabs>
          <w:tab w:pos="2099" w:val="left"/>
          <w:tab w:pos="4194" w:val="left"/>
          <w:tab w:pos="6289" w:val="left"/>
          <w:tab w:pos="8487" w:val="left"/>
        </w:tabs>
        <w:bidi w:val="0"/>
        <w:spacing w:before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Remote access ”: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Ne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Centrální internet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cs-CZ" w:eastAsia="cs-CZ" w:bidi="cs-CZ"/>
        </w:rPr>
        <w:t>11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Ne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Multi IP VPN ”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Ne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Multicast IP VPN ”: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Ne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IPV6 VPN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Ne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Podrobné identifikační údaje - viz výše uvedená Smlouva/pfiloha Seznam Oprávněných osob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Nepovinný údaj. V případě změn na existující Službě uvecfte čislo služby (SID) Číslo služby je uvedené na faktuře TMCZ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je ADSR kontakt stejný pro všechny lokality, vyplňte pouze u prvni lokality hromadné specifikace služby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ADSR zároveň kontaktem pro plánovaný výpadek, doplňte ANO, pokud je to jiná osoba, vyplňte údaje nebo ponechte prázdné, nepožadujete-li žádný kontakt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Vyplňte pouze v případě, pokud se kontakt liší od ADSR.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Požadovaná kapacita linky je garantována pouze pro rámce 512 bajtú a větší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platného Popisu služby IP VPN (viz článek Zřízeni služby IP VPN) a dle platného Ceníku služby IP VPN.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7" w:val="left"/>
        </w:tabs>
        <w:bidi w:val="0"/>
        <w:spacing w:before="0" w:after="0"/>
        <w:ind w:left="28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není koncové zařízeni součásti Služby (Unrnanaged CPE), poskytovatel může v závislosti na použité přístupové technologií vyžadovat, aby provoz z tohoto CPE byl tagován ve formě 802. ig (tj. s nastavenou VLAN-lrebeD).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7" w:val="left"/>
        </w:tabs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Takto označená pole se vyplňují pouzev případě, že se jedná o variantu Unmanaged CPE (koncově zařízeni není součásti Služby).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60" w:line="259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38" w:right="784" w:bottom="760" w:left="6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 zákazníka 62944526; Č kontraktu. 40101404349_5_3, Č. spec 40101582991_1_1; OP kód 0361968</w:t>
        <w:br/>
        <w:t>DocType. KAS, SubType: SS; Kód dokumentu: DOC0513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1" w:val="left"/>
        </w:tabs>
        <w:bidi w:val="0"/>
        <w:spacing w:before="0" w:after="0" w:line="259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vyberete volbu „Ano-Mobílní přípojka“, je kapacita této záložní přípojky nakonfigurována tak, aby dosahovala maximálně kapacity primární přípojky (dedikovaná, sdílená nebo alternativní), V případě asymetrické primární linky se rozumí konfigurace na kapacitu v jejím downloadu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1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objednání této volitelné doplňkové služby je nutné vyplnit detailní Specifikaci konkrétní doplňkové služby, která pak tvoři přílohu této Specifikace služby IP VPN</w:t>
      </w:r>
    </w:p>
    <w:p>
      <w:pPr>
        <w:pStyle w:val="Style4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1" w:val="left"/>
        </w:tabs>
        <w:bidi w:val="0"/>
        <w:spacing w:before="0" w:after="12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Je-li na IP VPN přípojce objednána služba QoS, služba Provozní statistiky zahrnuje i Advance měřeni (tj. měření QoS nebo IP SLA, více viz Provozní statistiky - uživatelský manuál).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8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•) Zahrnuto v pravidelné měsíční ceně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Všechny ceny uvedené v této specifikaci služby jsou ceny bez DPH v zákonem stanovené výši.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Pro technickou podporu využijte prosim telefonní číslo: 800 737 311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partner/Oprávnéná osoba podpisem této Specifikace služby potvrzuje, že se seznámil/a a porozuměl/a podmínkám zřízení a poskytování této Služby, zejména že se seznámil/a s cenami zde uvedené Služby včetně doplňkových Služeb, resp s Ceníky vztahujícími se ke zřízení a poskytování této Služby či s Dohodou o cenových podmínkách, že s nimi souhlasí, že jsou mu/jí srozumitelné a že je bude dodržovat, zejména pak že bude hradit sjednané ceny zde uvedené Služby Další podrobnosti a podmínky zřízení a poskytováni zde uvedené Služby jsou stanoveny v Popisu služby, jejíchž platné znění je k dispozici na </w:t>
      </w:r>
      <w:r>
        <w:fldChar w:fldCharType="begin"/>
      </w:r>
      <w:r>
        <w:rPr/>
        <w:instrText> HYPERLINK "http://www.t-mobile.cz"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www.t-mobile.cz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nebo na Zákaznickém portálu, přičemž Smluvní partner/Oprávnéná osoba prohlašuje, že se s těmito dokumenty seznámil a dále se zavazuje podmínky v těchto dokumentech stanovených dodržovat Tato Specifikace služby se řídí rovněž podmínkami stanovenými ve Smlouvě (včetně Podmínek Firemního řešení) uzavřenou mezi poskytovatelem a Smluvním partnerem Uzavírá- II tuto Specifikaci služby Oprávněná osoba tak svým podpisem potvrzuje, že se s podmínkami Smlouvy (včetně Podmínek Firemního řešení) seznámila a zavazuje se jimi řídit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Uzavírá-li tuto Specifikaci služby Oprávněná osoba, tak tato Specifikace služby je platná až okamžikem, kdy k podpisu této Specifikace služby za TMCZ a Oprávněnou osobu připojí svůj podpis rovněž Smluvní partner dle Smlouvy, čímž vyjadřuje svůj souhlas s uzavřením této Specifikace služby mezi Oprávněnou osobou a TMCZ Je-li touto Specifikací služby sjednáno více jednotlivých Specifikací služby, tak všechny takto sjednané Specifikace služby nabývají platnosti a účinnosti podpisem této Specifikace služby oprávněnými zástupci poskytovatele, Smluvního partnera, popř Oprávněné osoby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služby byla vyhotovena ve 3 stejnopisech s platností originálu, přičemž Poskytovatel obdrží 2 vyhotovení Specifikace a Smluvní partner/Oprávnéná osoba obdrží 1 vyhotovení Specifikace</w:t>
      </w:r>
    </w:p>
    <w:p>
      <w:pPr>
        <w:widowControl w:val="0"/>
        <w:spacing w:line="1" w:lineRule="exact"/>
        <w:sectPr>
          <w:headerReference w:type="default" r:id="rId17"/>
          <w:footerReference w:type="default" r:id="rId18"/>
          <w:footnotePr>
            <w:pos w:val="pageBottom"/>
            <w:numFmt w:val="decimal"/>
            <w:numRestart w:val="continuous"/>
          </w:footnotePr>
          <w:pgSz w:w="11900" w:h="16840"/>
          <w:pgMar w:top="2010" w:right="770" w:bottom="7751" w:left="722" w:header="1582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74625" distB="818515" distL="0" distR="0" simplePos="0" relativeHeight="125829384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174625</wp:posOffset>
                </wp:positionV>
                <wp:extent cx="299720" cy="11176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9720" cy="111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56.pt;margin-top:13.75pt;width:23.600000000000001pt;height:8.8000000000000007pt;z-index:-125829369;mso-wrap-distance-left:0;mso-wrap-distance-top:13.75pt;mso-wrap-distance-right:0;mso-wrap-distance-bottom:64.450000000000003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1600" distB="808990" distL="0" distR="0" simplePos="0" relativeHeight="125829386" behindDoc="0" locked="0" layoutInCell="1" allowOverlap="1">
                <wp:simplePos x="0" y="0"/>
                <wp:positionH relativeFrom="page">
                  <wp:posOffset>2573020</wp:posOffset>
                </wp:positionH>
                <wp:positionV relativeFrom="paragraph">
                  <wp:posOffset>101600</wp:posOffset>
                </wp:positionV>
                <wp:extent cx="749935" cy="19431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2 -02-2021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02.59999999999999pt;margin-top:8.pt;width:59.050000000000004pt;height:15.300000000000001pt;z-index:-125829367;mso-wrap-distance-left:0;mso-wrap-distance-top:8.pt;mso-wrap-distance-right:0;mso-wrap-distance-bottom:63.700000000000003pt;mso-position-horizontal-relative:page" filled="f" stroked="f">
                <v:textbox inset="0,0,0,0">
                  <w:txbxContent>
                    <w:p>
                      <w:pPr>
                        <w:pStyle w:val="Style4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2 -02-2021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9070" distB="674370" distL="0" distR="0" simplePos="0" relativeHeight="125829388" behindDoc="0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179070</wp:posOffset>
                </wp:positionV>
                <wp:extent cx="1417320" cy="25146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7320" cy="251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MUDr. Hana Albrechtová /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72.5pt;margin-top:14.1pt;width:111.60000000000001pt;height:19.800000000000001pt;z-index:-125829365;mso-wrap-distance-left:0;mso-wrap-distance-top:14.1pt;mso-wrap-distance-right:0;mso-wrap-distance-bottom:53.100000000000001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MUDr. Hana Albrechtová /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54355" distB="139065" distL="551180" distR="0" simplePos="0" relativeHeight="125829390" behindDoc="0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554355</wp:posOffset>
            </wp:positionV>
            <wp:extent cx="2042160" cy="414655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042160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1459865</wp:posOffset>
                </wp:positionH>
                <wp:positionV relativeFrom="paragraph">
                  <wp:posOffset>979805</wp:posOffset>
                </wp:positionV>
                <wp:extent cx="1353185" cy="118745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318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Podpis/y zástujíce/ú poskytovatele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14.95pt;margin-top:77.150000000000006pt;width:106.55pt;height:9.349999999999999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Podpis/y zástujíce/ú poskytovatele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314325</wp:posOffset>
                </wp:positionV>
                <wp:extent cx="2541905" cy="292735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1905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8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.......​...........​.........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Manažer regionálního korporátního prodeje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7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8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éno a funkce zástupce/ú poskytovatele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67.599999999999994pt;margin-top:24.75pt;width:200.15000000000001pt;height:23.0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8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.......​...........​.........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Manažer regionálního korporátního prodeje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7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8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éno a funkce zástupce/ú poskytovatele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487680" distB="0" distL="603250" distR="0" simplePos="0" relativeHeight="125829391" behindDoc="0" locked="0" layoutInCell="1" allowOverlap="1">
            <wp:simplePos x="0" y="0"/>
            <wp:positionH relativeFrom="page">
              <wp:posOffset>4794885</wp:posOffset>
            </wp:positionH>
            <wp:positionV relativeFrom="paragraph">
              <wp:posOffset>487680</wp:posOffset>
            </wp:positionV>
            <wp:extent cx="1889760" cy="615950"/>
            <wp:wrapTopAndBottom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889760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4191635</wp:posOffset>
                </wp:positionH>
                <wp:positionV relativeFrom="paragraph">
                  <wp:posOffset>455930</wp:posOffset>
                </wp:positionV>
                <wp:extent cx="2461895" cy="116840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61895" cy="116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 a fun</w:t>
                            </w:r>
                            <w:r>
                              <w:rPr>
                                <w:color w:val="000000"/>
                                <w:spacing w:val="7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8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 zástupce smluvního partnera / oprávněné osob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30.05000000000001pt;margin-top:35.899999999999999pt;width:193.84999999999999pt;height:9.200000000000001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 a fun</w:t>
                      </w:r>
                      <w:r>
                        <w:rPr>
                          <w:color w:val="000000"/>
                          <w:spacing w:val="7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8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 zástupce smluvního partnera / oprávněné osob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4363085</wp:posOffset>
                </wp:positionH>
                <wp:positionV relativeFrom="paragraph">
                  <wp:posOffset>981710</wp:posOffset>
                </wp:positionV>
                <wp:extent cx="1899920" cy="118745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992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Podpis zástupce smluvního partnera / oprávněné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43.55000000000001pt;margin-top:77.299999999999997pt;width:149.59999999999999pt;height:9.3499999999999996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 zástupce smluvního partnera / oprávněné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5869305</wp:posOffset>
                </wp:positionH>
                <wp:positionV relativeFrom="paragraph">
                  <wp:posOffset>457200</wp:posOffset>
                </wp:positionV>
                <wp:extent cx="148590" cy="130175"/>
                <wp:wrapSquare wrapText="bothSides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590" cy="130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62.15000000000003pt;margin-top:36.pt;width:11.700000000000001pt;height:10.25pt;z-index:-1258293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Zdravotnická záchranná c-r</w:t>
        <w:br/>
        <w:t>Jihomoravského kraje, p o</w:t>
        <w:br/>
        <w:t>798/td, 625 00 Brno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010" w:right="770" w:bottom="2010" w:left="72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6471285</wp:posOffset>
              </wp:positionH>
              <wp:positionV relativeFrom="page">
                <wp:posOffset>9904730</wp:posOffset>
              </wp:positionV>
              <wp:extent cx="495935" cy="1600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5935" cy="1600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Stránka 1/2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ver OTP_1802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09.55000000000001pt;margin-top:779.89999999999998pt;width:39.050000000000004pt;height:12.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Stránka 1/2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ver OTP_1802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6470650</wp:posOffset>
              </wp:positionH>
              <wp:positionV relativeFrom="page">
                <wp:posOffset>9880600</wp:posOffset>
              </wp:positionV>
              <wp:extent cx="487045" cy="15557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704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Stránka 2 / 2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ver OTPJ802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09.5pt;margin-top:778.pt;width:38.350000000000001pt;height:12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Stránka 2 / 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ver OTPJ802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5633720</wp:posOffset>
              </wp:positionH>
              <wp:positionV relativeFrom="page">
                <wp:posOffset>847725</wp:posOffset>
              </wp:positionV>
              <wp:extent cx="560070" cy="1143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0070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2021000768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3.60000000000002pt;margin-top:66.75pt;width:44.100000000000001pt;height:9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2021000768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ED8AB8"/>
      <w:sz w:val="36"/>
      <w:szCs w:val="3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Titulek obrázku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8">
    <w:name w:val="Základní text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">
    <w:name w:val="Nadpis #2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color w:val="ED8AB8"/>
      <w:sz w:val="28"/>
      <w:szCs w:val="28"/>
      <w:u w:val="none"/>
    </w:rPr>
  </w:style>
  <w:style w:type="character" w:customStyle="1" w:styleId="CharStyle46">
    <w:name w:val="Základní text (3)_"/>
    <w:basedOn w:val="DefaultParagraphFont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8">
    <w:name w:val="Základní text (5)_"/>
    <w:basedOn w:val="DefaultParagraphFont"/>
    <w:link w:val="Styl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7">
    <w:name w:val="Základní text (6)_"/>
    <w:basedOn w:val="DefaultParagraphFont"/>
    <w:link w:val="Style56"/>
    <w:rPr>
      <w:rFonts w:ascii="Arial" w:eastAsia="Arial" w:hAnsi="Arial" w:cs="Arial"/>
      <w:b w:val="0"/>
      <w:bCs w:val="0"/>
      <w:i w:val="0"/>
      <w:iCs w:val="0"/>
      <w:smallCaps w:val="0"/>
      <w:strike w:val="0"/>
      <w:color w:val="71C5E2"/>
      <w:sz w:val="16"/>
      <w:szCs w:val="16"/>
      <w:u w:val="none"/>
    </w:rPr>
  </w:style>
  <w:style w:type="character" w:customStyle="1" w:styleId="CharStyle59">
    <w:name w:val="Základní text (4)_"/>
    <w:basedOn w:val="DefaultParagraphFont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color w:val="71C5E2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9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D8AB8"/>
      <w:sz w:val="36"/>
      <w:szCs w:val="3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3">
    <w:name w:val="Titulek obrázku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7">
    <w:name w:val="Základní text"/>
    <w:basedOn w:val="Normal"/>
    <w:link w:val="CharStyle28"/>
    <w:pPr>
      <w:widowControl w:val="0"/>
      <w:shd w:val="clear" w:color="auto" w:fill="auto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0">
    <w:name w:val="Nadpis #2"/>
    <w:basedOn w:val="Normal"/>
    <w:link w:val="CharStyle31"/>
    <w:pPr>
      <w:widowControl w:val="0"/>
      <w:shd w:val="clear" w:color="auto" w:fill="auto"/>
      <w:spacing w:after="6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D8AB8"/>
      <w:sz w:val="28"/>
      <w:szCs w:val="28"/>
      <w:u w:val="none"/>
    </w:rPr>
  </w:style>
  <w:style w:type="paragraph" w:customStyle="1" w:styleId="Style45">
    <w:name w:val="Základní text (3)"/>
    <w:basedOn w:val="Normal"/>
    <w:link w:val="CharStyle46"/>
    <w:pPr>
      <w:widowControl w:val="0"/>
      <w:shd w:val="clear" w:color="auto" w:fill="auto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47">
    <w:name w:val="Základní text (5)"/>
    <w:basedOn w:val="Normal"/>
    <w:link w:val="CharStyle4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6">
    <w:name w:val="Základní text (6)"/>
    <w:basedOn w:val="Normal"/>
    <w:link w:val="CharStyle5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1C5E2"/>
      <w:sz w:val="16"/>
      <w:szCs w:val="16"/>
      <w:u w:val="none"/>
    </w:rPr>
  </w:style>
  <w:style w:type="paragraph" w:customStyle="1" w:styleId="Style58">
    <w:name w:val="Základní text (4)"/>
    <w:basedOn w:val="Normal"/>
    <w:link w:val="CharStyle59"/>
    <w:pPr>
      <w:widowControl w:val="0"/>
      <w:shd w:val="clear" w:color="auto" w:fill="auto"/>
      <w:spacing w:line="26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1C5E2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header" Target="header3.xml"/><Relationship Id="rId16" Type="http://schemas.openxmlformats.org/officeDocument/2006/relationships/footer" Target="footer1.xml"/><Relationship Id="rId17" Type="http://schemas.openxmlformats.org/officeDocument/2006/relationships/header" Target="header4.xml"/><Relationship Id="rId18" Type="http://schemas.openxmlformats.org/officeDocument/2006/relationships/footer" Target="footer2.xm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22C-6e-20210225122916</dc:title>
  <dc:subject/>
  <dc:creator/>
  <cp:keywords/>
</cp:coreProperties>
</file>