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F729" w14:textId="0F11161F" w:rsidR="00DE3DA5" w:rsidRPr="00D0658D" w:rsidRDefault="00DE3DA5" w:rsidP="00DE3DA5">
      <w:pPr>
        <w:pStyle w:val="Nzev"/>
        <w:widowControl w:val="0"/>
        <w:pBdr>
          <w:bottom w:val="none" w:sz="0" w:space="0" w:color="auto"/>
        </w:pBdr>
        <w:spacing w:before="480" w:after="480"/>
        <w:rPr>
          <w:rFonts w:ascii="Arial" w:hAnsi="Arial" w:cs="Arial"/>
          <w:sz w:val="28"/>
          <w:szCs w:val="28"/>
        </w:rPr>
      </w:pPr>
      <w:r w:rsidRPr="00D0658D">
        <w:rPr>
          <w:rFonts w:ascii="Arial" w:hAnsi="Arial" w:cs="Arial"/>
          <w:color w:val="00000A"/>
          <w:spacing w:val="6"/>
          <w:sz w:val="28"/>
          <w:szCs w:val="28"/>
          <w:u w:val="single"/>
        </w:rPr>
        <w:t xml:space="preserve">SPECIFIKACE PŘEDMĚTU </w:t>
      </w:r>
      <w:r w:rsidR="002D2878">
        <w:rPr>
          <w:rFonts w:ascii="Arial" w:hAnsi="Arial" w:cs="Arial"/>
          <w:color w:val="00000A"/>
          <w:spacing w:val="6"/>
          <w:sz w:val="28"/>
          <w:szCs w:val="28"/>
          <w:u w:val="single"/>
        </w:rPr>
        <w:t>SMLOUVY</w:t>
      </w:r>
    </w:p>
    <w:p w14:paraId="5607F7F4" w14:textId="77777777" w:rsidR="00DE3DA5" w:rsidRPr="00D0658D" w:rsidRDefault="00DE3DA5">
      <w:pPr>
        <w:rPr>
          <w:rFonts w:ascii="Arial" w:hAnsi="Arial" w:cs="Arial"/>
        </w:rPr>
      </w:pPr>
      <w:r w:rsidRPr="00D0658D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2066530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C01F1D" w14:textId="77777777" w:rsidR="006047BF" w:rsidRPr="00D0658D" w:rsidRDefault="006047BF">
          <w:pPr>
            <w:pStyle w:val="Nadpisobsahu"/>
            <w:rPr>
              <w:rFonts w:ascii="Arial" w:hAnsi="Arial" w:cs="Arial"/>
              <w:b/>
              <w:bCs/>
              <w:color w:val="auto"/>
            </w:rPr>
          </w:pPr>
          <w:r w:rsidRPr="00D0658D">
            <w:rPr>
              <w:rFonts w:ascii="Arial" w:hAnsi="Arial" w:cs="Arial"/>
              <w:b/>
              <w:bCs/>
              <w:color w:val="auto"/>
            </w:rPr>
            <w:t>Obsah</w:t>
          </w:r>
        </w:p>
        <w:p w14:paraId="07765C5A" w14:textId="77777777" w:rsidR="006047BF" w:rsidRPr="00D0658D" w:rsidRDefault="006047BF" w:rsidP="006047BF">
          <w:pPr>
            <w:rPr>
              <w:rFonts w:ascii="Arial" w:hAnsi="Arial" w:cs="Arial"/>
              <w:lang w:eastAsia="cs-CZ"/>
            </w:rPr>
          </w:pPr>
        </w:p>
        <w:p w14:paraId="6AB025FC" w14:textId="147F022F" w:rsidR="00DB619F" w:rsidRDefault="006047B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F31A21">
            <w:rPr>
              <w:rFonts w:ascii="Arial" w:hAnsi="Arial" w:cs="Arial"/>
              <w:sz w:val="20"/>
              <w:szCs w:val="20"/>
            </w:rPr>
            <w:fldChar w:fldCharType="begin"/>
          </w:r>
          <w:r w:rsidRPr="00F31A21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F31A2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8320804" w:history="1">
            <w:r w:rsidR="00DB619F" w:rsidRPr="006F62E6">
              <w:rPr>
                <w:rStyle w:val="Hypertextovodkaz"/>
                <w:rFonts w:ascii="Arial" w:hAnsi="Arial" w:cs="Arial"/>
                <w:b/>
                <w:bCs/>
                <w:noProof/>
              </w:rPr>
              <w:t>Používané zkratky a pojmy</w:t>
            </w:r>
            <w:r w:rsidR="00DB619F">
              <w:rPr>
                <w:noProof/>
                <w:webHidden/>
              </w:rPr>
              <w:tab/>
            </w:r>
            <w:r w:rsidR="00DB619F">
              <w:rPr>
                <w:noProof/>
                <w:webHidden/>
              </w:rPr>
              <w:fldChar w:fldCharType="begin"/>
            </w:r>
            <w:r w:rsidR="00DB619F">
              <w:rPr>
                <w:noProof/>
                <w:webHidden/>
              </w:rPr>
              <w:instrText xml:space="preserve"> PAGEREF _Toc58320804 \h </w:instrText>
            </w:r>
            <w:r w:rsidR="00DB619F">
              <w:rPr>
                <w:noProof/>
                <w:webHidden/>
              </w:rPr>
            </w:r>
            <w:r w:rsidR="00DB619F">
              <w:rPr>
                <w:noProof/>
                <w:webHidden/>
              </w:rPr>
              <w:fldChar w:fldCharType="separate"/>
            </w:r>
            <w:r w:rsidR="00DB619F">
              <w:rPr>
                <w:noProof/>
                <w:webHidden/>
              </w:rPr>
              <w:t>3</w:t>
            </w:r>
            <w:r w:rsidR="00DB619F">
              <w:rPr>
                <w:noProof/>
                <w:webHidden/>
              </w:rPr>
              <w:fldChar w:fldCharType="end"/>
            </w:r>
          </w:hyperlink>
        </w:p>
        <w:p w14:paraId="02AE1296" w14:textId="12D80AA1" w:rsidR="00DB619F" w:rsidRDefault="00DB61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8320805" w:history="1"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Dodržování standardů ICT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_Toc58320805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BB664" w14:textId="38EE48DE" w:rsidR="00DB619F" w:rsidRDefault="00DB61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8320806" w:history="1"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Služby provozu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_Toc58320806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1197C" w14:textId="40851815" w:rsidR="00DB619F" w:rsidRDefault="00DB61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8320807" w:history="1"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6F62E6">
              <w:rPr>
                <w:rStyle w:val="Hypertextovodkaz"/>
                <w:rFonts w:ascii="Arial" w:eastAsia="SimSun" w:hAnsi="Arial" w:cs="Arial"/>
                <w:b/>
                <w:bCs/>
                <w:noProof/>
                <w:lang w:eastAsia="ar-SA"/>
              </w:rPr>
              <w:t>Služby převzetí a Služby předání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_Toc58320807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B7DE5" w14:textId="0568A479" w:rsidR="00DB619F" w:rsidRDefault="00DB619F">
          <w:pPr>
            <w:pStyle w:val="Obsah2"/>
            <w:rPr>
              <w:rFonts w:asciiTheme="minorHAnsi" w:eastAsiaTheme="minorEastAsia" w:hAnsiTheme="minorHAnsi" w:cstheme="minorBidi"/>
              <w:lang w:eastAsia="cs-CZ"/>
            </w:rPr>
          </w:pPr>
          <w:hyperlink w:anchor="_Toc58320808" w:history="1">
            <w:r w:rsidRPr="006F62E6">
              <w:rPr>
                <w:rStyle w:val="Hypertextovodkaz"/>
              </w:rPr>
              <w:t>3.1.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6F62E6">
              <w:rPr>
                <w:rStyle w:val="Hypertextovodkaz"/>
              </w:rPr>
              <w:t>Služby převzetí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_Toc58320808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B9777C" w14:textId="4B2E7484" w:rsidR="00DB619F" w:rsidRDefault="00DB619F">
          <w:pPr>
            <w:pStyle w:val="Obsah2"/>
            <w:rPr>
              <w:rFonts w:asciiTheme="minorHAnsi" w:eastAsiaTheme="minorEastAsia" w:hAnsiTheme="minorHAnsi" w:cstheme="minorBidi"/>
              <w:lang w:eastAsia="cs-CZ"/>
            </w:rPr>
          </w:pPr>
          <w:hyperlink w:anchor="_Toc58320809" w:history="1">
            <w:r w:rsidRPr="006F62E6">
              <w:rPr>
                <w:rStyle w:val="Hypertextovodkaz"/>
              </w:rPr>
              <w:t>3.2.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6F62E6">
              <w:rPr>
                <w:rStyle w:val="Hypertextovodkaz"/>
              </w:rPr>
              <w:t>Služby předání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_Toc58320809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406DC5" w14:textId="2A2999DA" w:rsidR="006047BF" w:rsidRPr="00D0658D" w:rsidRDefault="006047BF">
          <w:pPr>
            <w:rPr>
              <w:rFonts w:ascii="Arial" w:hAnsi="Arial" w:cs="Arial"/>
            </w:rPr>
          </w:pPr>
          <w:r w:rsidRPr="00F31A2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7BFE2C0" w14:textId="77777777" w:rsidR="00DE3DA5" w:rsidRPr="00D0658D" w:rsidRDefault="00DE3DA5">
      <w:pPr>
        <w:rPr>
          <w:rFonts w:ascii="Arial" w:hAnsi="Arial" w:cs="Arial"/>
          <w:sz w:val="24"/>
          <w:szCs w:val="24"/>
        </w:rPr>
      </w:pPr>
    </w:p>
    <w:p w14:paraId="176AC4D5" w14:textId="77777777" w:rsidR="00A81E94" w:rsidRPr="00D0658D" w:rsidRDefault="00DE3DA5">
      <w:pPr>
        <w:rPr>
          <w:rFonts w:ascii="Arial" w:hAnsi="Arial" w:cs="Arial"/>
        </w:rPr>
      </w:pPr>
      <w:r w:rsidRPr="00D0658D">
        <w:rPr>
          <w:rFonts w:ascii="Arial" w:hAnsi="Arial" w:cs="Arial"/>
        </w:rPr>
        <w:br w:type="page"/>
      </w:r>
    </w:p>
    <w:p w14:paraId="760DD433" w14:textId="77777777" w:rsidR="00A81E94" w:rsidRPr="00D0658D" w:rsidRDefault="00A81E94" w:rsidP="00A841F4">
      <w:pPr>
        <w:pStyle w:val="Nadpis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58320804"/>
      <w:r w:rsidRPr="00D0658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Používané zkratky a pojmy</w:t>
      </w:r>
      <w:bookmarkEnd w:id="1"/>
    </w:p>
    <w:p w14:paraId="0B92AAE8" w14:textId="5DBCDD93" w:rsidR="00A841F4" w:rsidRPr="00D0658D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MPSV</w:t>
      </w:r>
      <w:r w:rsidRPr="00D0658D">
        <w:rPr>
          <w:rFonts w:ascii="Arial" w:hAnsi="Arial" w:cs="Arial"/>
          <w:sz w:val="20"/>
          <w:szCs w:val="20"/>
        </w:rPr>
        <w:tab/>
        <w:t>=</w:t>
      </w:r>
      <w:r w:rsidRPr="00D0658D">
        <w:rPr>
          <w:rFonts w:ascii="Arial" w:hAnsi="Arial" w:cs="Arial"/>
          <w:sz w:val="20"/>
          <w:szCs w:val="20"/>
        </w:rPr>
        <w:tab/>
        <w:t>Ministerstvo práce a sociálních věcí ČR</w:t>
      </w:r>
    </w:p>
    <w:p w14:paraId="3B0C1587" w14:textId="77777777" w:rsidR="00DC5B22" w:rsidRPr="00D0658D" w:rsidRDefault="00DC5B22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Cs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AKRIS</w:t>
      </w:r>
      <w:r w:rsidRPr="00D0658D">
        <w:rPr>
          <w:rFonts w:ascii="Arial" w:hAnsi="Arial" w:cs="Arial"/>
          <w:b/>
          <w:sz w:val="20"/>
          <w:szCs w:val="20"/>
        </w:rPr>
        <w:tab/>
        <w:t>=</w:t>
      </w:r>
      <w:r w:rsidRPr="00D0658D">
        <w:rPr>
          <w:rFonts w:ascii="Arial" w:hAnsi="Arial" w:cs="Arial"/>
          <w:b/>
          <w:sz w:val="20"/>
          <w:szCs w:val="20"/>
        </w:rPr>
        <w:tab/>
        <w:t>Akr</w:t>
      </w:r>
      <w:r w:rsidRPr="00D0658D">
        <w:rPr>
          <w:rFonts w:ascii="Arial" w:hAnsi="Arial" w:cs="Arial"/>
          <w:bCs/>
          <w:sz w:val="20"/>
          <w:szCs w:val="20"/>
        </w:rPr>
        <w:t xml:space="preserve">editační </w:t>
      </w:r>
      <w:r w:rsidRPr="00D0658D">
        <w:rPr>
          <w:rFonts w:ascii="Arial" w:hAnsi="Arial" w:cs="Arial"/>
          <w:b/>
          <w:sz w:val="20"/>
          <w:szCs w:val="20"/>
        </w:rPr>
        <w:t>i</w:t>
      </w:r>
      <w:r w:rsidRPr="00D0658D">
        <w:rPr>
          <w:rFonts w:ascii="Arial" w:hAnsi="Arial" w:cs="Arial"/>
          <w:bCs/>
          <w:sz w:val="20"/>
          <w:szCs w:val="20"/>
        </w:rPr>
        <w:t xml:space="preserve">nformační </w:t>
      </w:r>
      <w:r w:rsidRPr="00D0658D">
        <w:rPr>
          <w:rFonts w:ascii="Arial" w:hAnsi="Arial" w:cs="Arial"/>
          <w:b/>
          <w:sz w:val="20"/>
          <w:szCs w:val="20"/>
        </w:rPr>
        <w:t>s</w:t>
      </w:r>
      <w:r w:rsidRPr="00D0658D">
        <w:rPr>
          <w:rFonts w:ascii="Arial" w:hAnsi="Arial" w:cs="Arial"/>
          <w:bCs/>
          <w:sz w:val="20"/>
          <w:szCs w:val="20"/>
        </w:rPr>
        <w:t>ystém</w:t>
      </w:r>
    </w:p>
    <w:p w14:paraId="59A2B522" w14:textId="77777777" w:rsidR="00A841F4" w:rsidRPr="00D0658D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AVZPR</w:t>
      </w:r>
      <w:r w:rsidRPr="00D0658D">
        <w:rPr>
          <w:rFonts w:ascii="Arial" w:hAnsi="Arial" w:cs="Arial"/>
          <w:b/>
          <w:sz w:val="20"/>
          <w:szCs w:val="20"/>
        </w:rPr>
        <w:tab/>
      </w:r>
      <w:r w:rsidRPr="00D0658D">
        <w:rPr>
          <w:rFonts w:ascii="Arial" w:hAnsi="Arial" w:cs="Arial"/>
          <w:sz w:val="20"/>
          <w:szCs w:val="20"/>
        </w:rPr>
        <w:t>=</w:t>
      </w:r>
      <w:r w:rsidRPr="00D0658D">
        <w:rPr>
          <w:rFonts w:ascii="Arial" w:hAnsi="Arial" w:cs="Arial"/>
          <w:sz w:val="20"/>
          <w:szCs w:val="20"/>
        </w:rPr>
        <w:tab/>
        <w:t>akreditovaný vzdělávací program</w:t>
      </w:r>
    </w:p>
    <w:p w14:paraId="25BB126A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>vzdělavatel</w:t>
      </w:r>
      <w:r w:rsidRPr="00A05921">
        <w:rPr>
          <w:rFonts w:ascii="Arial" w:hAnsi="Arial" w:cs="Arial"/>
          <w:sz w:val="20"/>
          <w:szCs w:val="20"/>
        </w:rPr>
        <w:t xml:space="preserve"> </w:t>
      </w:r>
      <w:r w:rsidRPr="00A05921">
        <w:rPr>
          <w:rFonts w:ascii="Arial" w:hAnsi="Arial" w:cs="Arial"/>
          <w:sz w:val="20"/>
          <w:szCs w:val="20"/>
        </w:rPr>
        <w:tab/>
        <w:t>=</w:t>
      </w:r>
      <w:r w:rsidRPr="00A05921">
        <w:rPr>
          <w:rFonts w:ascii="Arial" w:hAnsi="Arial" w:cs="Arial"/>
          <w:sz w:val="20"/>
          <w:szCs w:val="20"/>
        </w:rPr>
        <w:tab/>
        <w:t>fyzická nebo právnická osoba s oprávněním k provozování vzdělávací činnosti, která může spolupracovat s více lektory a podávat neomezený počet žádostí o akreditaci, resp. žádostí o rozšířen</w:t>
      </w:r>
      <w:r w:rsidRPr="00A05921">
        <w:rPr>
          <w:rFonts w:ascii="Arial" w:hAnsi="Arial" w:cs="Arial"/>
          <w:spacing w:val="24"/>
          <w:sz w:val="20"/>
          <w:szCs w:val="20"/>
        </w:rPr>
        <w:t>í/</w:t>
      </w:r>
      <w:r w:rsidRPr="00A05921">
        <w:rPr>
          <w:rFonts w:ascii="Arial" w:hAnsi="Arial" w:cs="Arial"/>
          <w:sz w:val="20"/>
          <w:szCs w:val="20"/>
        </w:rPr>
        <w:t>změnu lektorského týmu</w:t>
      </w:r>
    </w:p>
    <w:p w14:paraId="14BE36FD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 xml:space="preserve">lektor </w:t>
      </w:r>
      <w:r w:rsidRPr="00A05921">
        <w:rPr>
          <w:rFonts w:ascii="Arial" w:hAnsi="Arial" w:cs="Arial"/>
          <w:sz w:val="20"/>
          <w:szCs w:val="20"/>
        </w:rPr>
        <w:tab/>
        <w:t>=</w:t>
      </w:r>
      <w:r w:rsidRPr="00A05921">
        <w:rPr>
          <w:rFonts w:ascii="Arial" w:hAnsi="Arial" w:cs="Arial"/>
          <w:sz w:val="20"/>
          <w:szCs w:val="20"/>
        </w:rPr>
        <w:tab/>
        <w:t>vyučující, který může spolupracovat s více vzdělavateli, dle dosažené kvalifikace může vyučovat více předmětů ve více akreditovaných vzdělávacích programech</w:t>
      </w:r>
    </w:p>
    <w:p w14:paraId="60505084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>sekretariát AK</w:t>
      </w:r>
      <w:r w:rsidRPr="00A05921">
        <w:rPr>
          <w:rFonts w:ascii="Arial" w:hAnsi="Arial" w:cs="Arial"/>
          <w:sz w:val="20"/>
          <w:szCs w:val="20"/>
        </w:rPr>
        <w:t xml:space="preserve"> </w:t>
      </w:r>
      <w:r w:rsidRPr="00A05921">
        <w:rPr>
          <w:rFonts w:ascii="Arial" w:hAnsi="Arial" w:cs="Arial"/>
          <w:sz w:val="20"/>
          <w:szCs w:val="20"/>
        </w:rPr>
        <w:tab/>
        <w:t>=</w:t>
      </w:r>
      <w:r w:rsidRPr="00A05921">
        <w:rPr>
          <w:rFonts w:ascii="Arial" w:hAnsi="Arial" w:cs="Arial"/>
          <w:sz w:val="20"/>
          <w:szCs w:val="20"/>
        </w:rPr>
        <w:tab/>
        <w:t>sekretariát Akreditační komise MPSV, který zajišťuje veškerou agendu akreditací, včetně kontrol</w:t>
      </w:r>
    </w:p>
    <w:p w14:paraId="042DB22C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>hodnotitel</w:t>
      </w:r>
      <w:r w:rsidRPr="00A05921">
        <w:rPr>
          <w:rFonts w:ascii="Arial" w:hAnsi="Arial" w:cs="Arial"/>
          <w:sz w:val="20"/>
          <w:szCs w:val="20"/>
        </w:rPr>
        <w:t xml:space="preserve"> </w:t>
      </w:r>
      <w:r w:rsidRPr="00A05921">
        <w:rPr>
          <w:rFonts w:ascii="Arial" w:hAnsi="Arial" w:cs="Arial"/>
          <w:sz w:val="20"/>
          <w:szCs w:val="20"/>
        </w:rPr>
        <w:tab/>
        <w:t xml:space="preserve">= </w:t>
      </w:r>
      <w:r w:rsidRPr="00A05921">
        <w:rPr>
          <w:rFonts w:ascii="Arial" w:hAnsi="Arial" w:cs="Arial"/>
          <w:sz w:val="20"/>
          <w:szCs w:val="20"/>
        </w:rPr>
        <w:tab/>
        <w:t>člen Akreditační komise MPSV, který vytváří návrhy odborných posudků přidělených žádostí o akreditaci, resp. finální posudky všech žádostí</w:t>
      </w:r>
    </w:p>
    <w:p w14:paraId="6818E9C5" w14:textId="7D49CBE2" w:rsidR="00A841F4" w:rsidRPr="00D0658D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žádost o akreditaci</w:t>
      </w:r>
      <w:r w:rsidRPr="00D0658D">
        <w:rPr>
          <w:rFonts w:ascii="Arial" w:hAnsi="Arial" w:cs="Arial"/>
          <w:sz w:val="20"/>
          <w:szCs w:val="20"/>
        </w:rPr>
        <w:tab/>
        <w:t>=</w:t>
      </w:r>
      <w:r w:rsidRPr="00D0658D">
        <w:rPr>
          <w:rFonts w:ascii="Arial" w:hAnsi="Arial" w:cs="Arial"/>
          <w:sz w:val="20"/>
          <w:szCs w:val="20"/>
        </w:rPr>
        <w:tab/>
        <w:t>žádost o akreditaci vzdělávacího programu, kterou podává vzdělavatel, obsahuje údaje o vzdělavateli, název, popis a rozsah programu, učební plán – více vzdělávacích modulů a předmětů výuky, jména lektorů pro jednotlivé předměty výuky atd</w:t>
      </w:r>
      <w:r w:rsidR="00873158">
        <w:rPr>
          <w:rFonts w:ascii="Arial" w:hAnsi="Arial" w:cs="Arial"/>
          <w:sz w:val="20"/>
          <w:szCs w:val="20"/>
        </w:rPr>
        <w:t>.</w:t>
      </w:r>
    </w:p>
    <w:p w14:paraId="1ECD15B7" w14:textId="11BE2799" w:rsidR="00A841F4" w:rsidRPr="00D0658D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žádost o rozšířen</w:t>
      </w:r>
      <w:r w:rsidRPr="00D0658D">
        <w:rPr>
          <w:rFonts w:ascii="Arial" w:hAnsi="Arial" w:cs="Arial"/>
          <w:b/>
          <w:spacing w:val="24"/>
          <w:sz w:val="20"/>
          <w:szCs w:val="20"/>
        </w:rPr>
        <w:t>í/</w:t>
      </w:r>
      <w:r w:rsidRPr="00D0658D">
        <w:rPr>
          <w:rFonts w:ascii="Arial" w:hAnsi="Arial" w:cs="Arial"/>
          <w:b/>
          <w:sz w:val="20"/>
          <w:szCs w:val="20"/>
        </w:rPr>
        <w:t xml:space="preserve">změnu lektorského týmu </w:t>
      </w:r>
      <w:r w:rsidRPr="00D0658D">
        <w:rPr>
          <w:rFonts w:ascii="Arial" w:hAnsi="Arial" w:cs="Arial"/>
          <w:sz w:val="20"/>
          <w:szCs w:val="20"/>
        </w:rPr>
        <w:t>= zjednodušená žádost, kterou vzdělavatel podává na doplnění jednoho (již akreditovaného) vzdělávacího programu; obsahuje údaje o vzdělavateli, číslo akreditace a název AVZPR, jména lektorů pro jednotlivé předměty výuky atd.</w:t>
      </w:r>
    </w:p>
    <w:p w14:paraId="3CC6DD94" w14:textId="48A7DA33" w:rsidR="00A841F4" w:rsidRPr="00043B8B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043B8B">
        <w:rPr>
          <w:rFonts w:ascii="Arial" w:hAnsi="Arial" w:cs="Arial"/>
          <w:b/>
          <w:sz w:val="20"/>
          <w:szCs w:val="20"/>
        </w:rPr>
        <w:t>žádost</w:t>
      </w:r>
      <w:r w:rsidRPr="00043B8B">
        <w:rPr>
          <w:rFonts w:ascii="Arial" w:hAnsi="Arial" w:cs="Arial"/>
          <w:b/>
          <w:sz w:val="20"/>
          <w:szCs w:val="20"/>
        </w:rPr>
        <w:tab/>
      </w:r>
      <w:r w:rsidRPr="00043B8B">
        <w:rPr>
          <w:rFonts w:ascii="Arial" w:hAnsi="Arial" w:cs="Arial"/>
          <w:sz w:val="20"/>
          <w:szCs w:val="20"/>
        </w:rPr>
        <w:t>=</w:t>
      </w:r>
      <w:r w:rsidRPr="00043B8B">
        <w:rPr>
          <w:rFonts w:ascii="Arial" w:hAnsi="Arial" w:cs="Arial"/>
          <w:sz w:val="20"/>
          <w:szCs w:val="20"/>
        </w:rPr>
        <w:tab/>
        <w:t>kterákoliv z podaných žádostí (viz</w:t>
      </w:r>
      <w:r w:rsidR="00043B8B">
        <w:rPr>
          <w:rFonts w:ascii="Arial" w:hAnsi="Arial" w:cs="Arial"/>
          <w:sz w:val="20"/>
          <w:szCs w:val="20"/>
        </w:rPr>
        <w:t>te</w:t>
      </w:r>
      <w:r w:rsidRPr="00043B8B">
        <w:rPr>
          <w:rFonts w:ascii="Arial" w:hAnsi="Arial" w:cs="Arial"/>
          <w:sz w:val="20"/>
          <w:szCs w:val="20"/>
        </w:rPr>
        <w:t xml:space="preserve"> výše)</w:t>
      </w:r>
    </w:p>
    <w:p w14:paraId="342F5746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>odborný posudek</w:t>
      </w:r>
      <w:r w:rsidRPr="00A05921">
        <w:rPr>
          <w:rFonts w:ascii="Arial" w:hAnsi="Arial" w:cs="Arial"/>
          <w:sz w:val="20"/>
          <w:szCs w:val="20"/>
        </w:rPr>
        <w:t xml:space="preserve"> </w:t>
      </w:r>
      <w:r w:rsidRPr="00A05921">
        <w:rPr>
          <w:rFonts w:ascii="Arial" w:hAnsi="Arial" w:cs="Arial"/>
          <w:sz w:val="20"/>
          <w:szCs w:val="20"/>
        </w:rPr>
        <w:tab/>
        <w:t>=</w:t>
      </w:r>
      <w:r w:rsidRPr="00A05921">
        <w:rPr>
          <w:rFonts w:ascii="Arial" w:hAnsi="Arial" w:cs="Arial"/>
          <w:sz w:val="20"/>
          <w:szCs w:val="20"/>
        </w:rPr>
        <w:tab/>
        <w:t>hodnocení kvality jedné žádosti o akreditaci, které vytváří jeden hodnotitel</w:t>
      </w:r>
    </w:p>
    <w:p w14:paraId="1733F079" w14:textId="77777777" w:rsidR="00A841F4" w:rsidRPr="00A05921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A05921">
        <w:rPr>
          <w:rFonts w:ascii="Arial" w:hAnsi="Arial" w:cs="Arial"/>
          <w:b/>
          <w:sz w:val="20"/>
          <w:szCs w:val="20"/>
        </w:rPr>
        <w:t>akreditovaný vzdělávací program</w:t>
      </w:r>
      <w:r w:rsidRPr="00A05921">
        <w:rPr>
          <w:rFonts w:ascii="Arial" w:hAnsi="Arial" w:cs="Arial"/>
          <w:sz w:val="20"/>
          <w:szCs w:val="20"/>
        </w:rPr>
        <w:t xml:space="preserve"> (AVZPR) = vzdělávací program, kterému byla udělena akreditace na základě schválené žádosti o akreditaci; může být realizován v neomezeném počtu konkrétních kurzů po dobu platnosti akreditace</w:t>
      </w:r>
    </w:p>
    <w:p w14:paraId="3E9D15D8" w14:textId="77777777" w:rsidR="00A841F4" w:rsidRPr="00D0658D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D0658D">
        <w:rPr>
          <w:rFonts w:ascii="Arial" w:hAnsi="Arial" w:cs="Arial"/>
          <w:b/>
          <w:sz w:val="20"/>
          <w:szCs w:val="20"/>
        </w:rPr>
        <w:t>kurz</w:t>
      </w:r>
      <w:r w:rsidRPr="00D0658D">
        <w:rPr>
          <w:rFonts w:ascii="Arial" w:hAnsi="Arial" w:cs="Arial"/>
          <w:sz w:val="20"/>
          <w:szCs w:val="20"/>
        </w:rPr>
        <w:t xml:space="preserve"> </w:t>
      </w:r>
      <w:r w:rsidRPr="00D0658D">
        <w:rPr>
          <w:rFonts w:ascii="Arial" w:hAnsi="Arial" w:cs="Arial"/>
          <w:sz w:val="20"/>
          <w:szCs w:val="20"/>
        </w:rPr>
        <w:tab/>
        <w:t>=</w:t>
      </w:r>
      <w:r w:rsidRPr="00D0658D">
        <w:rPr>
          <w:rFonts w:ascii="Arial" w:hAnsi="Arial" w:cs="Arial"/>
          <w:sz w:val="20"/>
          <w:szCs w:val="20"/>
        </w:rPr>
        <w:tab/>
        <w:t xml:space="preserve">konkrétní realizace (termín konání) jednoho akreditovaného vzdělávacího programu; zahrnuje kurzy plánované i realizované, které se navzájem liší datem konání, popř. místem konání, jménem lektora, cenou atd. </w:t>
      </w:r>
    </w:p>
    <w:p w14:paraId="2B5BC8AD" w14:textId="77777777" w:rsidR="00A841F4" w:rsidRPr="00043B8B" w:rsidRDefault="00A841F4" w:rsidP="00AB4990">
      <w:pPr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043B8B">
        <w:rPr>
          <w:rFonts w:ascii="Arial" w:hAnsi="Arial" w:cs="Arial"/>
          <w:b/>
          <w:sz w:val="20"/>
          <w:szCs w:val="20"/>
        </w:rPr>
        <w:t>katalog</w:t>
      </w:r>
      <w:r w:rsidRPr="00043B8B">
        <w:rPr>
          <w:rFonts w:ascii="Arial" w:hAnsi="Arial" w:cs="Arial"/>
          <w:sz w:val="20"/>
          <w:szCs w:val="20"/>
        </w:rPr>
        <w:tab/>
        <w:t>=</w:t>
      </w:r>
      <w:r w:rsidRPr="00043B8B">
        <w:rPr>
          <w:rFonts w:ascii="Arial" w:hAnsi="Arial" w:cs="Arial"/>
          <w:sz w:val="20"/>
          <w:szCs w:val="20"/>
        </w:rPr>
        <w:tab/>
        <w:t>veřejná nabídka akreditovaných vzdělávacích programů a konkrétních kurzů, přičemž k jednomu AVZPR lze přiřadit neomezený počet kurzů; obsahuje také údaje o vzdělavatelích a lektorech</w:t>
      </w:r>
    </w:p>
    <w:p w14:paraId="3C42AB2D" w14:textId="30CDBA84" w:rsidR="00A841F4" w:rsidRPr="00043B8B" w:rsidRDefault="00A841F4" w:rsidP="00AB4990">
      <w:pPr>
        <w:widowControl w:val="0"/>
        <w:tabs>
          <w:tab w:val="left" w:pos="1843"/>
        </w:tabs>
        <w:spacing w:before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043B8B">
        <w:rPr>
          <w:rFonts w:ascii="Arial" w:hAnsi="Arial" w:cs="Arial"/>
          <w:b/>
          <w:sz w:val="20"/>
          <w:szCs w:val="20"/>
        </w:rPr>
        <w:t>kontrola činnosti</w:t>
      </w:r>
      <w:r w:rsidRPr="00043B8B">
        <w:rPr>
          <w:rFonts w:ascii="Arial" w:hAnsi="Arial" w:cs="Arial"/>
          <w:b/>
          <w:sz w:val="20"/>
          <w:szCs w:val="20"/>
        </w:rPr>
        <w:tab/>
      </w:r>
      <w:r w:rsidRPr="00043B8B">
        <w:rPr>
          <w:rFonts w:ascii="Arial" w:hAnsi="Arial" w:cs="Arial"/>
          <w:sz w:val="20"/>
          <w:szCs w:val="20"/>
        </w:rPr>
        <w:t>=</w:t>
      </w:r>
      <w:r w:rsidRPr="00043B8B">
        <w:rPr>
          <w:rFonts w:ascii="Arial" w:hAnsi="Arial" w:cs="Arial"/>
          <w:sz w:val="20"/>
          <w:szCs w:val="20"/>
        </w:rPr>
        <w:tab/>
      </w:r>
      <w:r w:rsidR="00043B8B" w:rsidRPr="00043B8B">
        <w:rPr>
          <w:rFonts w:ascii="Arial" w:hAnsi="Arial" w:cs="Arial"/>
          <w:sz w:val="20"/>
          <w:szCs w:val="20"/>
        </w:rPr>
        <w:t>kontrolní činnost</w:t>
      </w:r>
      <w:r w:rsidRPr="00043B8B">
        <w:rPr>
          <w:rFonts w:ascii="Arial" w:hAnsi="Arial" w:cs="Arial"/>
          <w:sz w:val="20"/>
          <w:szCs w:val="20"/>
        </w:rPr>
        <w:t xml:space="preserve"> u jednoho vzdělavatele, kterou provádí sekretariát AK; může se týkat více akreditovaných vzdělávacích programů</w:t>
      </w:r>
    </w:p>
    <w:p w14:paraId="64ADA534" w14:textId="77777777" w:rsidR="00A81E94" w:rsidRPr="00D0658D" w:rsidRDefault="00A81E94">
      <w:pPr>
        <w:rPr>
          <w:rFonts w:ascii="Arial" w:hAnsi="Arial" w:cs="Arial"/>
        </w:rPr>
      </w:pPr>
      <w:r w:rsidRPr="00D0658D">
        <w:rPr>
          <w:rFonts w:ascii="Arial" w:hAnsi="Arial" w:cs="Arial"/>
        </w:rPr>
        <w:br w:type="page"/>
      </w:r>
    </w:p>
    <w:p w14:paraId="2B81D627" w14:textId="28DDE470" w:rsidR="00D344B1" w:rsidRPr="00FC0E6A" w:rsidRDefault="00D344B1" w:rsidP="00FC0E6A">
      <w:pPr>
        <w:pStyle w:val="Nadpis1"/>
        <w:numPr>
          <w:ilvl w:val="0"/>
          <w:numId w:val="6"/>
        </w:numPr>
        <w:rPr>
          <w:rFonts w:ascii="Arial" w:eastAsia="SimSun" w:hAnsi="Arial" w:cs="Arial"/>
          <w:b/>
          <w:bCs/>
          <w:sz w:val="28"/>
          <w:szCs w:val="28"/>
          <w:lang w:eastAsia="ar-SA"/>
        </w:rPr>
      </w:pPr>
      <w:bookmarkStart w:id="2" w:name="_Toc58320805"/>
      <w:r w:rsidRPr="00FC0E6A">
        <w:rPr>
          <w:rFonts w:ascii="Arial" w:eastAsia="SimSun" w:hAnsi="Arial" w:cs="Arial"/>
          <w:b/>
          <w:bCs/>
          <w:color w:val="auto"/>
          <w:sz w:val="28"/>
          <w:szCs w:val="28"/>
          <w:lang w:eastAsia="ar-SA"/>
        </w:rPr>
        <w:lastRenderedPageBreak/>
        <w:t>Dodržování standardů ICT</w:t>
      </w:r>
      <w:bookmarkEnd w:id="2"/>
    </w:p>
    <w:p w14:paraId="19527CEE" w14:textId="3AB4682E" w:rsidR="00D344B1" w:rsidRPr="003919D0" w:rsidRDefault="00D344B1" w:rsidP="00FC0E6A">
      <w:pPr>
        <w:jc w:val="both"/>
        <w:rPr>
          <w:rFonts w:ascii="Arial" w:hAnsi="Arial" w:cs="Arial"/>
          <w:sz w:val="20"/>
          <w:szCs w:val="20"/>
        </w:rPr>
      </w:pPr>
      <w:r w:rsidRPr="003919D0">
        <w:rPr>
          <w:rFonts w:ascii="Arial" w:eastAsia="Times New Roman" w:hAnsi="Arial" w:cs="Arial"/>
          <w:kern w:val="32"/>
          <w:sz w:val="20"/>
          <w:szCs w:val="20"/>
          <w:lang w:eastAsia="cs-CZ"/>
        </w:rPr>
        <w:t>Po</w:t>
      </w:r>
      <w:r w:rsidRPr="003919D0">
        <w:rPr>
          <w:rFonts w:ascii="Arial" w:hAnsi="Arial" w:cs="Arial"/>
          <w:sz w:val="20"/>
          <w:szCs w:val="20"/>
        </w:rPr>
        <w:t xml:space="preserve">skytovatel se zavazuje při poskytování služeb </w:t>
      </w:r>
      <w:r w:rsidR="00FC0E6A" w:rsidRPr="003919D0">
        <w:rPr>
          <w:rFonts w:ascii="Arial" w:hAnsi="Arial" w:cs="Arial"/>
          <w:sz w:val="20"/>
          <w:szCs w:val="20"/>
        </w:rPr>
        <w:t xml:space="preserve">dle Smlouvy </w:t>
      </w:r>
      <w:r w:rsidRPr="003919D0">
        <w:rPr>
          <w:rFonts w:ascii="Arial" w:hAnsi="Arial" w:cs="Arial"/>
          <w:sz w:val="20"/>
          <w:szCs w:val="20"/>
        </w:rPr>
        <w:t xml:space="preserve">dodržovat </w:t>
      </w:r>
      <w:r w:rsidR="003919D0">
        <w:rPr>
          <w:rFonts w:ascii="Arial" w:hAnsi="Arial" w:cs="Arial"/>
          <w:sz w:val="20"/>
          <w:szCs w:val="20"/>
        </w:rPr>
        <w:t xml:space="preserve">relevantní </w:t>
      </w:r>
      <w:r w:rsidRPr="003919D0">
        <w:rPr>
          <w:rFonts w:ascii="Arial" w:hAnsi="Arial" w:cs="Arial"/>
          <w:sz w:val="20"/>
          <w:szCs w:val="20"/>
        </w:rPr>
        <w:t>ICT standardy MPSV</w:t>
      </w:r>
      <w:r w:rsidR="00C70391">
        <w:rPr>
          <w:rFonts w:ascii="Arial" w:hAnsi="Arial" w:cs="Arial"/>
          <w:sz w:val="20"/>
          <w:szCs w:val="20"/>
        </w:rPr>
        <w:t>.</w:t>
      </w:r>
    </w:p>
    <w:p w14:paraId="16873FFF" w14:textId="7670724E" w:rsidR="00D344B1" w:rsidRPr="003919D0" w:rsidRDefault="00D344B1" w:rsidP="00D344B1">
      <w:pPr>
        <w:widowControl w:val="0"/>
        <w:suppressAutoHyphens/>
        <w:spacing w:before="200"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919D0">
        <w:rPr>
          <w:rFonts w:ascii="Arial" w:hAnsi="Arial" w:cs="Arial"/>
          <w:sz w:val="20"/>
          <w:szCs w:val="20"/>
        </w:rPr>
        <w:t xml:space="preserve">Pokud jsou některé požadavky uvedené v ICT standardech MPSV definovány jinak než v této příloze </w:t>
      </w:r>
      <w:r w:rsidR="003919D0" w:rsidRPr="003919D0">
        <w:rPr>
          <w:rFonts w:ascii="Arial" w:hAnsi="Arial" w:cs="Arial"/>
          <w:sz w:val="20"/>
          <w:szCs w:val="20"/>
        </w:rPr>
        <w:t>S</w:t>
      </w:r>
      <w:r w:rsidRPr="003919D0">
        <w:rPr>
          <w:rFonts w:ascii="Arial" w:hAnsi="Arial" w:cs="Arial"/>
          <w:sz w:val="20"/>
          <w:szCs w:val="20"/>
        </w:rPr>
        <w:t xml:space="preserve">mlouvy, </w:t>
      </w:r>
      <w:r w:rsidR="003919D0" w:rsidRPr="003919D0">
        <w:rPr>
          <w:rFonts w:ascii="Arial" w:hAnsi="Arial" w:cs="Arial"/>
          <w:sz w:val="20"/>
          <w:szCs w:val="20"/>
        </w:rPr>
        <w:t xml:space="preserve">závaznými </w:t>
      </w:r>
      <w:r w:rsidRPr="003919D0">
        <w:rPr>
          <w:rFonts w:ascii="Arial" w:hAnsi="Arial" w:cs="Arial"/>
          <w:sz w:val="20"/>
          <w:szCs w:val="20"/>
        </w:rPr>
        <w:t xml:space="preserve">jsou požadavky </w:t>
      </w:r>
      <w:r w:rsidR="003919D0" w:rsidRPr="003919D0">
        <w:rPr>
          <w:rFonts w:ascii="Arial" w:hAnsi="Arial" w:cs="Arial"/>
          <w:sz w:val="20"/>
          <w:szCs w:val="20"/>
        </w:rPr>
        <w:t xml:space="preserve">uvedené </w:t>
      </w:r>
      <w:r w:rsidRPr="003919D0">
        <w:rPr>
          <w:rFonts w:ascii="Arial" w:hAnsi="Arial" w:cs="Arial"/>
          <w:sz w:val="20"/>
          <w:szCs w:val="20"/>
        </w:rPr>
        <w:t>v této příloze</w:t>
      </w:r>
      <w:r w:rsidR="003919D0" w:rsidRPr="003919D0">
        <w:rPr>
          <w:rFonts w:ascii="Arial" w:hAnsi="Arial" w:cs="Arial"/>
          <w:sz w:val="20"/>
          <w:szCs w:val="20"/>
        </w:rPr>
        <w:t xml:space="preserve"> Smlouvy</w:t>
      </w:r>
      <w:r w:rsidRPr="003919D0">
        <w:rPr>
          <w:rFonts w:ascii="Arial" w:hAnsi="Arial" w:cs="Arial"/>
          <w:sz w:val="20"/>
          <w:szCs w:val="20"/>
        </w:rPr>
        <w:t xml:space="preserve">. Pokud v této příloze </w:t>
      </w:r>
      <w:r w:rsidR="003919D0" w:rsidRPr="003919D0">
        <w:rPr>
          <w:rFonts w:ascii="Arial" w:hAnsi="Arial" w:cs="Arial"/>
          <w:sz w:val="20"/>
          <w:szCs w:val="20"/>
        </w:rPr>
        <w:t xml:space="preserve">Smlouvy </w:t>
      </w:r>
      <w:r w:rsidRPr="003919D0">
        <w:rPr>
          <w:rFonts w:ascii="Arial" w:hAnsi="Arial" w:cs="Arial"/>
          <w:sz w:val="20"/>
          <w:szCs w:val="20"/>
        </w:rPr>
        <w:t xml:space="preserve">některé požadavky definovány nejsou, Poskytovatel </w:t>
      </w:r>
      <w:r w:rsidR="003919D0" w:rsidRPr="003919D0">
        <w:rPr>
          <w:rFonts w:ascii="Arial" w:hAnsi="Arial" w:cs="Arial"/>
          <w:sz w:val="20"/>
          <w:szCs w:val="20"/>
        </w:rPr>
        <w:t xml:space="preserve">se řídí dotčenými </w:t>
      </w:r>
      <w:r w:rsidRPr="003919D0">
        <w:rPr>
          <w:rFonts w:ascii="Arial" w:hAnsi="Arial" w:cs="Arial"/>
          <w:sz w:val="20"/>
          <w:szCs w:val="20"/>
        </w:rPr>
        <w:t>závaznými ICT standardy MPSV.</w:t>
      </w:r>
    </w:p>
    <w:p w14:paraId="53E3F292" w14:textId="5C040A38" w:rsidR="00E61C23" w:rsidRPr="00D0658D" w:rsidRDefault="00BF6C03" w:rsidP="00C11BD1">
      <w:pPr>
        <w:pStyle w:val="Nadpis1"/>
        <w:numPr>
          <w:ilvl w:val="0"/>
          <w:numId w:val="6"/>
        </w:numPr>
        <w:rPr>
          <w:rFonts w:ascii="Arial" w:eastAsia="SimSun" w:hAnsi="Arial" w:cs="Arial"/>
          <w:b/>
          <w:bCs/>
          <w:color w:val="auto"/>
          <w:sz w:val="28"/>
          <w:szCs w:val="28"/>
          <w:lang w:eastAsia="ar-SA"/>
        </w:rPr>
      </w:pPr>
      <w:bookmarkStart w:id="3" w:name="__RefHeading__6792_1457634860"/>
      <w:bookmarkStart w:id="4" w:name="_Toc58320806"/>
      <w:bookmarkEnd w:id="3"/>
      <w:r>
        <w:rPr>
          <w:rFonts w:ascii="Arial" w:eastAsia="SimSun" w:hAnsi="Arial" w:cs="Arial"/>
          <w:b/>
          <w:bCs/>
          <w:color w:val="auto"/>
          <w:sz w:val="28"/>
          <w:szCs w:val="28"/>
          <w:lang w:eastAsia="ar-SA"/>
        </w:rPr>
        <w:t>Služby provozu</w:t>
      </w:r>
      <w:bookmarkEnd w:id="4"/>
    </w:p>
    <w:p w14:paraId="78EC34BE" w14:textId="7E1407D3" w:rsidR="00E61C23" w:rsidRPr="00603B27" w:rsidRDefault="00BF6C03">
      <w:pPr>
        <w:widowControl w:val="0"/>
        <w:suppressAutoHyphens/>
        <w:spacing w:before="200"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V</w:t>
      </w:r>
      <w:r w:rsidRPr="00603B27">
        <w:rPr>
          <w:rFonts w:ascii="Arial" w:eastAsia="SimSun" w:hAnsi="Arial" w:cs="Arial"/>
          <w:kern w:val="1"/>
          <w:sz w:val="20"/>
          <w:szCs w:val="20"/>
          <w:lang w:eastAsia="ar-SA"/>
        </w:rPr>
        <w:t>ýčet požadavků, které budou zahrnovat služby provozu IS AKRIS</w:t>
      </w:r>
      <w:r w:rsidR="003C3B97" w:rsidRPr="00603B27">
        <w:rPr>
          <w:rFonts w:ascii="Arial" w:eastAsia="SimSun" w:hAnsi="Arial" w:cs="Arial"/>
          <w:kern w:val="1"/>
          <w:sz w:val="20"/>
          <w:szCs w:val="20"/>
          <w:lang w:eastAsia="ar-SA"/>
        </w:rPr>
        <w:t>:</w:t>
      </w:r>
    </w:p>
    <w:p w14:paraId="3815953C" w14:textId="70F167A8" w:rsidR="00674E18" w:rsidRPr="00603B27" w:rsidRDefault="00674E1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bookmarkStart w:id="5" w:name="__RefHeading__6794_1457634860"/>
      <w:bookmarkStart w:id="6" w:name="__RefHeading__6796_1457634860"/>
      <w:bookmarkStart w:id="7" w:name="_Toc387849303"/>
      <w:bookmarkEnd w:id="5"/>
      <w:bookmarkEnd w:id="6"/>
      <w:r w:rsidRPr="00603B27">
        <w:rPr>
          <w:rFonts w:ascii="Arial" w:hAnsi="Arial" w:cs="Arial"/>
          <w:sz w:val="20"/>
          <w:szCs w:val="20"/>
          <w:lang w:eastAsia="ar-SA"/>
        </w:rPr>
        <w:t xml:space="preserve">Instalace, provoz, správa a aktualizace operačního systému, databáze a všech potřebných podpůrných komponent pro provoz </w:t>
      </w:r>
      <w:r w:rsidR="00FD3678" w:rsidRPr="00603B27">
        <w:rPr>
          <w:rFonts w:ascii="Arial" w:hAnsi="Arial" w:cs="Arial"/>
          <w:sz w:val="20"/>
          <w:szCs w:val="20"/>
          <w:lang w:eastAsia="ar-SA"/>
        </w:rPr>
        <w:t>IS AKRIS n</w:t>
      </w:r>
      <w:r w:rsidRPr="00603B27">
        <w:rPr>
          <w:rFonts w:ascii="Arial" w:hAnsi="Arial" w:cs="Arial"/>
          <w:sz w:val="20"/>
          <w:szCs w:val="20"/>
          <w:lang w:eastAsia="ar-SA"/>
        </w:rPr>
        <w:t>a infrastruktuře Objednatele</w:t>
      </w:r>
      <w:r w:rsidR="00FA7731">
        <w:rPr>
          <w:rFonts w:ascii="Arial" w:hAnsi="Arial" w:cs="Arial"/>
          <w:sz w:val="20"/>
          <w:szCs w:val="20"/>
          <w:lang w:eastAsia="ar-SA"/>
        </w:rPr>
        <w:t>.</w:t>
      </w:r>
    </w:p>
    <w:p w14:paraId="1966B8F6" w14:textId="77777777" w:rsidR="00EB21BA" w:rsidRPr="00603B27" w:rsidRDefault="002C1B5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Instalace kryptografických bezpečnostních certifikátů a certifikátů pro autentizaci připojení k</w:t>
      </w:r>
      <w:r w:rsidR="003F6CAD" w:rsidRPr="00603B27">
        <w:rPr>
          <w:rFonts w:ascii="Arial" w:hAnsi="Arial" w:cs="Arial"/>
          <w:sz w:val="20"/>
          <w:szCs w:val="20"/>
          <w:lang w:eastAsia="ar-SA"/>
        </w:rPr>
        <w:t> </w:t>
      </w:r>
      <w:r w:rsidRPr="00603B27">
        <w:rPr>
          <w:rFonts w:ascii="Arial" w:hAnsi="Arial" w:cs="Arial"/>
          <w:sz w:val="20"/>
          <w:szCs w:val="20"/>
          <w:lang w:eastAsia="ar-SA"/>
        </w:rPr>
        <w:t>externím systémům.</w:t>
      </w:r>
    </w:p>
    <w:p w14:paraId="70959AE1" w14:textId="5E09B7A7" w:rsidR="00EB21BA" w:rsidRPr="00DB619F" w:rsidRDefault="00EB21BA" w:rsidP="003618D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Pravidelné (alespoň </w:t>
      </w:r>
      <w:r w:rsidR="009E4C0C" w:rsidRPr="00DB619F">
        <w:rPr>
          <w:rFonts w:ascii="Arial" w:eastAsia="Times New Roman" w:hAnsi="Arial" w:cs="Arial"/>
          <w:sz w:val="20"/>
          <w:szCs w:val="20"/>
          <w:lang w:eastAsia="cs-CZ"/>
        </w:rPr>
        <w:t>jednou</w:t>
      </w:r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 za 6 měsíců) profylaktické kontroly IS AKRIS a všech jeho aplikačních komponent, kdy bude docházet k prohlídkám celého IS </w:t>
      </w:r>
      <w:r w:rsidR="0085422F" w:rsidRPr="00DB619F">
        <w:rPr>
          <w:rFonts w:ascii="Arial" w:eastAsia="Times New Roman" w:hAnsi="Arial" w:cs="Arial"/>
          <w:sz w:val="20"/>
          <w:szCs w:val="20"/>
          <w:lang w:eastAsia="cs-CZ"/>
        </w:rPr>
        <w:t>AKRIS</w:t>
      </w:r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 po provozní stránce. Cílem je optimalizovat technické možnosti hardwarových i softwarových komponent IS AKRIS. Součástí služby budou i doporučení ohledně změn parametrů, eventuálně doporučení použití nových verzí nebo řešení s ohledem na vývoj produktů. Profylaktické kontroly se zaměří alespoň na následující oblasti kontroly:</w:t>
      </w:r>
    </w:p>
    <w:p w14:paraId="366392A4" w14:textId="77777777" w:rsidR="00EB21BA" w:rsidRPr="00DB619F" w:rsidRDefault="00EB21BA">
      <w:pPr>
        <w:numPr>
          <w:ilvl w:val="1"/>
          <w:numId w:val="21"/>
        </w:numPr>
        <w:spacing w:after="120" w:line="28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>Oblast zabezpečení (např. přístupy, fyzická kontrola, prověření funkčnosti bezpečnostní politiky)</w:t>
      </w:r>
    </w:p>
    <w:p w14:paraId="24FD5C72" w14:textId="77777777" w:rsidR="00EB21BA" w:rsidRPr="00DB619F" w:rsidRDefault="00EB21BA">
      <w:pPr>
        <w:numPr>
          <w:ilvl w:val="1"/>
          <w:numId w:val="21"/>
        </w:numPr>
        <w:spacing w:after="120" w:line="28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Oblast operačního systému (např. místo na disku, operační paměť, vytížení procesoru, </w:t>
      </w:r>
      <w:proofErr w:type="spellStart"/>
      <w:r w:rsidRPr="00DB619F">
        <w:rPr>
          <w:rFonts w:ascii="Arial" w:eastAsia="Times New Roman" w:hAnsi="Arial" w:cs="Arial"/>
          <w:sz w:val="20"/>
          <w:szCs w:val="20"/>
          <w:lang w:eastAsia="cs-CZ"/>
        </w:rPr>
        <w:t>error</w:t>
      </w:r>
      <w:proofErr w:type="spellEnd"/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 logy)</w:t>
      </w:r>
    </w:p>
    <w:p w14:paraId="26D0441A" w14:textId="77777777" w:rsidR="00EB21BA" w:rsidRPr="00DB619F" w:rsidRDefault="00EB21BA">
      <w:pPr>
        <w:numPr>
          <w:ilvl w:val="1"/>
          <w:numId w:val="21"/>
        </w:numPr>
        <w:spacing w:after="120" w:line="28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Oblast služeb webserveru (zejm. </w:t>
      </w:r>
      <w:proofErr w:type="spellStart"/>
      <w:r w:rsidRPr="00DB619F">
        <w:rPr>
          <w:rFonts w:ascii="Arial" w:eastAsia="Times New Roman" w:hAnsi="Arial" w:cs="Arial"/>
          <w:sz w:val="20"/>
          <w:szCs w:val="20"/>
          <w:lang w:eastAsia="cs-CZ"/>
        </w:rPr>
        <w:t>Iptables</w:t>
      </w:r>
      <w:proofErr w:type="spellEnd"/>
      <w:r w:rsidRPr="00DB619F">
        <w:rPr>
          <w:rFonts w:ascii="Arial" w:eastAsia="Times New Roman" w:hAnsi="Arial" w:cs="Arial"/>
          <w:sz w:val="20"/>
          <w:szCs w:val="20"/>
          <w:lang w:eastAsia="cs-CZ"/>
        </w:rPr>
        <w:t xml:space="preserve"> – používaná pravidla)</w:t>
      </w:r>
    </w:p>
    <w:p w14:paraId="1ED16640" w14:textId="77777777" w:rsidR="00EB21BA" w:rsidRPr="00DB619F" w:rsidRDefault="00EB21BA">
      <w:pPr>
        <w:numPr>
          <w:ilvl w:val="1"/>
          <w:numId w:val="21"/>
        </w:numPr>
        <w:spacing w:after="120" w:line="28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>Oblast stavu clusterů</w:t>
      </w:r>
    </w:p>
    <w:p w14:paraId="624C5FB1" w14:textId="46AD88F4" w:rsidR="00EB21BA" w:rsidRPr="00DB619F" w:rsidRDefault="00EB21BA">
      <w:pPr>
        <w:numPr>
          <w:ilvl w:val="1"/>
          <w:numId w:val="21"/>
        </w:numPr>
        <w:spacing w:after="120" w:line="28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19F">
        <w:rPr>
          <w:rFonts w:ascii="Arial" w:eastAsia="Times New Roman" w:hAnsi="Arial" w:cs="Arial"/>
          <w:sz w:val="20"/>
          <w:szCs w:val="20"/>
          <w:lang w:eastAsia="cs-CZ"/>
        </w:rPr>
        <w:t>Oblast portálového frameworku (např. aplikační logy, dostupnost portálu, systémové logy, konektivita do databáze, dostupnost uživatelského rozhraní apod.)</w:t>
      </w:r>
      <w:r w:rsidR="00DB619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4B521D6" w14:textId="77777777" w:rsidR="00EB21BA" w:rsidRPr="00944C7F" w:rsidRDefault="00EB21BA">
      <w:pPr>
        <w:pStyle w:val="Odstavecseseznamem"/>
        <w:numPr>
          <w:ilvl w:val="0"/>
          <w:numId w:val="23"/>
        </w:numPr>
        <w:spacing w:before="24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618D9">
        <w:rPr>
          <w:rFonts w:ascii="Arial" w:eastAsia="Times New Roman" w:hAnsi="Arial" w:cs="Arial"/>
          <w:sz w:val="20"/>
          <w:szCs w:val="20"/>
          <w:lang w:eastAsia="cs-CZ"/>
        </w:rPr>
        <w:t>Pravidelné spouštění aktualizačních skriptů (zejm. záplaty / patche) aplikačních komponent prověřených ve vývojovém a testovacím prostředí.</w:t>
      </w:r>
    </w:p>
    <w:p w14:paraId="5C9D81DE" w14:textId="77777777" w:rsidR="0065248C" w:rsidRPr="00944C7F" w:rsidRDefault="00EB21BA">
      <w:pPr>
        <w:pStyle w:val="Odstavecseseznamem"/>
        <w:numPr>
          <w:ilvl w:val="0"/>
          <w:numId w:val="23"/>
        </w:numPr>
        <w:spacing w:before="24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27562">
        <w:rPr>
          <w:rFonts w:ascii="Arial" w:eastAsia="Times New Roman" w:hAnsi="Arial" w:cs="Arial"/>
          <w:sz w:val="20"/>
          <w:szCs w:val="20"/>
          <w:lang w:eastAsia="cs-CZ"/>
        </w:rPr>
        <w:t xml:space="preserve">Optimalizaci aplikačních komponent na </w:t>
      </w:r>
      <w:r w:rsidRPr="00944C7F">
        <w:rPr>
          <w:rFonts w:ascii="Arial" w:eastAsia="Times New Roman" w:hAnsi="Arial" w:cs="Arial"/>
          <w:sz w:val="20"/>
          <w:szCs w:val="20"/>
          <w:lang w:eastAsia="cs-CZ"/>
        </w:rPr>
        <w:t>základě</w:t>
      </w:r>
      <w:r w:rsidRPr="00B27562">
        <w:rPr>
          <w:rFonts w:ascii="Arial" w:eastAsia="Times New Roman" w:hAnsi="Arial" w:cs="Arial"/>
          <w:sz w:val="20"/>
          <w:szCs w:val="20"/>
          <w:lang w:eastAsia="cs-CZ"/>
        </w:rPr>
        <w:t xml:space="preserve"> sledování rychlosti odezvy webových aplikací. Pokud se doba odezvy aplikace zvýší nad obvyklé současné parametry např. vlivem velké návštěvnosti, bude řešení optimalizace součástí služeb provozu.</w:t>
      </w:r>
    </w:p>
    <w:p w14:paraId="3FC77979" w14:textId="6A51EC18" w:rsidR="00E61C23" w:rsidRPr="00B2411F" w:rsidRDefault="00E61C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B2411F">
        <w:rPr>
          <w:rFonts w:ascii="Arial" w:hAnsi="Arial" w:cs="Arial"/>
          <w:sz w:val="20"/>
          <w:szCs w:val="20"/>
          <w:lang w:eastAsia="ar-SA"/>
        </w:rPr>
        <w:t xml:space="preserve">Odstranění závad </w:t>
      </w:r>
      <w:r w:rsidR="007D7D79" w:rsidRPr="00B2411F">
        <w:rPr>
          <w:rFonts w:ascii="Arial" w:hAnsi="Arial" w:cs="Arial"/>
          <w:sz w:val="20"/>
          <w:szCs w:val="20"/>
          <w:lang w:eastAsia="ar-SA"/>
        </w:rPr>
        <w:t xml:space="preserve">(incidentů) </w:t>
      </w:r>
      <w:r w:rsidRPr="00B2411F">
        <w:rPr>
          <w:rFonts w:ascii="Arial" w:hAnsi="Arial" w:cs="Arial"/>
          <w:sz w:val="20"/>
          <w:szCs w:val="20"/>
          <w:lang w:eastAsia="ar-SA"/>
        </w:rPr>
        <w:t xml:space="preserve">hlášených </w:t>
      </w:r>
      <w:r w:rsidR="003C3B97" w:rsidRPr="00B2411F">
        <w:rPr>
          <w:rFonts w:ascii="Arial" w:hAnsi="Arial" w:cs="Arial"/>
          <w:sz w:val="20"/>
          <w:szCs w:val="20"/>
          <w:lang w:eastAsia="ar-SA"/>
        </w:rPr>
        <w:t xml:space="preserve">Objednatelem </w:t>
      </w:r>
      <w:r w:rsidR="00C01728" w:rsidRPr="00B2411F">
        <w:rPr>
          <w:rFonts w:ascii="Arial" w:hAnsi="Arial" w:cs="Arial"/>
          <w:sz w:val="20"/>
          <w:szCs w:val="20"/>
          <w:lang w:eastAsia="ar-SA"/>
        </w:rPr>
        <w:t>v</w:t>
      </w:r>
      <w:r w:rsidRPr="00B24964">
        <w:rPr>
          <w:rFonts w:ascii="Arial" w:hAnsi="Arial" w:cs="Arial"/>
          <w:sz w:val="20"/>
          <w:szCs w:val="20"/>
          <w:lang w:eastAsia="ar-SA"/>
        </w:rPr>
        <w:t>e lhůt</w:t>
      </w:r>
      <w:r w:rsidR="00C01728" w:rsidRPr="00B24964">
        <w:rPr>
          <w:rFonts w:ascii="Arial" w:hAnsi="Arial" w:cs="Arial"/>
          <w:sz w:val="20"/>
          <w:szCs w:val="20"/>
          <w:lang w:eastAsia="ar-SA"/>
        </w:rPr>
        <w:t>ách</w:t>
      </w:r>
      <w:r w:rsidRPr="00B2411F">
        <w:rPr>
          <w:rFonts w:ascii="Arial" w:hAnsi="Arial" w:cs="Arial"/>
          <w:sz w:val="20"/>
          <w:szCs w:val="20"/>
          <w:lang w:eastAsia="ar-SA"/>
        </w:rPr>
        <w:t xml:space="preserve"> stanovených v </w:t>
      </w:r>
      <w:r w:rsidR="00C01728" w:rsidRPr="00B2411F">
        <w:rPr>
          <w:rFonts w:ascii="Arial" w:hAnsi="Arial" w:cs="Arial"/>
          <w:sz w:val="20"/>
          <w:szCs w:val="20"/>
          <w:lang w:eastAsia="ar-SA"/>
        </w:rPr>
        <w:t>p</w:t>
      </w:r>
      <w:r w:rsidRPr="00B2411F">
        <w:rPr>
          <w:rFonts w:ascii="Arial" w:hAnsi="Arial" w:cs="Arial"/>
          <w:sz w:val="20"/>
          <w:szCs w:val="20"/>
          <w:lang w:eastAsia="ar-SA"/>
        </w:rPr>
        <w:t>říloze č. </w:t>
      </w:r>
      <w:r w:rsidR="005F68B1" w:rsidRPr="00B2411F">
        <w:rPr>
          <w:rFonts w:ascii="Arial" w:hAnsi="Arial" w:cs="Arial"/>
          <w:sz w:val="20"/>
          <w:szCs w:val="20"/>
          <w:lang w:eastAsia="ar-SA"/>
        </w:rPr>
        <w:t>2</w:t>
      </w:r>
      <w:r w:rsidRPr="00B2411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F68B1" w:rsidRPr="00B2411F">
        <w:rPr>
          <w:rFonts w:ascii="Arial" w:hAnsi="Arial" w:cs="Arial"/>
          <w:sz w:val="20"/>
          <w:szCs w:val="20"/>
          <w:lang w:eastAsia="ar-SA"/>
        </w:rPr>
        <w:t>Smlouv</w:t>
      </w:r>
      <w:r w:rsidR="003F78D3">
        <w:rPr>
          <w:rFonts w:ascii="Arial" w:hAnsi="Arial" w:cs="Arial"/>
          <w:sz w:val="20"/>
          <w:szCs w:val="20"/>
          <w:lang w:eastAsia="ar-SA"/>
        </w:rPr>
        <w:t>y</w:t>
      </w:r>
      <w:bookmarkEnd w:id="7"/>
      <w:r w:rsidR="00C409DA">
        <w:rPr>
          <w:rFonts w:ascii="Arial" w:hAnsi="Arial" w:cs="Arial"/>
          <w:sz w:val="20"/>
          <w:szCs w:val="20"/>
          <w:lang w:eastAsia="ar-SA"/>
        </w:rPr>
        <w:t>.</w:t>
      </w:r>
    </w:p>
    <w:p w14:paraId="2B824C3A" w14:textId="66AFBA77" w:rsidR="00E61C23" w:rsidRPr="00603B27" w:rsidRDefault="00E61C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bookmarkStart w:id="8" w:name="_Toc387849305"/>
      <w:r w:rsidRPr="00603B27">
        <w:rPr>
          <w:rFonts w:ascii="Arial" w:hAnsi="Arial" w:cs="Arial"/>
          <w:sz w:val="20"/>
          <w:szCs w:val="20"/>
          <w:lang w:eastAsia="ar-SA"/>
        </w:rPr>
        <w:t xml:space="preserve">Zajištění bezpečnosti přístupu, </w:t>
      </w:r>
      <w:r w:rsidR="001F04A0" w:rsidRPr="00603B27">
        <w:rPr>
          <w:rFonts w:ascii="Arial" w:hAnsi="Arial" w:cs="Arial"/>
          <w:sz w:val="20"/>
          <w:szCs w:val="20"/>
          <w:lang w:eastAsia="ar-SA"/>
        </w:rPr>
        <w:t xml:space="preserve">průběžné </w:t>
      </w:r>
      <w:r w:rsidRPr="00603B27">
        <w:rPr>
          <w:rFonts w:ascii="Arial" w:hAnsi="Arial" w:cs="Arial"/>
          <w:sz w:val="20"/>
          <w:szCs w:val="20"/>
          <w:lang w:eastAsia="ar-SA"/>
        </w:rPr>
        <w:t>sledování bezpečnostních incidentů a jejich řešení</w:t>
      </w:r>
    </w:p>
    <w:p w14:paraId="4B37826D" w14:textId="77777777" w:rsidR="003E3F1F" w:rsidRPr="00603B27" w:rsidRDefault="00E61C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Zajištění služby uživatelské podpory helpdesk úrovně 2</w:t>
      </w:r>
      <w:r w:rsidR="003E3F1F" w:rsidRPr="00603B27">
        <w:rPr>
          <w:rFonts w:ascii="Arial" w:hAnsi="Arial" w:cs="Arial"/>
          <w:sz w:val="20"/>
          <w:szCs w:val="20"/>
          <w:lang w:eastAsia="ar-SA"/>
        </w:rPr>
        <w:t xml:space="preserve"> podle následujících požadavků:</w:t>
      </w:r>
    </w:p>
    <w:p w14:paraId="6AC71264" w14:textId="77777777" w:rsidR="004556A3" w:rsidRPr="00603B27" w:rsidRDefault="004556A3" w:rsidP="00B74E4F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Bude zajištěno jedno kontaktní místo pro komunikaci týkající se podpory při řešení problémů. </w:t>
      </w:r>
    </w:p>
    <w:p w14:paraId="721979B7" w14:textId="3FA32F4E" w:rsidR="004556A3" w:rsidRPr="00603B27" w:rsidRDefault="004556A3" w:rsidP="00B74E4F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Veškeré informace k jednotlivým evidovaným požadavkům bude možné dle potřeby Objednatele exportovat do podoby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stáhnutelného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souboru v textově čitelném formátu (např.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docx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,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xlsx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,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odt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,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txt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,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pdf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apod.), včetně všech souvisejících příloh k jednotlivým požadavkům.</w:t>
      </w:r>
      <w:r w:rsidR="00661197"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umožní oddělenou evidenci různých typů požadavků řešených s Poskytova</w:t>
      </w:r>
      <w:r w:rsidR="00661197" w:rsidRPr="00603B27">
        <w:rPr>
          <w:rFonts w:ascii="Arial" w:hAnsi="Arial" w:cs="Arial"/>
          <w:sz w:val="20"/>
          <w:szCs w:val="20"/>
          <w:lang w:eastAsia="ar-SA"/>
        </w:rPr>
        <w:t>te</w:t>
      </w:r>
      <w:r w:rsidRPr="00603B27">
        <w:rPr>
          <w:rFonts w:ascii="Arial" w:hAnsi="Arial" w:cs="Arial"/>
          <w:sz w:val="20"/>
          <w:szCs w:val="20"/>
          <w:lang w:eastAsia="ar-SA"/>
        </w:rPr>
        <w:t>lem</w:t>
      </w:r>
    </w:p>
    <w:p w14:paraId="565F5731" w14:textId="77777777" w:rsidR="004556A3" w:rsidRPr="00603B27" w:rsidRDefault="004556A3" w:rsidP="00B74E4F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Ve chvíli, kdy Objednatel bude reportovat problém na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Poskytovatele, musí tento:</w:t>
      </w:r>
    </w:p>
    <w:p w14:paraId="22A0DA6E" w14:textId="77777777" w:rsidR="004556A3" w:rsidRPr="00603B27" w:rsidRDefault="004556A3" w:rsidP="00B74E4F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zabezpečit vložení popisu problému do systému pro evidenci “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trouble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ticketů /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issues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>”;</w:t>
      </w:r>
    </w:p>
    <w:p w14:paraId="0FE86975" w14:textId="21F96892" w:rsidR="004556A3" w:rsidRPr="00603B27" w:rsidRDefault="004556A3" w:rsidP="00B74E4F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zabezpečit odsouhlasení priority s Objednatelem (v případě konfliktu</w:t>
      </w:r>
      <w:r w:rsidR="00661197" w:rsidRPr="00603B27">
        <w:rPr>
          <w:rFonts w:ascii="Arial" w:hAnsi="Arial" w:cs="Arial"/>
          <w:sz w:val="20"/>
          <w:szCs w:val="20"/>
          <w:lang w:eastAsia="ar-SA"/>
        </w:rPr>
        <w:t>,</w:t>
      </w:r>
      <w:r w:rsidRPr="00603B27">
        <w:rPr>
          <w:rFonts w:ascii="Arial" w:hAnsi="Arial" w:cs="Arial"/>
          <w:sz w:val="20"/>
          <w:szCs w:val="20"/>
          <w:lang w:eastAsia="ar-SA"/>
        </w:rPr>
        <w:t xml:space="preserve"> např. telefonní dohoda</w:t>
      </w:r>
      <w:r w:rsidR="00661197" w:rsidRPr="00603B27">
        <w:rPr>
          <w:rFonts w:ascii="Arial" w:hAnsi="Arial" w:cs="Arial"/>
          <w:sz w:val="20"/>
          <w:szCs w:val="20"/>
          <w:lang w:eastAsia="ar-SA"/>
        </w:rPr>
        <w:t>,</w:t>
      </w:r>
      <w:r w:rsidRPr="00603B27">
        <w:rPr>
          <w:rFonts w:ascii="Arial" w:hAnsi="Arial" w:cs="Arial"/>
          <w:sz w:val="20"/>
          <w:szCs w:val="20"/>
          <w:lang w:eastAsia="ar-SA"/>
        </w:rPr>
        <w:t xml:space="preserve"> se zaznamenáním výsledku k danému ticketu); a</w:t>
      </w:r>
    </w:p>
    <w:p w14:paraId="62226985" w14:textId="77777777" w:rsidR="004556A3" w:rsidRPr="00603B27" w:rsidRDefault="004556A3" w:rsidP="00B74E4F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vynaložit maximální úsilí na okamžité odstranění problému.</w:t>
      </w:r>
    </w:p>
    <w:p w14:paraId="220C287C" w14:textId="77777777" w:rsidR="004556A3" w:rsidRPr="00603B27" w:rsidRDefault="004556A3" w:rsidP="00B74E4F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lastRenderedPageBreak/>
        <w:t xml:space="preserve">V případě telefonického hovoru Objednatele s oprávněnou kontaktní osobou Poskytovatele zajistí Poskytovatel písemný záznam o hovoru do aplikace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>, kdy:</w:t>
      </w:r>
    </w:p>
    <w:p w14:paraId="4779EF9E" w14:textId="77777777" w:rsidR="004556A3" w:rsidRPr="00603B27" w:rsidRDefault="004556A3" w:rsidP="00394334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bude přijímat a řešit hlášení a požadavky jen od oprávněných osob Objednatele;</w:t>
      </w:r>
    </w:p>
    <w:p w14:paraId="2BEA60AF" w14:textId="77777777" w:rsidR="004556A3" w:rsidRPr="00603B27" w:rsidRDefault="004556A3" w:rsidP="00394334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zaznamená ověřitelnou identitu volající osoby;</w:t>
      </w:r>
    </w:p>
    <w:p w14:paraId="598BDCB5" w14:textId="77777777" w:rsidR="004556A3" w:rsidRPr="00603B27" w:rsidRDefault="004556A3" w:rsidP="00394334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zajistí vložení písemného popisu problému do aplikace pro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>;</w:t>
      </w:r>
    </w:p>
    <w:p w14:paraId="659F025D" w14:textId="77777777" w:rsidR="004556A3" w:rsidRPr="00603B27" w:rsidRDefault="004556A3" w:rsidP="00394334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zajistí odsouhlasení priority s Objednatelem;</w:t>
      </w:r>
    </w:p>
    <w:p w14:paraId="202A983B" w14:textId="6CE05B3C" w:rsidR="004556A3" w:rsidRPr="00603B27" w:rsidRDefault="004556A3" w:rsidP="00394334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vynaloží maximální úsilí pro řešení </w:t>
      </w:r>
      <w:r w:rsidR="00B24964">
        <w:rPr>
          <w:rFonts w:ascii="Arial" w:hAnsi="Arial" w:cs="Arial"/>
          <w:sz w:val="20"/>
          <w:szCs w:val="20"/>
          <w:lang w:eastAsia="ar-SA"/>
        </w:rPr>
        <w:t>vad (incidentů)</w:t>
      </w:r>
      <w:r w:rsidRPr="00603B27">
        <w:rPr>
          <w:rFonts w:ascii="Arial" w:hAnsi="Arial" w:cs="Arial"/>
          <w:sz w:val="20"/>
          <w:szCs w:val="20"/>
          <w:lang w:eastAsia="ar-SA"/>
        </w:rPr>
        <w:t xml:space="preserve"> v dále dohodnutých parametrech</w:t>
      </w:r>
      <w:r w:rsidR="00B24964">
        <w:rPr>
          <w:rFonts w:ascii="Arial" w:hAnsi="Arial" w:cs="Arial"/>
          <w:sz w:val="20"/>
          <w:szCs w:val="20"/>
          <w:lang w:eastAsia="ar-SA"/>
        </w:rPr>
        <w:t xml:space="preserve"> dle přílohy č. 2 Smlouvy</w:t>
      </w:r>
      <w:r w:rsidRPr="00603B27">
        <w:rPr>
          <w:rFonts w:ascii="Arial" w:hAnsi="Arial" w:cs="Arial"/>
          <w:sz w:val="20"/>
          <w:szCs w:val="20"/>
          <w:lang w:eastAsia="ar-SA"/>
        </w:rPr>
        <w:t>.</w:t>
      </w:r>
    </w:p>
    <w:p w14:paraId="1D1EDF3C" w14:textId="77777777" w:rsidR="004556A3" w:rsidRPr="00603B27" w:rsidRDefault="004556A3" w:rsidP="009F732B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>Žádný “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trouble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ticket /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issue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>” nebude uzavřen bez předchozího schválení Objednatele, že problém daného ticketu je vyřešen.</w:t>
      </w:r>
    </w:p>
    <w:p w14:paraId="4466C56E" w14:textId="41771759" w:rsidR="004556A3" w:rsidRPr="004556A3" w:rsidRDefault="004556A3" w:rsidP="009F732B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03B27">
        <w:rPr>
          <w:rFonts w:ascii="Arial" w:hAnsi="Arial" w:cs="Arial"/>
          <w:sz w:val="20"/>
          <w:szCs w:val="20"/>
          <w:lang w:eastAsia="ar-SA"/>
        </w:rPr>
        <w:t xml:space="preserve">Každá vada bude v rámci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Trouble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Ticket/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Issue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System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logována se svou závažností časem</w:t>
      </w:r>
      <w:r w:rsidR="00603B27" w:rsidRPr="00603B2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03B27">
        <w:rPr>
          <w:rFonts w:ascii="Arial" w:hAnsi="Arial" w:cs="Arial"/>
          <w:sz w:val="20"/>
          <w:szCs w:val="20"/>
          <w:lang w:eastAsia="ar-SA"/>
        </w:rPr>
        <w:t xml:space="preserve">a stavem. Objednateli bude umožněn </w:t>
      </w:r>
      <w:proofErr w:type="spellStart"/>
      <w:r w:rsidRPr="00603B27">
        <w:rPr>
          <w:rFonts w:ascii="Arial" w:hAnsi="Arial" w:cs="Arial"/>
          <w:sz w:val="20"/>
          <w:szCs w:val="20"/>
          <w:lang w:eastAsia="ar-SA"/>
        </w:rPr>
        <w:t>read-only</w:t>
      </w:r>
      <w:proofErr w:type="spellEnd"/>
      <w:r w:rsidRPr="00603B27">
        <w:rPr>
          <w:rFonts w:ascii="Arial" w:hAnsi="Arial" w:cs="Arial"/>
          <w:sz w:val="20"/>
          <w:szCs w:val="20"/>
          <w:lang w:eastAsia="ar-SA"/>
        </w:rPr>
        <w:t xml:space="preserve"> přístup do tohoto systému přes https protokol. Objednateli bude umožněn přístup</w:t>
      </w:r>
      <w:r w:rsidRPr="004556A3">
        <w:rPr>
          <w:rFonts w:ascii="Arial" w:hAnsi="Arial" w:cs="Arial"/>
          <w:sz w:val="20"/>
          <w:szCs w:val="20"/>
          <w:lang w:eastAsia="ar-SA"/>
        </w:rPr>
        <w:t xml:space="preserve"> v reálném čase.</w:t>
      </w:r>
    </w:p>
    <w:p w14:paraId="35B0F57D" w14:textId="4A32C094" w:rsidR="004556A3" w:rsidRPr="004556A3" w:rsidRDefault="004556A3" w:rsidP="009F732B">
      <w:pPr>
        <w:pStyle w:val="Odstavecseseznamem"/>
        <w:numPr>
          <w:ilvl w:val="2"/>
          <w:numId w:val="7"/>
        </w:numPr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 xml:space="preserve">Zjištěné vady infrastruktury datového centra Objednatele budou hlášeny prostřednictvím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desku Objednatele.</w:t>
      </w:r>
    </w:p>
    <w:p w14:paraId="60C67ECC" w14:textId="77777777" w:rsidR="004556A3" w:rsidRPr="004556A3" w:rsidRDefault="004556A3" w:rsidP="009F732B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 xml:space="preserve">Vstupními body pro službu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budou:</w:t>
      </w:r>
    </w:p>
    <w:p w14:paraId="39FB2F67" w14:textId="77777777" w:rsidR="004556A3" w:rsidRPr="004556A3" w:rsidRDefault="004556A3" w:rsidP="00C9072C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>Nástroje automatického dohledu (monitoringu) služeb provozu</w:t>
      </w:r>
    </w:p>
    <w:p w14:paraId="74564D58" w14:textId="77777777" w:rsidR="004556A3" w:rsidRPr="004556A3" w:rsidRDefault="004556A3" w:rsidP="00C9072C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 xml:space="preserve">Webová aplikace pro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</w:p>
    <w:p w14:paraId="2DE21B63" w14:textId="77777777" w:rsidR="004556A3" w:rsidRPr="004556A3" w:rsidRDefault="004556A3" w:rsidP="00C9072C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>Telefon</w:t>
      </w:r>
    </w:p>
    <w:p w14:paraId="56416687" w14:textId="77777777" w:rsidR="004556A3" w:rsidRPr="004556A3" w:rsidRDefault="004556A3" w:rsidP="00C9072C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>E-mail</w:t>
      </w:r>
    </w:p>
    <w:p w14:paraId="26072069" w14:textId="77777777" w:rsidR="004556A3" w:rsidRPr="004556A3" w:rsidRDefault="004556A3" w:rsidP="00C9072C">
      <w:pPr>
        <w:pStyle w:val="Odstavecseseznamem"/>
        <w:numPr>
          <w:ilvl w:val="3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>Případně vstup z externího systému pro služby podpory třetích stran (např. poddodavatele).</w:t>
      </w:r>
    </w:p>
    <w:p w14:paraId="40B30BB6" w14:textId="6D572E0A" w:rsidR="00E61C23" w:rsidRPr="00C9072C" w:rsidRDefault="004556A3" w:rsidP="00C9072C">
      <w:pPr>
        <w:pStyle w:val="Odstavecseseznamem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4556A3">
        <w:rPr>
          <w:rFonts w:ascii="Arial" w:hAnsi="Arial" w:cs="Arial"/>
          <w:sz w:val="20"/>
          <w:szCs w:val="20"/>
          <w:lang w:eastAsia="ar-SA"/>
        </w:rPr>
        <w:t xml:space="preserve">Oprávnění využívat služeb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Desku se vztahuje zejména na oprávněné osoby ve věcech technických. Kontakt na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pro „běžného internetového uživatele“ na veřejně přístupných stránkách se neočekává. Poskytovatel bude komunikovat s oprávněnými osobami Objednatele, na něž bude uveden kontakt na veřejně přístupných stránkách jakožto na kontaktní osoby provozovatele systému. Předpokládaný počet osob, které budou oprávněné využívat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Service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4556A3">
        <w:rPr>
          <w:rFonts w:ascii="Arial" w:hAnsi="Arial" w:cs="Arial"/>
          <w:sz w:val="20"/>
          <w:szCs w:val="20"/>
          <w:lang w:eastAsia="ar-SA"/>
        </w:rPr>
        <w:t>Desk</w:t>
      </w:r>
      <w:proofErr w:type="spellEnd"/>
      <w:r w:rsidRPr="004556A3">
        <w:rPr>
          <w:rFonts w:ascii="Arial" w:hAnsi="Arial" w:cs="Arial"/>
          <w:sz w:val="20"/>
          <w:szCs w:val="20"/>
          <w:lang w:eastAsia="ar-SA"/>
        </w:rPr>
        <w:t>, je v řádu jednotek.</w:t>
      </w:r>
      <w:bookmarkEnd w:id="8"/>
    </w:p>
    <w:p w14:paraId="1D36F882" w14:textId="596FAE11" w:rsidR="00E61C23" w:rsidRDefault="00E61C23" w:rsidP="00F605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bookmarkStart w:id="9" w:name="_Toc387849307"/>
      <w:r w:rsidRPr="00D0658D">
        <w:rPr>
          <w:rFonts w:ascii="Arial" w:hAnsi="Arial" w:cs="Arial"/>
          <w:sz w:val="20"/>
          <w:szCs w:val="20"/>
          <w:lang w:eastAsia="ar-SA"/>
        </w:rPr>
        <w:t xml:space="preserve">Zajištění pravidelných aktualizací </w:t>
      </w:r>
      <w:r w:rsidR="000C70AC">
        <w:rPr>
          <w:rFonts w:ascii="Arial" w:hAnsi="Arial" w:cs="Arial"/>
          <w:sz w:val="20"/>
          <w:szCs w:val="20"/>
          <w:lang w:eastAsia="ar-SA"/>
        </w:rPr>
        <w:t>a</w:t>
      </w:r>
      <w:r w:rsidR="004515AB">
        <w:rPr>
          <w:rFonts w:ascii="Arial" w:hAnsi="Arial" w:cs="Arial"/>
          <w:sz w:val="20"/>
          <w:szCs w:val="20"/>
          <w:lang w:eastAsia="ar-SA"/>
        </w:rPr>
        <w:t xml:space="preserve">dministrátorské a uživatelské příručky </w:t>
      </w:r>
      <w:r w:rsidRPr="00D0658D">
        <w:rPr>
          <w:rFonts w:ascii="Arial" w:hAnsi="Arial" w:cs="Arial"/>
          <w:sz w:val="20"/>
          <w:szCs w:val="20"/>
          <w:lang w:eastAsia="ar-SA"/>
        </w:rPr>
        <w:t xml:space="preserve">v návaznosti na prováděné změny a úpravy </w:t>
      </w:r>
      <w:bookmarkEnd w:id="9"/>
      <w:r w:rsidR="0063137D">
        <w:rPr>
          <w:rFonts w:ascii="Arial" w:hAnsi="Arial" w:cs="Arial"/>
          <w:sz w:val="20"/>
          <w:szCs w:val="20"/>
          <w:lang w:eastAsia="ar-SA"/>
        </w:rPr>
        <w:t>IS AKRIS</w:t>
      </w:r>
      <w:r w:rsidR="00195FEC">
        <w:rPr>
          <w:rFonts w:ascii="Arial" w:hAnsi="Arial" w:cs="Arial"/>
          <w:sz w:val="20"/>
          <w:szCs w:val="20"/>
          <w:lang w:eastAsia="ar-SA"/>
        </w:rPr>
        <w:t>.</w:t>
      </w:r>
    </w:p>
    <w:p w14:paraId="0DDFBDCE" w14:textId="76C0B2E5" w:rsidR="00A94D9B" w:rsidRDefault="00A94D9B" w:rsidP="00F605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Zajištění školení 2 </w:t>
      </w:r>
      <w:r w:rsidR="0063137D">
        <w:rPr>
          <w:rFonts w:ascii="Arial" w:hAnsi="Arial" w:cs="Arial"/>
          <w:sz w:val="20"/>
          <w:szCs w:val="20"/>
          <w:lang w:eastAsia="ar-SA"/>
        </w:rPr>
        <w:t>zaměstnanců Objedn</w:t>
      </w:r>
      <w:r>
        <w:rPr>
          <w:rFonts w:ascii="Arial" w:hAnsi="Arial" w:cs="Arial"/>
          <w:sz w:val="20"/>
          <w:szCs w:val="20"/>
          <w:lang w:eastAsia="ar-SA"/>
        </w:rPr>
        <w:t>atele v přístupu a obsluze serveru</w:t>
      </w:r>
      <w:r w:rsidR="00603B27">
        <w:rPr>
          <w:rFonts w:ascii="Arial" w:hAnsi="Arial" w:cs="Arial"/>
          <w:sz w:val="20"/>
          <w:szCs w:val="20"/>
          <w:lang w:eastAsia="ar-SA"/>
        </w:rPr>
        <w:t xml:space="preserve">, na němž je provozován IS </w:t>
      </w:r>
      <w:r>
        <w:rPr>
          <w:rFonts w:ascii="Arial" w:hAnsi="Arial" w:cs="Arial"/>
          <w:sz w:val="20"/>
          <w:szCs w:val="20"/>
          <w:lang w:eastAsia="ar-SA"/>
        </w:rPr>
        <w:t>AKRIS a jeho databáze</w:t>
      </w:r>
      <w:r w:rsidR="00603B27">
        <w:rPr>
          <w:rFonts w:ascii="Arial" w:hAnsi="Arial" w:cs="Arial"/>
          <w:sz w:val="20"/>
          <w:szCs w:val="20"/>
          <w:lang w:eastAsia="ar-SA"/>
        </w:rPr>
        <w:t>.</w:t>
      </w:r>
    </w:p>
    <w:p w14:paraId="2C22F407" w14:textId="59512DF5" w:rsidR="00BD56FE" w:rsidRPr="0057164B" w:rsidRDefault="00BD56FE" w:rsidP="0057164B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10" w:name="__RefHeading__6798_1457634860"/>
      <w:bookmarkStart w:id="11" w:name="__RefHeading__6802_1457634860"/>
      <w:bookmarkStart w:id="12" w:name="__RefHeading__6804_1457634860"/>
      <w:bookmarkStart w:id="13" w:name="__RefHeading__6806_1457634860"/>
      <w:bookmarkStart w:id="14" w:name="__RefHeading__6838_1457634860"/>
      <w:bookmarkEnd w:id="10"/>
      <w:bookmarkEnd w:id="11"/>
      <w:bookmarkEnd w:id="12"/>
      <w:bookmarkEnd w:id="13"/>
      <w:bookmarkEnd w:id="14"/>
    </w:p>
    <w:p w14:paraId="18A28FED" w14:textId="6F83283C" w:rsidR="00743C41" w:rsidRPr="00D0658D" w:rsidRDefault="00743C41" w:rsidP="00743C41">
      <w:pPr>
        <w:pStyle w:val="Nadpis1"/>
        <w:numPr>
          <w:ilvl w:val="0"/>
          <w:numId w:val="6"/>
        </w:numPr>
        <w:rPr>
          <w:rFonts w:ascii="Arial" w:eastAsia="SimSun" w:hAnsi="Arial" w:cs="Arial"/>
          <w:b/>
          <w:bCs/>
          <w:color w:val="auto"/>
          <w:sz w:val="28"/>
          <w:szCs w:val="28"/>
          <w:lang w:eastAsia="ar-SA"/>
        </w:rPr>
      </w:pPr>
      <w:bookmarkStart w:id="15" w:name="_Toc58320807"/>
      <w:r>
        <w:rPr>
          <w:rFonts w:ascii="Arial" w:eastAsia="SimSun" w:hAnsi="Arial" w:cs="Arial"/>
          <w:b/>
          <w:bCs/>
          <w:color w:val="auto"/>
          <w:sz w:val="28"/>
          <w:szCs w:val="28"/>
          <w:lang w:eastAsia="ar-SA"/>
        </w:rPr>
        <w:t>Služby převzetí a Služby předání</w:t>
      </w:r>
      <w:bookmarkEnd w:id="15"/>
    </w:p>
    <w:p w14:paraId="248CC634" w14:textId="77777777" w:rsidR="00A41C4A" w:rsidRDefault="00A41C4A" w:rsidP="00A41C4A">
      <w:pPr>
        <w:pStyle w:val="Kapitola2"/>
        <w:numPr>
          <w:ilvl w:val="1"/>
          <w:numId w:val="20"/>
        </w:numPr>
        <w:spacing w:before="360"/>
        <w:ind w:left="357" w:hanging="357"/>
      </w:pPr>
      <w:bookmarkStart w:id="16" w:name="_Toc54882380"/>
      <w:bookmarkStart w:id="17" w:name="_Toc58320808"/>
      <w:r>
        <w:t>Služby převzetí</w:t>
      </w:r>
      <w:bookmarkEnd w:id="16"/>
      <w:bookmarkEnd w:id="17"/>
    </w:p>
    <w:p w14:paraId="479C744F" w14:textId="51AD1E16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 xml:space="preserve">Poskytovatel </w:t>
      </w:r>
      <w:r w:rsidR="00F02CCF">
        <w:rPr>
          <w:rFonts w:ascii="Arial" w:hAnsi="Arial" w:cs="Arial"/>
          <w:sz w:val="20"/>
          <w:szCs w:val="20"/>
        </w:rPr>
        <w:t xml:space="preserve">za účelem poskytování Služeb provozu a Služeb rozvoje dle Smlouvy </w:t>
      </w:r>
      <w:r w:rsidRPr="00A41C4A">
        <w:rPr>
          <w:rFonts w:ascii="Arial" w:hAnsi="Arial" w:cs="Arial"/>
          <w:sz w:val="20"/>
          <w:szCs w:val="20"/>
        </w:rPr>
        <w:t xml:space="preserve">převezme stávající systém IS </w:t>
      </w:r>
      <w:r w:rsidR="008D25DF">
        <w:rPr>
          <w:rFonts w:ascii="Arial" w:hAnsi="Arial" w:cs="Arial"/>
          <w:sz w:val="20"/>
          <w:szCs w:val="20"/>
        </w:rPr>
        <w:t>AKRIS</w:t>
      </w:r>
      <w:r w:rsidRPr="00A41C4A">
        <w:rPr>
          <w:rFonts w:ascii="Arial" w:hAnsi="Arial" w:cs="Arial"/>
          <w:sz w:val="20"/>
          <w:szCs w:val="20"/>
        </w:rPr>
        <w:t xml:space="preserve"> včetně všech jeho součástí, portálový framework a portál, a to včetně dokumentace, softwarového vybavení</w:t>
      </w:r>
      <w:r w:rsidR="008D25DF">
        <w:rPr>
          <w:rFonts w:ascii="Arial" w:hAnsi="Arial" w:cs="Arial"/>
          <w:sz w:val="20"/>
          <w:szCs w:val="20"/>
        </w:rPr>
        <w:t xml:space="preserve"> a </w:t>
      </w:r>
      <w:r w:rsidRPr="00A41C4A">
        <w:rPr>
          <w:rFonts w:ascii="Arial" w:hAnsi="Arial" w:cs="Arial"/>
          <w:sz w:val="20"/>
          <w:szCs w:val="20"/>
        </w:rPr>
        <w:t>datové základny.</w:t>
      </w:r>
    </w:p>
    <w:p w14:paraId="5826D61C" w14:textId="77777777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F0E116" w14:textId="77777777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>Služby převzetí budou zahájeny na základě písemné objednávky Objednatele, přičemž způsob uzavírání objednávek včetně jejich obsahu se přiměřeně ve vztahu k charakteru těchto služeb řídí ustanovením odst. 5.2 Smlouvy.</w:t>
      </w:r>
    </w:p>
    <w:p w14:paraId="07F7FEEF" w14:textId="77777777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BC68E" w14:textId="3990E495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 xml:space="preserve">Celková doba realizace Služeb převzetí nepřesáhne </w:t>
      </w:r>
      <w:r w:rsidR="0042640E">
        <w:rPr>
          <w:rFonts w:ascii="Arial" w:hAnsi="Arial" w:cs="Arial"/>
          <w:sz w:val="20"/>
          <w:szCs w:val="20"/>
        </w:rPr>
        <w:t>1</w:t>
      </w:r>
      <w:r w:rsidR="007A13BB">
        <w:rPr>
          <w:rFonts w:ascii="Arial" w:hAnsi="Arial" w:cs="Arial"/>
          <w:sz w:val="20"/>
          <w:szCs w:val="20"/>
        </w:rPr>
        <w:t>0</w:t>
      </w:r>
      <w:r w:rsidRPr="00A41C4A">
        <w:rPr>
          <w:rFonts w:ascii="Arial" w:hAnsi="Arial" w:cs="Arial"/>
          <w:sz w:val="20"/>
          <w:szCs w:val="20"/>
        </w:rPr>
        <w:t xml:space="preserve"> </w:t>
      </w:r>
      <w:r w:rsidR="007A13BB">
        <w:rPr>
          <w:rFonts w:ascii="Arial" w:hAnsi="Arial" w:cs="Arial"/>
          <w:sz w:val="20"/>
          <w:szCs w:val="20"/>
        </w:rPr>
        <w:t>dnů</w:t>
      </w:r>
      <w:r w:rsidRPr="00A41C4A">
        <w:rPr>
          <w:rFonts w:ascii="Arial" w:hAnsi="Arial" w:cs="Arial"/>
          <w:sz w:val="20"/>
          <w:szCs w:val="20"/>
        </w:rPr>
        <w:t xml:space="preserve"> a rozsah </w:t>
      </w:r>
      <w:r w:rsidR="00A628C7">
        <w:rPr>
          <w:rFonts w:ascii="Arial" w:hAnsi="Arial" w:cs="Arial"/>
          <w:sz w:val="20"/>
          <w:szCs w:val="20"/>
        </w:rPr>
        <w:t>5</w:t>
      </w:r>
      <w:r w:rsidRPr="00A41C4A">
        <w:rPr>
          <w:rFonts w:ascii="Arial" w:hAnsi="Arial" w:cs="Arial"/>
          <w:sz w:val="20"/>
          <w:szCs w:val="20"/>
        </w:rPr>
        <w:t xml:space="preserve"> MD.</w:t>
      </w:r>
    </w:p>
    <w:p w14:paraId="08FD041D" w14:textId="77777777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38DCC" w14:textId="77777777" w:rsidR="00A41C4A" w:rsidRPr="00A41C4A" w:rsidRDefault="00A41C4A" w:rsidP="00A41C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>Objednatel požaduje po Poskytovateli následující rozsah Služeb převzetí:</w:t>
      </w:r>
    </w:p>
    <w:p w14:paraId="50B3ACF7" w14:textId="61E6977F" w:rsidR="00A41C4A" w:rsidRPr="00A41C4A" w:rsidRDefault="00A41C4A" w:rsidP="00A41C4A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lastRenderedPageBreak/>
        <w:t>Na základě návrhu plánu převzetí,</w:t>
      </w:r>
      <w:r w:rsidRPr="00A41C4A" w:rsidDel="00A83407">
        <w:rPr>
          <w:rFonts w:ascii="Arial" w:hAnsi="Arial" w:cs="Arial"/>
          <w:sz w:val="20"/>
          <w:szCs w:val="20"/>
        </w:rPr>
        <w:t xml:space="preserve"> </w:t>
      </w:r>
      <w:r w:rsidRPr="00A41C4A">
        <w:rPr>
          <w:rFonts w:ascii="Arial" w:hAnsi="Arial" w:cs="Arial"/>
          <w:sz w:val="20"/>
          <w:szCs w:val="20"/>
        </w:rPr>
        <w:t xml:space="preserve">který pro IS </w:t>
      </w:r>
      <w:r>
        <w:rPr>
          <w:rFonts w:ascii="Arial" w:hAnsi="Arial" w:cs="Arial"/>
          <w:sz w:val="20"/>
          <w:szCs w:val="20"/>
        </w:rPr>
        <w:t>AKRIS</w:t>
      </w:r>
      <w:r w:rsidRPr="00A41C4A">
        <w:rPr>
          <w:rFonts w:ascii="Arial" w:hAnsi="Arial" w:cs="Arial"/>
          <w:sz w:val="20"/>
          <w:szCs w:val="20"/>
        </w:rPr>
        <w:t xml:space="preserve"> včetně všech jeho součástí</w:t>
      </w:r>
      <w:r w:rsidR="00890784" w:rsidRPr="00890784">
        <w:rPr>
          <w:rFonts w:ascii="Arial" w:hAnsi="Arial" w:cs="Arial"/>
          <w:sz w:val="20"/>
          <w:szCs w:val="20"/>
        </w:rPr>
        <w:t xml:space="preserve"> </w:t>
      </w:r>
      <w:r w:rsidR="00890784" w:rsidRPr="00A41C4A">
        <w:rPr>
          <w:rFonts w:ascii="Arial" w:hAnsi="Arial" w:cs="Arial"/>
          <w:sz w:val="20"/>
          <w:szCs w:val="20"/>
        </w:rPr>
        <w:t>zpracuje</w:t>
      </w:r>
      <w:r w:rsidR="00890784">
        <w:rPr>
          <w:rFonts w:ascii="Arial" w:hAnsi="Arial" w:cs="Arial"/>
          <w:sz w:val="20"/>
          <w:szCs w:val="20"/>
        </w:rPr>
        <w:t xml:space="preserve"> MPSV</w:t>
      </w:r>
      <w:r w:rsidRPr="00A41C4A">
        <w:rPr>
          <w:rFonts w:ascii="Arial" w:hAnsi="Arial" w:cs="Arial"/>
          <w:sz w:val="20"/>
          <w:szCs w:val="20"/>
        </w:rPr>
        <w:t xml:space="preserve">, Poskytovatel ve spolupráci s ním </w:t>
      </w:r>
      <w:r w:rsidR="00890784">
        <w:rPr>
          <w:rFonts w:ascii="Arial" w:hAnsi="Arial" w:cs="Arial"/>
          <w:sz w:val="20"/>
          <w:szCs w:val="20"/>
        </w:rPr>
        <w:t xml:space="preserve">MPSV </w:t>
      </w:r>
      <w:r w:rsidRPr="00A41C4A">
        <w:rPr>
          <w:rFonts w:ascii="Arial" w:hAnsi="Arial" w:cs="Arial"/>
          <w:sz w:val="20"/>
          <w:szCs w:val="20"/>
        </w:rPr>
        <w:t xml:space="preserve">dopracuje finální podobu pod názvem Plán převzetí IS </w:t>
      </w:r>
      <w:r w:rsidR="00254F52">
        <w:rPr>
          <w:rFonts w:ascii="Arial" w:hAnsi="Arial" w:cs="Arial"/>
          <w:sz w:val="20"/>
          <w:szCs w:val="20"/>
        </w:rPr>
        <w:t>AKRIS</w:t>
      </w:r>
      <w:r w:rsidR="00254F52" w:rsidRPr="00A41C4A">
        <w:rPr>
          <w:rFonts w:ascii="Arial" w:hAnsi="Arial" w:cs="Arial"/>
          <w:sz w:val="20"/>
          <w:szCs w:val="20"/>
        </w:rPr>
        <w:t xml:space="preserve"> </w:t>
      </w:r>
      <w:r w:rsidRPr="00A41C4A">
        <w:rPr>
          <w:rFonts w:ascii="Arial" w:hAnsi="Arial" w:cs="Arial"/>
          <w:sz w:val="20"/>
          <w:szCs w:val="20"/>
        </w:rPr>
        <w:t>(dále jen „</w:t>
      </w:r>
      <w:r w:rsidRPr="00A41C4A">
        <w:rPr>
          <w:rFonts w:ascii="Arial" w:hAnsi="Arial" w:cs="Arial"/>
          <w:b/>
          <w:bCs/>
          <w:sz w:val="20"/>
          <w:szCs w:val="20"/>
        </w:rPr>
        <w:t>Plán</w:t>
      </w:r>
      <w:r w:rsidRPr="00A41C4A">
        <w:rPr>
          <w:rFonts w:ascii="Arial" w:hAnsi="Arial" w:cs="Arial"/>
          <w:sz w:val="20"/>
          <w:szCs w:val="20"/>
        </w:rPr>
        <w:t>“).</w:t>
      </w:r>
    </w:p>
    <w:p w14:paraId="17FF6244" w14:textId="77777777" w:rsidR="00A41C4A" w:rsidRPr="00A41C4A" w:rsidRDefault="00A41C4A" w:rsidP="00A41C4A">
      <w:pPr>
        <w:pStyle w:val="Odstavecseseznamem"/>
        <w:spacing w:before="240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>Plán bude obsahovat minimálně:</w:t>
      </w:r>
    </w:p>
    <w:p w14:paraId="3B6978B6" w14:textId="50CD553B" w:rsidR="00A41C4A" w:rsidRPr="00A41C4A" w:rsidRDefault="00A41C4A" w:rsidP="00A41C4A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 xml:space="preserve">Procedury vymezení rozsahu a předání potřebné dokumentace, kódů a konfigurace nástrojů mezi </w:t>
      </w:r>
      <w:r w:rsidR="001E59E9">
        <w:rPr>
          <w:rFonts w:ascii="Arial" w:hAnsi="Arial" w:cs="Arial"/>
          <w:sz w:val="20"/>
          <w:szCs w:val="20"/>
        </w:rPr>
        <w:t>MPSV</w:t>
      </w:r>
      <w:r w:rsidR="001E59E9" w:rsidRPr="00A41C4A">
        <w:rPr>
          <w:rFonts w:ascii="Arial" w:hAnsi="Arial" w:cs="Arial"/>
          <w:sz w:val="20"/>
          <w:szCs w:val="20"/>
        </w:rPr>
        <w:t xml:space="preserve"> </w:t>
      </w:r>
      <w:r w:rsidRPr="00A41C4A">
        <w:rPr>
          <w:rFonts w:ascii="Arial" w:hAnsi="Arial" w:cs="Arial"/>
          <w:sz w:val="20"/>
          <w:szCs w:val="20"/>
        </w:rPr>
        <w:t>a Poskytovatelem.</w:t>
      </w:r>
    </w:p>
    <w:p w14:paraId="20F7C3B3" w14:textId="066DAEA7" w:rsidR="00A41C4A" w:rsidRPr="00A41C4A" w:rsidRDefault="00A41C4A" w:rsidP="00A41C4A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>Namapování organizační struktury zajišťující provoz na novou strukturu</w:t>
      </w:r>
      <w:r w:rsidR="0090598C">
        <w:rPr>
          <w:rFonts w:ascii="Arial" w:hAnsi="Arial" w:cs="Arial"/>
          <w:sz w:val="20"/>
          <w:szCs w:val="20"/>
        </w:rPr>
        <w:t xml:space="preserve"> </w:t>
      </w:r>
      <w:r w:rsidRPr="00A41C4A">
        <w:rPr>
          <w:rFonts w:ascii="Arial" w:hAnsi="Arial" w:cs="Arial"/>
          <w:sz w:val="20"/>
          <w:szCs w:val="20"/>
        </w:rPr>
        <w:t>Poskytovatele, aby nedošlo ke ztrátě odpovědnosti za jednotlivé oblasti.</w:t>
      </w:r>
    </w:p>
    <w:p w14:paraId="5C1B6A64" w14:textId="2DB771D5" w:rsidR="00A41C4A" w:rsidRPr="0090598C" w:rsidRDefault="00A41C4A" w:rsidP="00A41C4A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A41C4A">
        <w:rPr>
          <w:rFonts w:ascii="Arial" w:hAnsi="Arial" w:cs="Arial"/>
          <w:sz w:val="20"/>
          <w:szCs w:val="20"/>
        </w:rPr>
        <w:t xml:space="preserve">Způsob napojení IS </w:t>
      </w:r>
      <w:r w:rsidR="00254F52">
        <w:rPr>
          <w:rFonts w:ascii="Arial" w:hAnsi="Arial" w:cs="Arial"/>
          <w:sz w:val="20"/>
          <w:szCs w:val="20"/>
        </w:rPr>
        <w:t>AKRIS</w:t>
      </w:r>
      <w:r w:rsidR="00254F52" w:rsidRPr="00A41C4A">
        <w:rPr>
          <w:rFonts w:ascii="Arial" w:hAnsi="Arial" w:cs="Arial"/>
          <w:sz w:val="20"/>
          <w:szCs w:val="20"/>
        </w:rPr>
        <w:t xml:space="preserve"> </w:t>
      </w:r>
      <w:r w:rsidRPr="00A41C4A">
        <w:rPr>
          <w:rFonts w:ascii="Arial" w:hAnsi="Arial" w:cs="Arial"/>
          <w:sz w:val="20"/>
          <w:szCs w:val="20"/>
        </w:rPr>
        <w:t>do bezpečnostního dohledového centra MPSV</w:t>
      </w:r>
      <w:r w:rsidRPr="0090598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598C">
        <w:rPr>
          <w:rFonts w:ascii="Arial" w:hAnsi="Arial" w:cs="Arial"/>
          <w:sz w:val="20"/>
          <w:szCs w:val="20"/>
        </w:rPr>
        <w:t>.</w:t>
      </w:r>
    </w:p>
    <w:p w14:paraId="22CD594B" w14:textId="77777777" w:rsidR="00A41C4A" w:rsidRPr="0090598C" w:rsidRDefault="00A41C4A" w:rsidP="00A41C4A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Stanovení harmonogramu předání/převzetí provozu tak, aby došlo k přenosu know-how a odpovědnosti bez dopadů do provozu řešení.</w:t>
      </w:r>
    </w:p>
    <w:p w14:paraId="3AE7595B" w14:textId="77777777" w:rsidR="00A41C4A" w:rsidRPr="0090598C" w:rsidRDefault="00A41C4A" w:rsidP="0090598C">
      <w:pPr>
        <w:pStyle w:val="Odstavecseseznamem"/>
        <w:spacing w:before="240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Plán bude podléhat schválení Objednatelem</w:t>
      </w:r>
      <w:r w:rsidRPr="0090598C" w:rsidDel="00FA41FC">
        <w:rPr>
          <w:rFonts w:ascii="Arial" w:hAnsi="Arial" w:cs="Arial"/>
          <w:sz w:val="20"/>
          <w:szCs w:val="20"/>
        </w:rPr>
        <w:t>.</w:t>
      </w:r>
    </w:p>
    <w:p w14:paraId="585BB9FF" w14:textId="783F75D7" w:rsidR="00A41C4A" w:rsidRPr="0090598C" w:rsidRDefault="00A41C4A" w:rsidP="00A41C4A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 xml:space="preserve">Převzetí IS </w:t>
      </w:r>
      <w:r w:rsidR="0090598C">
        <w:rPr>
          <w:rFonts w:ascii="Arial" w:hAnsi="Arial" w:cs="Arial"/>
          <w:sz w:val="20"/>
          <w:szCs w:val="20"/>
        </w:rPr>
        <w:t>AKRIS</w:t>
      </w:r>
      <w:r w:rsidRPr="0090598C">
        <w:rPr>
          <w:rFonts w:ascii="Arial" w:hAnsi="Arial" w:cs="Arial"/>
          <w:sz w:val="20"/>
          <w:szCs w:val="20"/>
        </w:rPr>
        <w:t xml:space="preserve"> prostřednictvím realizace přebíracích testů, inventarizace a převzetí dokumentace IS </w:t>
      </w:r>
      <w:r w:rsidR="0090598C">
        <w:rPr>
          <w:rFonts w:ascii="Arial" w:hAnsi="Arial" w:cs="Arial"/>
          <w:sz w:val="20"/>
          <w:szCs w:val="20"/>
        </w:rPr>
        <w:t>AKRIS</w:t>
      </w:r>
      <w:r w:rsidRPr="0090598C">
        <w:rPr>
          <w:rFonts w:ascii="Arial" w:hAnsi="Arial" w:cs="Arial"/>
          <w:sz w:val="20"/>
          <w:szCs w:val="20"/>
        </w:rPr>
        <w:t>, vč. seznámení se zdrojovými kódy a konfigurace.</w:t>
      </w:r>
    </w:p>
    <w:p w14:paraId="51FB3F7B" w14:textId="045AA96D" w:rsidR="00A41C4A" w:rsidRPr="0090598C" w:rsidRDefault="00A41C4A" w:rsidP="00A41C4A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 xml:space="preserve">Vypracování analýzy otevřených provozních problémů souvisejících s provozem a rozvojem IS </w:t>
      </w:r>
      <w:r w:rsidR="0090598C">
        <w:rPr>
          <w:rFonts w:ascii="Arial" w:hAnsi="Arial" w:cs="Arial"/>
          <w:sz w:val="20"/>
          <w:szCs w:val="20"/>
        </w:rPr>
        <w:t>AKRIS</w:t>
      </w:r>
      <w:r w:rsidRPr="0090598C">
        <w:rPr>
          <w:rFonts w:ascii="Arial" w:hAnsi="Arial" w:cs="Arial"/>
          <w:sz w:val="20"/>
          <w:szCs w:val="20"/>
        </w:rPr>
        <w:t>.</w:t>
      </w:r>
    </w:p>
    <w:p w14:paraId="2EBF3557" w14:textId="572A6BFF" w:rsidR="00A41C4A" w:rsidRPr="0090598C" w:rsidRDefault="00A41C4A" w:rsidP="00A41C4A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Vytvoření přehledu veškeré převzaté dokumentace.</w:t>
      </w:r>
    </w:p>
    <w:p w14:paraId="786E1468" w14:textId="117DF10D" w:rsidR="00A41C4A" w:rsidRPr="0090598C" w:rsidRDefault="00A41C4A" w:rsidP="00A41C4A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Revize úplnosti administrátorské</w:t>
      </w:r>
      <w:r w:rsidR="0090598C">
        <w:rPr>
          <w:rFonts w:ascii="Arial" w:hAnsi="Arial" w:cs="Arial"/>
          <w:sz w:val="20"/>
          <w:szCs w:val="20"/>
        </w:rPr>
        <w:t xml:space="preserve"> a</w:t>
      </w:r>
      <w:r w:rsidRPr="0090598C">
        <w:rPr>
          <w:rFonts w:ascii="Arial" w:hAnsi="Arial" w:cs="Arial"/>
          <w:sz w:val="20"/>
          <w:szCs w:val="20"/>
        </w:rPr>
        <w:t xml:space="preserve"> uživatelské </w:t>
      </w:r>
      <w:r w:rsidR="0090598C">
        <w:rPr>
          <w:rFonts w:ascii="Arial" w:hAnsi="Arial" w:cs="Arial"/>
          <w:sz w:val="20"/>
          <w:szCs w:val="20"/>
        </w:rPr>
        <w:t>příručky</w:t>
      </w:r>
      <w:r w:rsidRPr="0090598C">
        <w:rPr>
          <w:rFonts w:ascii="Arial" w:hAnsi="Arial" w:cs="Arial"/>
          <w:sz w:val="20"/>
          <w:szCs w:val="20"/>
        </w:rPr>
        <w:t xml:space="preserve"> </w:t>
      </w:r>
      <w:r w:rsidR="0090598C">
        <w:rPr>
          <w:rFonts w:ascii="Arial" w:hAnsi="Arial" w:cs="Arial"/>
          <w:sz w:val="20"/>
          <w:szCs w:val="20"/>
        </w:rPr>
        <w:t>S</w:t>
      </w:r>
      <w:r w:rsidRPr="0090598C">
        <w:rPr>
          <w:rFonts w:ascii="Arial" w:hAnsi="Arial" w:cs="Arial"/>
          <w:sz w:val="20"/>
          <w:szCs w:val="20"/>
        </w:rPr>
        <w:t>ystému.</w:t>
      </w:r>
    </w:p>
    <w:p w14:paraId="3211D6C3" w14:textId="77777777" w:rsidR="00A41C4A" w:rsidRPr="0090598C" w:rsidRDefault="00A41C4A" w:rsidP="0090598C">
      <w:pPr>
        <w:pStyle w:val="Odstavecseseznamem"/>
        <w:numPr>
          <w:ilvl w:val="0"/>
          <w:numId w:val="27"/>
        </w:numPr>
        <w:spacing w:before="24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Vypracování a předání následujících dokumentů Objednateli:</w:t>
      </w:r>
    </w:p>
    <w:p w14:paraId="7168CFC7" w14:textId="148C4F2B" w:rsidR="00A41C4A" w:rsidRPr="0090598C" w:rsidRDefault="00A41C4A" w:rsidP="0090598C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 xml:space="preserve">protokol o převzetí </w:t>
      </w:r>
      <w:r w:rsidR="0090598C">
        <w:rPr>
          <w:rFonts w:ascii="Arial" w:hAnsi="Arial" w:cs="Arial"/>
          <w:sz w:val="20"/>
          <w:szCs w:val="20"/>
        </w:rPr>
        <w:t>S</w:t>
      </w:r>
      <w:r w:rsidRPr="0090598C">
        <w:rPr>
          <w:rFonts w:ascii="Arial" w:hAnsi="Arial" w:cs="Arial"/>
          <w:sz w:val="20"/>
          <w:szCs w:val="20"/>
        </w:rPr>
        <w:t>ystému,</w:t>
      </w:r>
    </w:p>
    <w:p w14:paraId="5CF7F66F" w14:textId="77777777" w:rsidR="00A41C4A" w:rsidRPr="0090598C" w:rsidRDefault="00A41C4A" w:rsidP="0090598C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zápisy z pracovních schůzek,</w:t>
      </w:r>
    </w:p>
    <w:p w14:paraId="2FB5E4F4" w14:textId="27954A47" w:rsidR="00A41C4A" w:rsidRPr="0090598C" w:rsidRDefault="00A41C4A" w:rsidP="0090598C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přehled veškeré převzaté dokumentace pro systém s posouzením stavu dokumentace,</w:t>
      </w:r>
    </w:p>
    <w:p w14:paraId="701D3C4E" w14:textId="0625A98D" w:rsidR="00A41C4A" w:rsidRPr="0090598C" w:rsidDel="00FD0ADE" w:rsidRDefault="00A41C4A" w:rsidP="0090598C">
      <w:pPr>
        <w:pStyle w:val="Odstavecseseznamem"/>
        <w:numPr>
          <w:ilvl w:val="1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 xml:space="preserve">revidovaná provozní dokumentace nezbytná pro poskytování </w:t>
      </w:r>
      <w:r w:rsidR="0090598C">
        <w:rPr>
          <w:rFonts w:ascii="Arial" w:hAnsi="Arial" w:cs="Arial"/>
          <w:sz w:val="20"/>
          <w:szCs w:val="20"/>
        </w:rPr>
        <w:t>S</w:t>
      </w:r>
      <w:r w:rsidRPr="0090598C">
        <w:rPr>
          <w:rFonts w:ascii="Arial" w:hAnsi="Arial" w:cs="Arial"/>
          <w:sz w:val="20"/>
          <w:szCs w:val="20"/>
        </w:rPr>
        <w:t xml:space="preserve">lužeb provozu, protokol o aktivaci služeb technické podpory </w:t>
      </w:r>
      <w:r w:rsidR="0090598C">
        <w:rPr>
          <w:rFonts w:ascii="Arial" w:hAnsi="Arial" w:cs="Arial"/>
          <w:sz w:val="20"/>
          <w:szCs w:val="20"/>
        </w:rPr>
        <w:t>S</w:t>
      </w:r>
      <w:r w:rsidRPr="0090598C">
        <w:rPr>
          <w:rFonts w:ascii="Arial" w:hAnsi="Arial" w:cs="Arial"/>
          <w:sz w:val="20"/>
          <w:szCs w:val="20"/>
        </w:rPr>
        <w:t>ystému (</w:t>
      </w:r>
      <w:proofErr w:type="spellStart"/>
      <w:r w:rsidRPr="0090598C">
        <w:rPr>
          <w:rFonts w:ascii="Arial" w:hAnsi="Arial" w:cs="Arial"/>
          <w:sz w:val="20"/>
          <w:szCs w:val="20"/>
        </w:rPr>
        <w:t>Service</w:t>
      </w:r>
      <w:proofErr w:type="spellEnd"/>
      <w:r w:rsidRPr="009059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598C">
        <w:rPr>
          <w:rFonts w:ascii="Arial" w:hAnsi="Arial" w:cs="Arial"/>
          <w:sz w:val="20"/>
          <w:szCs w:val="20"/>
        </w:rPr>
        <w:t>Desk</w:t>
      </w:r>
      <w:proofErr w:type="spellEnd"/>
      <w:r w:rsidRPr="0090598C">
        <w:rPr>
          <w:rFonts w:ascii="Arial" w:hAnsi="Arial" w:cs="Arial"/>
          <w:sz w:val="20"/>
          <w:szCs w:val="20"/>
        </w:rPr>
        <w:t>).</w:t>
      </w:r>
    </w:p>
    <w:p w14:paraId="2C9F6A1B" w14:textId="2859690D" w:rsidR="00A41C4A" w:rsidRPr="00A23257" w:rsidRDefault="00A41C4A" w:rsidP="0090598C">
      <w:pPr>
        <w:pStyle w:val="Odstavecseseznamem"/>
        <w:numPr>
          <w:ilvl w:val="0"/>
          <w:numId w:val="27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0598C">
        <w:rPr>
          <w:rFonts w:ascii="Arial" w:hAnsi="Arial" w:cs="Arial"/>
          <w:sz w:val="20"/>
          <w:szCs w:val="20"/>
        </w:rPr>
        <w:t>Po dodání Služeb převzetí dle bodů A. – F. bude Objednatelem vypracován Protokol o dokončení převzetí, který doloží splnění všech požadavků na realizaci těchto služeb. Protokol o dokončení převzetí bude podepsán oběma smluvními stranami.</w:t>
      </w:r>
    </w:p>
    <w:p w14:paraId="7AB66BB1" w14:textId="77777777" w:rsidR="00A41C4A" w:rsidRDefault="00A41C4A" w:rsidP="00A41C4A">
      <w:pPr>
        <w:pStyle w:val="Kapitola2"/>
        <w:numPr>
          <w:ilvl w:val="1"/>
          <w:numId w:val="20"/>
        </w:numPr>
      </w:pPr>
      <w:bookmarkStart w:id="18" w:name="_Toc54882381"/>
      <w:bookmarkStart w:id="19" w:name="_Toc58320809"/>
      <w:r>
        <w:t>Služby předání</w:t>
      </w:r>
      <w:bookmarkEnd w:id="18"/>
      <w:bookmarkEnd w:id="19"/>
    </w:p>
    <w:p w14:paraId="434E55FE" w14:textId="24780442" w:rsidR="00A41C4A" w:rsidRPr="00F73E2B" w:rsidRDefault="00A41C4A" w:rsidP="00F73E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3860">
        <w:rPr>
          <w:rFonts w:ascii="Arial" w:hAnsi="Arial" w:cs="Arial"/>
          <w:sz w:val="20"/>
          <w:szCs w:val="20"/>
        </w:rPr>
        <w:t xml:space="preserve">Služby předání v době ukončování Smlouvy </w:t>
      </w:r>
      <w:r w:rsidR="004365B9">
        <w:rPr>
          <w:rFonts w:ascii="Arial" w:hAnsi="Arial" w:cs="Arial"/>
          <w:sz w:val="20"/>
          <w:szCs w:val="20"/>
        </w:rPr>
        <w:t xml:space="preserve">dle čl. 21. Smlouvy </w:t>
      </w:r>
      <w:r w:rsidRPr="00243860">
        <w:rPr>
          <w:rFonts w:ascii="Arial" w:hAnsi="Arial" w:cs="Arial"/>
          <w:sz w:val="20"/>
          <w:szCs w:val="20"/>
        </w:rPr>
        <w:t>budou probíhat analogicky k</w:t>
      </w:r>
      <w:r w:rsidR="000F6CA8">
        <w:rPr>
          <w:rFonts w:ascii="Arial" w:hAnsi="Arial" w:cs="Arial"/>
          <w:sz w:val="20"/>
          <w:szCs w:val="20"/>
        </w:rPr>
        <w:t> </w:t>
      </w:r>
      <w:r w:rsidRPr="00243860">
        <w:rPr>
          <w:rFonts w:ascii="Arial" w:hAnsi="Arial" w:cs="Arial"/>
          <w:sz w:val="20"/>
          <w:szCs w:val="20"/>
        </w:rPr>
        <w:t>bodům</w:t>
      </w:r>
      <w:r w:rsidR="000F6CA8">
        <w:rPr>
          <w:rFonts w:ascii="Arial" w:hAnsi="Arial" w:cs="Arial"/>
          <w:sz w:val="20"/>
          <w:szCs w:val="20"/>
        </w:rPr>
        <w:br/>
      </w:r>
      <w:r w:rsidRPr="00243860">
        <w:rPr>
          <w:rFonts w:ascii="Arial" w:hAnsi="Arial" w:cs="Arial"/>
          <w:sz w:val="20"/>
          <w:szCs w:val="20"/>
        </w:rPr>
        <w:t xml:space="preserve">A až G dle bodu </w:t>
      </w:r>
      <w:r w:rsidR="00243860" w:rsidRPr="00243860">
        <w:rPr>
          <w:rFonts w:ascii="Arial" w:hAnsi="Arial" w:cs="Arial"/>
          <w:sz w:val="20"/>
          <w:szCs w:val="20"/>
        </w:rPr>
        <w:t>3</w:t>
      </w:r>
      <w:r w:rsidRPr="00243860">
        <w:rPr>
          <w:rFonts w:ascii="Arial" w:hAnsi="Arial" w:cs="Arial"/>
          <w:sz w:val="20"/>
          <w:szCs w:val="20"/>
        </w:rPr>
        <w:t xml:space="preserve">.1. </w:t>
      </w:r>
      <w:r w:rsidRPr="00F73E2B">
        <w:rPr>
          <w:rFonts w:ascii="Arial" w:hAnsi="Arial" w:cs="Arial"/>
          <w:sz w:val="20"/>
          <w:szCs w:val="20"/>
        </w:rPr>
        <w:t xml:space="preserve">této přílohy Smlouvy (v rozsahu relevantním pro Služby předání), a to včetně </w:t>
      </w:r>
      <w:r w:rsidR="00215684">
        <w:rPr>
          <w:rFonts w:ascii="Arial" w:hAnsi="Arial" w:cs="Arial"/>
          <w:sz w:val="20"/>
          <w:szCs w:val="20"/>
        </w:rPr>
        <w:t xml:space="preserve">případné </w:t>
      </w:r>
      <w:r w:rsidRPr="00F73E2B">
        <w:rPr>
          <w:rFonts w:ascii="Arial" w:hAnsi="Arial" w:cs="Arial"/>
          <w:sz w:val="20"/>
          <w:szCs w:val="20"/>
        </w:rPr>
        <w:t>aktualizace či dopracování Plánu převzetí</w:t>
      </w:r>
      <w:r w:rsidR="00215684">
        <w:rPr>
          <w:rFonts w:ascii="Arial" w:hAnsi="Arial" w:cs="Arial"/>
          <w:sz w:val="20"/>
          <w:szCs w:val="20"/>
        </w:rPr>
        <w:t>.</w:t>
      </w:r>
    </w:p>
    <w:p w14:paraId="2F45D24F" w14:textId="77777777" w:rsidR="00A41C4A" w:rsidRPr="00F73E2B" w:rsidRDefault="00A41C4A" w:rsidP="00F73E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A1DCCB" w14:textId="254F555E" w:rsidR="00A41C4A" w:rsidRPr="00F73E2B" w:rsidRDefault="00A41C4A" w:rsidP="00F73E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3E2B">
        <w:rPr>
          <w:rFonts w:ascii="Arial" w:hAnsi="Arial" w:cs="Arial"/>
          <w:sz w:val="20"/>
          <w:szCs w:val="20"/>
        </w:rPr>
        <w:t xml:space="preserve">Služby </w:t>
      </w:r>
      <w:r w:rsidR="009C0C5B">
        <w:rPr>
          <w:rFonts w:ascii="Arial" w:hAnsi="Arial" w:cs="Arial"/>
          <w:sz w:val="20"/>
          <w:szCs w:val="20"/>
        </w:rPr>
        <w:t>předání</w:t>
      </w:r>
      <w:r w:rsidRPr="00F73E2B">
        <w:rPr>
          <w:rFonts w:ascii="Arial" w:hAnsi="Arial" w:cs="Arial"/>
          <w:sz w:val="20"/>
          <w:szCs w:val="20"/>
        </w:rPr>
        <w:t xml:space="preserve"> budou zahájeny na základě písemné objednávky Objednatele, přičemž způsob uzavírání objednávek včetně jejich obsahu se přiměřeně ve vztahu k charakteru těchto služeb řídí ustanovením odst. 5.2 Smlouvy.</w:t>
      </w:r>
    </w:p>
    <w:p w14:paraId="70A02525" w14:textId="77777777" w:rsidR="00A41C4A" w:rsidRPr="00F73E2B" w:rsidRDefault="00A41C4A" w:rsidP="00F73E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D8D5C7" w14:textId="1574A7CD" w:rsidR="00A41C4A" w:rsidRPr="00F73E2B" w:rsidRDefault="00A41C4A" w:rsidP="001719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3E2B">
        <w:rPr>
          <w:rFonts w:ascii="Arial" w:hAnsi="Arial" w:cs="Arial"/>
          <w:sz w:val="20"/>
          <w:szCs w:val="20"/>
        </w:rPr>
        <w:t>Celková doba realizace služeb předání nepřesáhne 1</w:t>
      </w:r>
      <w:r w:rsidR="009C0C5B">
        <w:rPr>
          <w:rFonts w:ascii="Arial" w:hAnsi="Arial" w:cs="Arial"/>
          <w:sz w:val="20"/>
          <w:szCs w:val="20"/>
        </w:rPr>
        <w:t>0</w:t>
      </w:r>
      <w:r w:rsidRPr="00F73E2B">
        <w:rPr>
          <w:rFonts w:ascii="Arial" w:hAnsi="Arial" w:cs="Arial"/>
          <w:sz w:val="20"/>
          <w:szCs w:val="20"/>
        </w:rPr>
        <w:t xml:space="preserve"> dnů a rozsah </w:t>
      </w:r>
      <w:r w:rsidR="00A628C7">
        <w:rPr>
          <w:rFonts w:ascii="Arial" w:hAnsi="Arial" w:cs="Arial"/>
          <w:sz w:val="20"/>
          <w:szCs w:val="20"/>
        </w:rPr>
        <w:t>5</w:t>
      </w:r>
      <w:r w:rsidRPr="00F73E2B">
        <w:rPr>
          <w:rFonts w:ascii="Arial" w:hAnsi="Arial" w:cs="Arial"/>
          <w:sz w:val="20"/>
          <w:szCs w:val="20"/>
        </w:rPr>
        <w:t xml:space="preserve"> MD</w:t>
      </w:r>
      <w:r w:rsidR="003D22F5">
        <w:rPr>
          <w:rFonts w:ascii="Arial" w:hAnsi="Arial" w:cs="Arial"/>
          <w:sz w:val="20"/>
          <w:szCs w:val="20"/>
        </w:rPr>
        <w:t>.</w:t>
      </w:r>
    </w:p>
    <w:sectPr w:rsidR="00A41C4A" w:rsidRPr="00F73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DFEDA" w14:textId="77777777" w:rsidR="003B79E4" w:rsidRDefault="003B79E4" w:rsidP="003B79E4">
      <w:pPr>
        <w:spacing w:after="0" w:line="240" w:lineRule="auto"/>
      </w:pPr>
      <w:r>
        <w:separator/>
      </w:r>
    </w:p>
  </w:endnote>
  <w:endnote w:type="continuationSeparator" w:id="0">
    <w:p w14:paraId="38D7B85B" w14:textId="77777777" w:rsidR="003B79E4" w:rsidRDefault="003B79E4" w:rsidP="003B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9D41" w14:textId="77777777" w:rsidR="00296603" w:rsidRDefault="002966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9765235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B8BC69" w14:textId="16F37CF1" w:rsidR="00944C7F" w:rsidRPr="00944C7F" w:rsidRDefault="00944C7F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C7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44C7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4C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906243" w14:textId="77777777" w:rsidR="003C3B97" w:rsidRDefault="003C3B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A04FE" w14:textId="77777777" w:rsidR="00296603" w:rsidRDefault="002966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3E31" w14:textId="77777777" w:rsidR="003B79E4" w:rsidRDefault="003B79E4" w:rsidP="003B79E4">
      <w:pPr>
        <w:spacing w:after="0" w:line="240" w:lineRule="auto"/>
      </w:pPr>
      <w:r>
        <w:separator/>
      </w:r>
    </w:p>
  </w:footnote>
  <w:footnote w:type="continuationSeparator" w:id="0">
    <w:p w14:paraId="34E82F1B" w14:textId="77777777" w:rsidR="003B79E4" w:rsidRDefault="003B79E4" w:rsidP="003B79E4">
      <w:pPr>
        <w:spacing w:after="0" w:line="240" w:lineRule="auto"/>
      </w:pPr>
      <w:r>
        <w:continuationSeparator/>
      </w:r>
    </w:p>
  </w:footnote>
  <w:footnote w:id="1">
    <w:p w14:paraId="201671C6" w14:textId="3B865AA2" w:rsidR="00A41C4A" w:rsidRPr="003F0F68" w:rsidRDefault="00A41C4A" w:rsidP="00A41C4A">
      <w:pPr>
        <w:pStyle w:val="Textpoznpodarou"/>
        <w:tabs>
          <w:tab w:val="clear" w:pos="425"/>
          <w:tab w:val="left" w:pos="0"/>
        </w:tabs>
        <w:spacing w:after="0"/>
        <w:ind w:left="0" w:firstLine="0"/>
        <w:rPr>
          <w:sz w:val="16"/>
          <w:szCs w:val="16"/>
        </w:rPr>
      </w:pPr>
      <w:r w:rsidRPr="00941C24">
        <w:rPr>
          <w:rStyle w:val="Znakapoznpodarou"/>
          <w:sz w:val="16"/>
          <w:szCs w:val="16"/>
        </w:rPr>
        <w:footnoteRef/>
      </w:r>
      <w:r w:rsidRPr="003F0F68">
        <w:rPr>
          <w:sz w:val="16"/>
          <w:szCs w:val="16"/>
        </w:rPr>
        <w:t xml:space="preserve"> </w:t>
      </w:r>
      <w:r w:rsidRPr="00941C24">
        <w:rPr>
          <w:sz w:val="16"/>
          <w:szCs w:val="16"/>
        </w:rPr>
        <w:t xml:space="preserve">V případě, že IS </w:t>
      </w:r>
      <w:r w:rsidR="00632355">
        <w:rPr>
          <w:sz w:val="16"/>
          <w:szCs w:val="16"/>
        </w:rPr>
        <w:t>AKRIS</w:t>
      </w:r>
      <w:r w:rsidRPr="00941C24">
        <w:rPr>
          <w:sz w:val="16"/>
          <w:szCs w:val="16"/>
        </w:rPr>
        <w:t xml:space="preserve"> bude na </w:t>
      </w:r>
      <w:r w:rsidRPr="000F61A8">
        <w:rPr>
          <w:sz w:val="16"/>
          <w:szCs w:val="16"/>
        </w:rPr>
        <w:t xml:space="preserve">bezpečnostní </w:t>
      </w:r>
      <w:r w:rsidRPr="00C87EFC">
        <w:rPr>
          <w:sz w:val="16"/>
          <w:szCs w:val="16"/>
        </w:rPr>
        <w:t xml:space="preserve">dohledové </w:t>
      </w:r>
      <w:r w:rsidRPr="003F0F68">
        <w:rPr>
          <w:sz w:val="16"/>
          <w:szCs w:val="16"/>
        </w:rPr>
        <w:t xml:space="preserve">centrum MPSV </w:t>
      </w:r>
      <w:r w:rsidRPr="00941C24">
        <w:rPr>
          <w:sz w:val="16"/>
          <w:szCs w:val="16"/>
        </w:rPr>
        <w:t xml:space="preserve">napojen </w:t>
      </w:r>
      <w:r w:rsidRPr="003F0F68">
        <w:rPr>
          <w:sz w:val="16"/>
          <w:szCs w:val="16"/>
        </w:rPr>
        <w:t xml:space="preserve">do </w:t>
      </w:r>
      <w:r>
        <w:rPr>
          <w:sz w:val="16"/>
          <w:szCs w:val="16"/>
        </w:rPr>
        <w:t>uzavření</w:t>
      </w:r>
      <w:r w:rsidRPr="003F0F68">
        <w:rPr>
          <w:sz w:val="16"/>
          <w:szCs w:val="16"/>
        </w:rPr>
        <w:t xml:space="preserve"> smlouvy s Poskytovatelem, tento bod nebude předmětem Plánu.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2475" w14:textId="77777777" w:rsidR="00296603" w:rsidRDefault="002966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F288" w14:textId="3E129220" w:rsidR="006047BF" w:rsidRPr="00E61C23" w:rsidRDefault="006047BF" w:rsidP="006047BF">
    <w:pPr>
      <w:pStyle w:val="Zhlav"/>
      <w:jc w:val="right"/>
      <w:rPr>
        <w:rFonts w:ascii="Arial" w:hAnsi="Arial" w:cs="Arial"/>
        <w:sz w:val="20"/>
        <w:szCs w:val="20"/>
      </w:rPr>
    </w:pPr>
    <w:r w:rsidRPr="00E61C23">
      <w:rPr>
        <w:rFonts w:ascii="Arial" w:hAnsi="Arial" w:cs="Arial"/>
        <w:sz w:val="20"/>
        <w:szCs w:val="20"/>
      </w:rPr>
      <w:t xml:space="preserve">Příloha č. </w:t>
    </w:r>
    <w:r w:rsidR="00AB2BC0">
      <w:rPr>
        <w:rFonts w:ascii="Arial" w:hAnsi="Arial" w:cs="Arial"/>
        <w:sz w:val="20"/>
        <w:szCs w:val="20"/>
      </w:rPr>
      <w:t>1</w:t>
    </w:r>
    <w:r w:rsidR="002D2878">
      <w:rPr>
        <w:rFonts w:ascii="Arial" w:hAnsi="Arial" w:cs="Arial"/>
        <w:sz w:val="20"/>
        <w:szCs w:val="20"/>
      </w:rPr>
      <w:t xml:space="preserve">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6CD5" w14:textId="77777777" w:rsidR="00296603" w:rsidRDefault="002966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794" w:hanging="397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191" w:hanging="397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2.%3.%4.%5.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lvlText w:val="(%2.%3.%4.%5.%6.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(%2.%3.%4.%5.%6.%7.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(%2.%3.%4.%5.%6.%7.%8.%9)"/>
      <w:lvlJc w:val="left"/>
      <w:pPr>
        <w:tabs>
          <w:tab w:val="num" w:pos="0"/>
        </w:tabs>
        <w:ind w:left="5760" w:firstLine="0"/>
      </w:pPr>
    </w:lvl>
  </w:abstractNum>
  <w:abstractNum w:abstractNumId="7" w15:restartNumberingAfterBreak="0">
    <w:nsid w:val="00000011"/>
    <w:multiLevelType w:val="multilevel"/>
    <w:tmpl w:val="4EDA7912"/>
    <w:name w:val="WW8Num11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</w:rPr>
    </w:lvl>
  </w:abstractNum>
  <w:abstractNum w:abstractNumId="8" w15:restartNumberingAfterBreak="0">
    <w:nsid w:val="0D010595"/>
    <w:multiLevelType w:val="hybridMultilevel"/>
    <w:tmpl w:val="91C846C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1370E36"/>
    <w:multiLevelType w:val="hybridMultilevel"/>
    <w:tmpl w:val="CCDA437A"/>
    <w:lvl w:ilvl="0" w:tplc="040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0" w15:restartNumberingAfterBreak="0">
    <w:nsid w:val="12782AD5"/>
    <w:multiLevelType w:val="hybridMultilevel"/>
    <w:tmpl w:val="764E03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97B06"/>
    <w:multiLevelType w:val="hybridMultilevel"/>
    <w:tmpl w:val="AE988A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7EA1"/>
    <w:multiLevelType w:val="hybridMultilevel"/>
    <w:tmpl w:val="6BD2CC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53A13"/>
    <w:multiLevelType w:val="hybridMultilevel"/>
    <w:tmpl w:val="E844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7CE"/>
    <w:multiLevelType w:val="hybridMultilevel"/>
    <w:tmpl w:val="AE988A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23F"/>
    <w:multiLevelType w:val="hybridMultilevel"/>
    <w:tmpl w:val="35C2A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F7AEE"/>
    <w:multiLevelType w:val="hybridMultilevel"/>
    <w:tmpl w:val="9722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A232E"/>
    <w:multiLevelType w:val="hybridMultilevel"/>
    <w:tmpl w:val="AC002B96"/>
    <w:lvl w:ilvl="0" w:tplc="768EA9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47857"/>
    <w:multiLevelType w:val="hybridMultilevel"/>
    <w:tmpl w:val="94E217A2"/>
    <w:lvl w:ilvl="0" w:tplc="CB8C2F72">
      <w:start w:val="1"/>
      <w:numFmt w:val="decimal"/>
      <w:pStyle w:val="Kapitola2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62E53"/>
    <w:multiLevelType w:val="hybridMultilevel"/>
    <w:tmpl w:val="DA9AF3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36B9C"/>
    <w:multiLevelType w:val="hybridMultilevel"/>
    <w:tmpl w:val="FB9071AE"/>
    <w:lvl w:ilvl="0" w:tplc="4460A0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46EA1"/>
    <w:multiLevelType w:val="multilevel"/>
    <w:tmpl w:val="86AA8C46"/>
    <w:lvl w:ilvl="0">
      <w:start w:val="1"/>
      <w:numFmt w:val="decimal"/>
      <w:pStyle w:val="Kapitola1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A31231D"/>
    <w:multiLevelType w:val="hybridMultilevel"/>
    <w:tmpl w:val="9CD296E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7E181A"/>
    <w:multiLevelType w:val="hybridMultilevel"/>
    <w:tmpl w:val="F5BC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25CE9"/>
    <w:multiLevelType w:val="hybridMultilevel"/>
    <w:tmpl w:val="E3DE57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3BA2"/>
    <w:multiLevelType w:val="hybridMultilevel"/>
    <w:tmpl w:val="F54E68BE"/>
    <w:lvl w:ilvl="0" w:tplc="040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6" w15:restartNumberingAfterBreak="0">
    <w:nsid w:val="7BBB0BD1"/>
    <w:multiLevelType w:val="hybridMultilevel"/>
    <w:tmpl w:val="4038FDC0"/>
    <w:lvl w:ilvl="0" w:tplc="C8E69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33A2B"/>
    <w:multiLevelType w:val="hybridMultilevel"/>
    <w:tmpl w:val="A8BC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44328"/>
    <w:multiLevelType w:val="hybridMultilevel"/>
    <w:tmpl w:val="267E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15"/>
  </w:num>
  <w:num w:numId="5">
    <w:abstractNumId w:val="12"/>
  </w:num>
  <w:num w:numId="6">
    <w:abstractNumId w:val="17"/>
  </w:num>
  <w:num w:numId="7">
    <w:abstractNumId w:val="23"/>
  </w:num>
  <w:num w:numId="8">
    <w:abstractNumId w:val="24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19"/>
  </w:num>
  <w:num w:numId="20">
    <w:abstractNumId w:val="21"/>
  </w:num>
  <w:num w:numId="21">
    <w:abstractNumId w:val="14"/>
  </w:num>
  <w:num w:numId="22">
    <w:abstractNumId w:val="22"/>
  </w:num>
  <w:num w:numId="23">
    <w:abstractNumId w:val="27"/>
  </w:num>
  <w:num w:numId="24">
    <w:abstractNumId w:val="10"/>
  </w:num>
  <w:num w:numId="2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  <w:num w:numId="27">
    <w:abstractNumId w:val="11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4"/>
    <w:rsid w:val="00011DC6"/>
    <w:rsid w:val="000353BD"/>
    <w:rsid w:val="00043B8B"/>
    <w:rsid w:val="00045115"/>
    <w:rsid w:val="0005511B"/>
    <w:rsid w:val="00062E71"/>
    <w:rsid w:val="00071795"/>
    <w:rsid w:val="00083E98"/>
    <w:rsid w:val="000A4BEA"/>
    <w:rsid w:val="000B15D2"/>
    <w:rsid w:val="000C0424"/>
    <w:rsid w:val="000C70AC"/>
    <w:rsid w:val="000D0D0F"/>
    <w:rsid w:val="000D138C"/>
    <w:rsid w:val="000F6CA8"/>
    <w:rsid w:val="0011381F"/>
    <w:rsid w:val="00146A5B"/>
    <w:rsid w:val="00171970"/>
    <w:rsid w:val="00185E30"/>
    <w:rsid w:val="00187F19"/>
    <w:rsid w:val="00195FEC"/>
    <w:rsid w:val="001C3CC4"/>
    <w:rsid w:val="001C5EAC"/>
    <w:rsid w:val="001E59E9"/>
    <w:rsid w:val="001F04A0"/>
    <w:rsid w:val="00215684"/>
    <w:rsid w:val="00243860"/>
    <w:rsid w:val="00245A1E"/>
    <w:rsid w:val="00254F52"/>
    <w:rsid w:val="002622DC"/>
    <w:rsid w:val="00291820"/>
    <w:rsid w:val="00293FF1"/>
    <w:rsid w:val="00296603"/>
    <w:rsid w:val="002B72F2"/>
    <w:rsid w:val="002C1B5B"/>
    <w:rsid w:val="002D2878"/>
    <w:rsid w:val="0032617F"/>
    <w:rsid w:val="003418DA"/>
    <w:rsid w:val="00342589"/>
    <w:rsid w:val="003618D9"/>
    <w:rsid w:val="00363B8A"/>
    <w:rsid w:val="00364B54"/>
    <w:rsid w:val="0037270F"/>
    <w:rsid w:val="00381384"/>
    <w:rsid w:val="003846F1"/>
    <w:rsid w:val="003919D0"/>
    <w:rsid w:val="00394334"/>
    <w:rsid w:val="003B0884"/>
    <w:rsid w:val="003B6176"/>
    <w:rsid w:val="003B79E4"/>
    <w:rsid w:val="003C1B35"/>
    <w:rsid w:val="003C3B97"/>
    <w:rsid w:val="003D22F5"/>
    <w:rsid w:val="003E3B0E"/>
    <w:rsid w:val="003E3F1F"/>
    <w:rsid w:val="003F6CAD"/>
    <w:rsid w:val="003F78D3"/>
    <w:rsid w:val="00423024"/>
    <w:rsid w:val="0042640E"/>
    <w:rsid w:val="004308ED"/>
    <w:rsid w:val="004365B9"/>
    <w:rsid w:val="0044598D"/>
    <w:rsid w:val="004515AB"/>
    <w:rsid w:val="004556A3"/>
    <w:rsid w:val="0046617E"/>
    <w:rsid w:val="00494388"/>
    <w:rsid w:val="004A5EEF"/>
    <w:rsid w:val="004B099A"/>
    <w:rsid w:val="004B0ECB"/>
    <w:rsid w:val="004C1522"/>
    <w:rsid w:val="004E74CD"/>
    <w:rsid w:val="00502980"/>
    <w:rsid w:val="005034D7"/>
    <w:rsid w:val="005120CB"/>
    <w:rsid w:val="0053198B"/>
    <w:rsid w:val="00542F2F"/>
    <w:rsid w:val="005607DD"/>
    <w:rsid w:val="00560BDB"/>
    <w:rsid w:val="0057164B"/>
    <w:rsid w:val="005751A3"/>
    <w:rsid w:val="00580A44"/>
    <w:rsid w:val="005927F6"/>
    <w:rsid w:val="005B0F4E"/>
    <w:rsid w:val="005B6784"/>
    <w:rsid w:val="005C2FA1"/>
    <w:rsid w:val="005D7BA4"/>
    <w:rsid w:val="005F68B1"/>
    <w:rsid w:val="00603B27"/>
    <w:rsid w:val="006047BF"/>
    <w:rsid w:val="0063137D"/>
    <w:rsid w:val="00632355"/>
    <w:rsid w:val="0065248C"/>
    <w:rsid w:val="00657C28"/>
    <w:rsid w:val="00661197"/>
    <w:rsid w:val="00674E18"/>
    <w:rsid w:val="006919DC"/>
    <w:rsid w:val="00691B03"/>
    <w:rsid w:val="00692BFE"/>
    <w:rsid w:val="00697B17"/>
    <w:rsid w:val="006A07DE"/>
    <w:rsid w:val="006A1847"/>
    <w:rsid w:val="006C182C"/>
    <w:rsid w:val="006C59B5"/>
    <w:rsid w:val="006D3CF8"/>
    <w:rsid w:val="007001A6"/>
    <w:rsid w:val="007165DD"/>
    <w:rsid w:val="00720E13"/>
    <w:rsid w:val="0073220C"/>
    <w:rsid w:val="00743C41"/>
    <w:rsid w:val="00762EB1"/>
    <w:rsid w:val="007A0275"/>
    <w:rsid w:val="007A13BB"/>
    <w:rsid w:val="007D7D79"/>
    <w:rsid w:val="007E6901"/>
    <w:rsid w:val="00803E3F"/>
    <w:rsid w:val="00847E1C"/>
    <w:rsid w:val="0085422F"/>
    <w:rsid w:val="00873158"/>
    <w:rsid w:val="008740C9"/>
    <w:rsid w:val="00890784"/>
    <w:rsid w:val="008924B1"/>
    <w:rsid w:val="008D25DF"/>
    <w:rsid w:val="008E33C3"/>
    <w:rsid w:val="0090598C"/>
    <w:rsid w:val="00913F2A"/>
    <w:rsid w:val="00944C7F"/>
    <w:rsid w:val="009B068D"/>
    <w:rsid w:val="009C0C5B"/>
    <w:rsid w:val="009C1E8D"/>
    <w:rsid w:val="009C212F"/>
    <w:rsid w:val="009C2CDF"/>
    <w:rsid w:val="009D0F46"/>
    <w:rsid w:val="009E4C0C"/>
    <w:rsid w:val="009F732B"/>
    <w:rsid w:val="00A01D15"/>
    <w:rsid w:val="00A0531A"/>
    <w:rsid w:val="00A05921"/>
    <w:rsid w:val="00A0679C"/>
    <w:rsid w:val="00A120A9"/>
    <w:rsid w:val="00A15C9B"/>
    <w:rsid w:val="00A23257"/>
    <w:rsid w:val="00A4047A"/>
    <w:rsid w:val="00A41C4A"/>
    <w:rsid w:val="00A42208"/>
    <w:rsid w:val="00A46C73"/>
    <w:rsid w:val="00A5025F"/>
    <w:rsid w:val="00A628C7"/>
    <w:rsid w:val="00A6622E"/>
    <w:rsid w:val="00A81E94"/>
    <w:rsid w:val="00A841F4"/>
    <w:rsid w:val="00A92C5C"/>
    <w:rsid w:val="00A94D9B"/>
    <w:rsid w:val="00AA71DD"/>
    <w:rsid w:val="00AB2BC0"/>
    <w:rsid w:val="00AB4990"/>
    <w:rsid w:val="00AC080A"/>
    <w:rsid w:val="00AD3051"/>
    <w:rsid w:val="00AE0378"/>
    <w:rsid w:val="00AF246E"/>
    <w:rsid w:val="00B2411F"/>
    <w:rsid w:val="00B24964"/>
    <w:rsid w:val="00B27562"/>
    <w:rsid w:val="00B529B6"/>
    <w:rsid w:val="00B74E4F"/>
    <w:rsid w:val="00B81DAE"/>
    <w:rsid w:val="00BD56FE"/>
    <w:rsid w:val="00BD6587"/>
    <w:rsid w:val="00BF6C03"/>
    <w:rsid w:val="00C01728"/>
    <w:rsid w:val="00C03ED4"/>
    <w:rsid w:val="00C11BD1"/>
    <w:rsid w:val="00C23CBD"/>
    <w:rsid w:val="00C409DA"/>
    <w:rsid w:val="00C4243A"/>
    <w:rsid w:val="00C43143"/>
    <w:rsid w:val="00C70391"/>
    <w:rsid w:val="00C8013B"/>
    <w:rsid w:val="00C840A4"/>
    <w:rsid w:val="00C8456A"/>
    <w:rsid w:val="00C9072C"/>
    <w:rsid w:val="00C9354A"/>
    <w:rsid w:val="00C940B3"/>
    <w:rsid w:val="00CC5B6C"/>
    <w:rsid w:val="00D0658D"/>
    <w:rsid w:val="00D07C10"/>
    <w:rsid w:val="00D10AF6"/>
    <w:rsid w:val="00D344B1"/>
    <w:rsid w:val="00DA5261"/>
    <w:rsid w:val="00DB619F"/>
    <w:rsid w:val="00DC5B22"/>
    <w:rsid w:val="00DD2EF5"/>
    <w:rsid w:val="00DE3DA5"/>
    <w:rsid w:val="00E25904"/>
    <w:rsid w:val="00E54728"/>
    <w:rsid w:val="00E61C23"/>
    <w:rsid w:val="00E82D0D"/>
    <w:rsid w:val="00E8604B"/>
    <w:rsid w:val="00E869FB"/>
    <w:rsid w:val="00E90AEA"/>
    <w:rsid w:val="00E926E4"/>
    <w:rsid w:val="00EB1E97"/>
    <w:rsid w:val="00EB21BA"/>
    <w:rsid w:val="00ED3F3E"/>
    <w:rsid w:val="00EF446B"/>
    <w:rsid w:val="00EF5FE5"/>
    <w:rsid w:val="00F02CCF"/>
    <w:rsid w:val="00F15020"/>
    <w:rsid w:val="00F31A21"/>
    <w:rsid w:val="00F6056A"/>
    <w:rsid w:val="00F73E2B"/>
    <w:rsid w:val="00FA7731"/>
    <w:rsid w:val="00FB52D0"/>
    <w:rsid w:val="00FC0E6A"/>
    <w:rsid w:val="00FD3678"/>
    <w:rsid w:val="00FE0F7D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19EB8"/>
  <w15:chartTrackingRefBased/>
  <w15:docId w15:val="{551307E0-EA85-4F74-8392-FF871D2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4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1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1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6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9E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DE3DA5"/>
    <w:pPr>
      <w:pBdr>
        <w:bottom w:val="single" w:sz="8" w:space="4" w:color="008080"/>
      </w:pBdr>
      <w:suppressAutoHyphens/>
      <w:spacing w:before="200" w:after="360" w:line="100" w:lineRule="atLeast"/>
    </w:pPr>
    <w:rPr>
      <w:rFonts w:ascii="Calibri" w:eastAsia="SimSun" w:hAnsi="Calibri" w:cs="font483"/>
      <w:b/>
      <w:bCs/>
      <w:color w:val="365F91"/>
      <w:spacing w:val="5"/>
      <w:kern w:val="1"/>
      <w:sz w:val="40"/>
      <w:szCs w:val="40"/>
      <w:lang w:eastAsia="ar-SA"/>
    </w:rPr>
  </w:style>
  <w:style w:type="character" w:customStyle="1" w:styleId="NzevChar">
    <w:name w:val="Název Char"/>
    <w:basedOn w:val="Standardnpsmoodstavce"/>
    <w:link w:val="Nzev"/>
    <w:rsid w:val="00DE3DA5"/>
    <w:rPr>
      <w:rFonts w:ascii="Calibri" w:eastAsia="SimSun" w:hAnsi="Calibri" w:cs="font483"/>
      <w:b/>
      <w:bCs/>
      <w:color w:val="365F91"/>
      <w:spacing w:val="5"/>
      <w:kern w:val="1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D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E3DA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A84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60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7BF"/>
  </w:style>
  <w:style w:type="paragraph" w:styleId="Zpat">
    <w:name w:val="footer"/>
    <w:basedOn w:val="Normln"/>
    <w:link w:val="ZpatChar"/>
    <w:uiPriority w:val="99"/>
    <w:unhideWhenUsed/>
    <w:rsid w:val="0060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7BF"/>
  </w:style>
  <w:style w:type="paragraph" w:styleId="Nadpisobsahu">
    <w:name w:val="TOC Heading"/>
    <w:basedOn w:val="Nadpis1"/>
    <w:next w:val="Normln"/>
    <w:uiPriority w:val="39"/>
    <w:unhideWhenUsed/>
    <w:qFormat/>
    <w:rsid w:val="006047B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047B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047B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61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1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293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3F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F1"/>
    <w:rPr>
      <w:b/>
      <w:bCs/>
      <w:sz w:val="20"/>
      <w:szCs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C11BD1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EF5FE5"/>
    <w:pPr>
      <w:tabs>
        <w:tab w:val="left" w:pos="880"/>
        <w:tab w:val="right" w:leader="dot" w:pos="9062"/>
      </w:tabs>
      <w:spacing w:after="100"/>
      <w:ind w:left="220"/>
    </w:pPr>
    <w:rPr>
      <w:rFonts w:ascii="Arial" w:eastAsia="SimSun" w:hAnsi="Arial" w:cs="Arial"/>
      <w:noProof/>
      <w:lang w:eastAsia="ar-SA"/>
    </w:rPr>
  </w:style>
  <w:style w:type="paragraph" w:styleId="Obsah3">
    <w:name w:val="toc 3"/>
    <w:basedOn w:val="Normln"/>
    <w:next w:val="Normln"/>
    <w:autoRedefine/>
    <w:uiPriority w:val="39"/>
    <w:unhideWhenUsed/>
    <w:rsid w:val="00C11BD1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6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Spacing1">
    <w:name w:val="No Spacing1"/>
    <w:rsid w:val="002B72F2"/>
    <w:pPr>
      <w:suppressAutoHyphens/>
      <w:spacing w:before="120" w:after="0" w:line="276" w:lineRule="auto"/>
      <w:ind w:left="397"/>
      <w:jc w:val="both"/>
    </w:pPr>
    <w:rPr>
      <w:rFonts w:ascii="Calibri" w:eastAsia="SimSun" w:hAnsi="Calibri" w:cs="font483"/>
      <w:kern w:val="1"/>
      <w:lang w:eastAsia="ar-SA"/>
    </w:rPr>
  </w:style>
  <w:style w:type="paragraph" w:customStyle="1" w:styleId="Puntk2">
    <w:name w:val="Puntík 2"/>
    <w:basedOn w:val="Normln"/>
    <w:rsid w:val="002B72F2"/>
    <w:pPr>
      <w:widowControl w:val="0"/>
      <w:suppressAutoHyphens/>
      <w:spacing w:after="0" w:line="100" w:lineRule="atLeast"/>
      <w:ind w:left="284" w:hanging="284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Kapitola1">
    <w:name w:val="Kapitola 1"/>
    <w:basedOn w:val="Nadpis1"/>
    <w:link w:val="Kapitola1Char"/>
    <w:qFormat/>
    <w:rsid w:val="00D344B1"/>
    <w:pPr>
      <w:keepLines w:val="0"/>
      <w:numPr>
        <w:numId w:val="2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after="60" w:line="280" w:lineRule="atLeast"/>
      <w:jc w:val="both"/>
    </w:pPr>
    <w:rPr>
      <w:rFonts w:ascii="Arial" w:eastAsia="Times New Roman" w:hAnsi="Arial" w:cs="Arial"/>
      <w:b/>
      <w:bCs/>
      <w:color w:val="FFFFFF" w:themeColor="background1"/>
      <w:kern w:val="32"/>
      <w:sz w:val="20"/>
      <w:szCs w:val="22"/>
      <w:lang w:eastAsia="cs-CZ"/>
    </w:rPr>
  </w:style>
  <w:style w:type="character" w:customStyle="1" w:styleId="Kapitola1Char">
    <w:name w:val="Kapitola 1 Char"/>
    <w:basedOn w:val="Standardnpsmoodstavce"/>
    <w:link w:val="Kapitola1"/>
    <w:rsid w:val="00D344B1"/>
    <w:rPr>
      <w:rFonts w:ascii="Arial" w:eastAsia="Times New Roman" w:hAnsi="Arial" w:cs="Arial"/>
      <w:b/>
      <w:bCs/>
      <w:color w:val="FFFFFF" w:themeColor="background1"/>
      <w:kern w:val="32"/>
      <w:sz w:val="20"/>
      <w:shd w:val="clear" w:color="auto" w:fill="1F497D"/>
      <w:lang w:eastAsia="cs-CZ"/>
    </w:rPr>
  </w:style>
  <w:style w:type="paragraph" w:customStyle="1" w:styleId="Text-dk">
    <w:name w:val="Text - řídký"/>
    <w:qFormat/>
    <w:rsid w:val="00EB21BA"/>
    <w:pPr>
      <w:spacing w:after="0" w:line="360" w:lineRule="auto"/>
    </w:pPr>
    <w:rPr>
      <w:rFonts w:ascii="Arial" w:eastAsia="Calibri" w:hAnsi="Arial" w:cs="Times New Roman"/>
      <w:sz w:val="20"/>
    </w:rPr>
  </w:style>
  <w:style w:type="character" w:styleId="Znakapoznpodarou">
    <w:name w:val="footnote reference"/>
    <w:semiHidden/>
    <w:rsid w:val="00A41C4A"/>
    <w:rPr>
      <w:vertAlign w:val="superscript"/>
    </w:rPr>
  </w:style>
  <w:style w:type="paragraph" w:styleId="Textpoznpodarou">
    <w:name w:val="footnote text"/>
    <w:basedOn w:val="Normln"/>
    <w:link w:val="TextpoznpodarouChar"/>
    <w:rsid w:val="00A41C4A"/>
    <w:pPr>
      <w:tabs>
        <w:tab w:val="left" w:pos="425"/>
      </w:tabs>
      <w:spacing w:after="120" w:line="280" w:lineRule="atLeast"/>
      <w:ind w:left="425" w:hanging="425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41C4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Kapitola2">
    <w:name w:val="Kapitola 2"/>
    <w:basedOn w:val="Nadpis2"/>
    <w:link w:val="Kapitola2Char"/>
    <w:qFormat/>
    <w:rsid w:val="00A41C4A"/>
    <w:pPr>
      <w:keepLines w:val="0"/>
      <w:numPr>
        <w:numId w:val="2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120" w:line="280" w:lineRule="atLeast"/>
      <w:ind w:right="-108"/>
      <w:jc w:val="both"/>
    </w:pPr>
    <w:rPr>
      <w:rFonts w:ascii="Arial" w:eastAsia="Times New Roman" w:hAnsi="Arial" w:cs="Arial"/>
      <w:b/>
      <w:bCs/>
      <w:color w:val="auto"/>
      <w:sz w:val="20"/>
      <w:szCs w:val="20"/>
      <w:lang w:eastAsia="cs-CZ"/>
    </w:rPr>
  </w:style>
  <w:style w:type="character" w:customStyle="1" w:styleId="Kapitola2Char">
    <w:name w:val="Kapitola 2 Char"/>
    <w:basedOn w:val="Standardnpsmoodstavce"/>
    <w:link w:val="Kapitola2"/>
    <w:rsid w:val="00A41C4A"/>
    <w:rPr>
      <w:rFonts w:ascii="Arial" w:eastAsia="Times New Roman" w:hAnsi="Arial" w:cs="Arial"/>
      <w:b/>
      <w:bCs/>
      <w:sz w:val="20"/>
      <w:szCs w:val="20"/>
      <w:shd w:val="clear" w:color="auto" w:fill="D9D9D9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A41C4A"/>
  </w:style>
  <w:style w:type="character" w:styleId="Zmnka">
    <w:name w:val="Mention"/>
    <w:basedOn w:val="Standardnpsmoodstavce"/>
    <w:uiPriority w:val="99"/>
    <w:unhideWhenUsed/>
    <w:rsid w:val="00A41C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5DC7-044D-422F-AD8D-314DAD84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Filip PhDr. (MPSV)</dc:creator>
  <cp:keywords/>
  <dc:description/>
  <cp:lastModifiedBy>Beránek Jan Bc. (MPSV)</cp:lastModifiedBy>
  <cp:revision>131</cp:revision>
  <dcterms:created xsi:type="dcterms:W3CDTF">2020-11-10T16:16:00Z</dcterms:created>
  <dcterms:modified xsi:type="dcterms:W3CDTF">2020-12-08T10:53:00Z</dcterms:modified>
</cp:coreProperties>
</file>