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7A54BD" w14:textId="77777777" w:rsidR="00E432BF" w:rsidRPr="00261A61" w:rsidRDefault="00E432BF" w:rsidP="00E432BF">
      <w:pPr>
        <w:pStyle w:val="Bezmezer"/>
        <w:tabs>
          <w:tab w:val="left" w:pos="2977"/>
        </w:tabs>
        <w:jc w:val="right"/>
        <w:rPr>
          <w:rFonts w:asciiTheme="minorHAnsi" w:hAnsiTheme="minorHAnsi" w:cstheme="minorHAnsi"/>
          <w:b/>
          <w:bCs/>
        </w:rPr>
      </w:pPr>
      <w:r w:rsidRPr="00261A61">
        <w:rPr>
          <w:rFonts w:asciiTheme="minorHAnsi" w:hAnsiTheme="minorHAnsi" w:cstheme="minorHAnsi"/>
          <w:b/>
          <w:bCs/>
        </w:rPr>
        <w:t>č. ÚZEI: SML0007/2021</w:t>
      </w:r>
      <w:bookmarkStart w:id="0" w:name="_GoBack"/>
      <w:bookmarkEnd w:id="0"/>
    </w:p>
    <w:p w14:paraId="544C6FE1" w14:textId="7F0A370B" w:rsidR="00D91D44" w:rsidRDefault="00D91D44">
      <w:pPr>
        <w:spacing w:after="0" w:line="240" w:lineRule="auto"/>
        <w:jc w:val="center"/>
        <w:rPr>
          <w:rFonts w:asciiTheme="minorHAnsi" w:eastAsia="Arial" w:hAnsiTheme="minorHAnsi" w:cstheme="minorHAnsi"/>
          <w:b/>
          <w:sz w:val="28"/>
          <w:szCs w:val="26"/>
        </w:rPr>
      </w:pPr>
    </w:p>
    <w:p w14:paraId="1EBAE13E" w14:textId="6BA895EE" w:rsidR="00B16EAF" w:rsidRPr="00D91D44" w:rsidRDefault="00D91D44">
      <w:pPr>
        <w:spacing w:after="0" w:line="240" w:lineRule="auto"/>
        <w:jc w:val="center"/>
        <w:rPr>
          <w:rFonts w:asciiTheme="minorHAnsi" w:eastAsia="Arial" w:hAnsiTheme="minorHAnsi" w:cstheme="minorHAnsi"/>
          <w:b/>
          <w:sz w:val="28"/>
          <w:szCs w:val="26"/>
        </w:rPr>
      </w:pPr>
      <w:r>
        <w:rPr>
          <w:rFonts w:asciiTheme="minorHAnsi" w:eastAsia="Arial" w:hAnsiTheme="minorHAnsi" w:cstheme="minorHAnsi"/>
          <w:b/>
          <w:sz w:val="28"/>
          <w:szCs w:val="26"/>
        </w:rPr>
        <w:t xml:space="preserve">              </w:t>
      </w:r>
      <w:r w:rsidR="006F17E0" w:rsidRPr="00451237">
        <w:rPr>
          <w:rFonts w:asciiTheme="minorHAnsi" w:eastAsia="Arial" w:hAnsiTheme="minorHAnsi" w:cstheme="minorHAnsi"/>
          <w:b/>
          <w:sz w:val="28"/>
          <w:szCs w:val="26"/>
        </w:rPr>
        <w:t>Smlouva o poskytnutí oprávnění k užití aplikace MONITORA</w:t>
      </w:r>
    </w:p>
    <w:p w14:paraId="1BD52619" w14:textId="3D8CCA17" w:rsidR="00451237" w:rsidRDefault="00451237" w:rsidP="00451237">
      <w:pPr>
        <w:pStyle w:val="Bezmezer"/>
        <w:tabs>
          <w:tab w:val="left" w:pos="2977"/>
        </w:tabs>
        <w:jc w:val="center"/>
        <w:rPr>
          <w:rFonts w:asciiTheme="minorHAnsi" w:hAnsiTheme="minorHAnsi" w:cstheme="minorHAnsi"/>
        </w:rPr>
      </w:pPr>
      <w:r w:rsidRPr="00451237">
        <w:rPr>
          <w:rFonts w:asciiTheme="minorHAnsi" w:hAnsiTheme="minorHAnsi" w:cstheme="minorHAnsi"/>
        </w:rPr>
        <w:t>Smlouva č.: 86012 - Blahoslav Matějka</w:t>
      </w:r>
    </w:p>
    <w:p w14:paraId="30252330" w14:textId="77777777" w:rsidR="00B16EAF" w:rsidRPr="00451237" w:rsidRDefault="00B16EAF">
      <w:pPr>
        <w:tabs>
          <w:tab w:val="left" w:pos="2835"/>
        </w:tabs>
        <w:spacing w:after="0" w:line="240" w:lineRule="auto"/>
        <w:jc w:val="both"/>
        <w:rPr>
          <w:rFonts w:asciiTheme="minorHAnsi" w:hAnsiTheme="minorHAnsi" w:cstheme="minorHAnsi"/>
          <w:sz w:val="22"/>
          <w:szCs w:val="22"/>
        </w:rPr>
      </w:pPr>
    </w:p>
    <w:p w14:paraId="0E7371B7" w14:textId="77777777" w:rsidR="00FF3978" w:rsidRPr="00451237" w:rsidRDefault="00FF3978">
      <w:pPr>
        <w:tabs>
          <w:tab w:val="left" w:pos="2835"/>
        </w:tabs>
        <w:spacing w:after="0" w:line="240" w:lineRule="auto"/>
        <w:jc w:val="both"/>
        <w:rPr>
          <w:rFonts w:asciiTheme="minorHAnsi" w:eastAsia="Arial" w:hAnsiTheme="minorHAnsi" w:cstheme="minorHAnsi"/>
          <w:sz w:val="22"/>
          <w:szCs w:val="22"/>
        </w:rPr>
      </w:pPr>
    </w:p>
    <w:p w14:paraId="1BC3AEF3" w14:textId="485A093C" w:rsidR="00B16EAF" w:rsidRPr="00451237" w:rsidRDefault="009C637F">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Název</w:t>
      </w:r>
      <w:r w:rsidR="006F17E0" w:rsidRPr="00451237">
        <w:rPr>
          <w:rFonts w:asciiTheme="minorHAnsi" w:eastAsia="Arial" w:hAnsiTheme="minorHAnsi" w:cstheme="minorHAnsi"/>
          <w:sz w:val="22"/>
          <w:szCs w:val="22"/>
        </w:rPr>
        <w:t>:</w:t>
      </w:r>
      <w:r w:rsidR="006F17E0" w:rsidRPr="00451237">
        <w:rPr>
          <w:rFonts w:asciiTheme="minorHAnsi" w:eastAsia="Arial" w:hAnsiTheme="minorHAnsi" w:cstheme="minorHAnsi"/>
          <w:sz w:val="22"/>
          <w:szCs w:val="22"/>
        </w:rPr>
        <w:tab/>
      </w:r>
      <w:proofErr w:type="spellStart"/>
      <w:r w:rsidR="006F17E0" w:rsidRPr="00451237">
        <w:rPr>
          <w:rFonts w:asciiTheme="minorHAnsi" w:eastAsia="Arial" w:hAnsiTheme="minorHAnsi" w:cstheme="minorHAnsi"/>
          <w:b/>
          <w:sz w:val="22"/>
          <w:szCs w:val="22"/>
        </w:rPr>
        <w:t>Monitora</w:t>
      </w:r>
      <w:proofErr w:type="spellEnd"/>
      <w:r w:rsidR="006F17E0" w:rsidRPr="00451237">
        <w:rPr>
          <w:rFonts w:asciiTheme="minorHAnsi" w:eastAsia="Arial" w:hAnsiTheme="minorHAnsi" w:cstheme="minorHAnsi"/>
          <w:b/>
          <w:sz w:val="22"/>
          <w:szCs w:val="22"/>
        </w:rPr>
        <w:t xml:space="preserve"> Media s.r.o.</w:t>
      </w:r>
      <w:r w:rsidR="006F17E0" w:rsidRPr="00451237">
        <w:rPr>
          <w:rFonts w:asciiTheme="minorHAnsi" w:eastAsia="Arial" w:hAnsiTheme="minorHAnsi" w:cstheme="minorHAnsi"/>
          <w:sz w:val="22"/>
          <w:szCs w:val="22"/>
        </w:rPr>
        <w:t xml:space="preserve"> </w:t>
      </w:r>
    </w:p>
    <w:p w14:paraId="3D1B67D6" w14:textId="77777777" w:rsidR="00B16EAF" w:rsidRPr="00615240"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Zápis v OR:</w:t>
      </w:r>
      <w:r w:rsidRPr="00451237">
        <w:rPr>
          <w:rFonts w:asciiTheme="minorHAnsi" w:eastAsia="Arial" w:hAnsiTheme="minorHAnsi" w:cstheme="minorHAnsi"/>
          <w:sz w:val="22"/>
          <w:szCs w:val="22"/>
        </w:rPr>
        <w:tab/>
        <w:t>Městský soud v Praze, oddíl C, vložka 2408</w:t>
      </w:r>
      <w:r w:rsidRPr="00615240">
        <w:rPr>
          <w:rFonts w:asciiTheme="minorHAnsi" w:eastAsia="Arial" w:hAnsiTheme="minorHAnsi" w:cstheme="minorHAnsi"/>
          <w:sz w:val="22"/>
          <w:szCs w:val="22"/>
        </w:rPr>
        <w:t>38</w:t>
      </w:r>
    </w:p>
    <w:p w14:paraId="5F6B4220" w14:textId="5237E02B" w:rsidR="00B16EAF" w:rsidRPr="00451237" w:rsidRDefault="006F17E0">
      <w:pPr>
        <w:tabs>
          <w:tab w:val="left" w:pos="2835"/>
        </w:tabs>
        <w:spacing w:after="0" w:line="240" w:lineRule="auto"/>
        <w:jc w:val="both"/>
        <w:rPr>
          <w:rFonts w:asciiTheme="minorHAnsi" w:hAnsiTheme="minorHAnsi" w:cstheme="minorHAnsi"/>
          <w:sz w:val="22"/>
          <w:szCs w:val="22"/>
        </w:rPr>
      </w:pPr>
      <w:r w:rsidRPr="00615240">
        <w:rPr>
          <w:rFonts w:asciiTheme="minorHAnsi" w:eastAsia="Arial" w:hAnsiTheme="minorHAnsi" w:cstheme="minorHAnsi"/>
          <w:sz w:val="22"/>
          <w:szCs w:val="22"/>
        </w:rPr>
        <w:t>Sídlo:</w:t>
      </w:r>
      <w:r w:rsidRPr="00615240">
        <w:rPr>
          <w:rFonts w:asciiTheme="minorHAnsi" w:eastAsia="Arial" w:hAnsiTheme="minorHAnsi" w:cstheme="minorHAnsi"/>
          <w:sz w:val="22"/>
          <w:szCs w:val="22"/>
        </w:rPr>
        <w:tab/>
      </w:r>
      <w:r w:rsidR="00615240" w:rsidRPr="00615240">
        <w:rPr>
          <w:sz w:val="22"/>
          <w:szCs w:val="22"/>
        </w:rPr>
        <w:t xml:space="preserve">Nádražní 762/32, Praha </w:t>
      </w:r>
      <w:r w:rsidR="006A2567" w:rsidRPr="00615240">
        <w:rPr>
          <w:sz w:val="22"/>
          <w:szCs w:val="22"/>
        </w:rPr>
        <w:t>5, PSČ</w:t>
      </w:r>
      <w:r w:rsidR="00615240" w:rsidRPr="00615240">
        <w:rPr>
          <w:sz w:val="22"/>
          <w:szCs w:val="22"/>
        </w:rPr>
        <w:t xml:space="preserve"> 150 00</w:t>
      </w:r>
    </w:p>
    <w:p w14:paraId="30D4A71C" w14:textId="6DED565B" w:rsidR="00B16EAF" w:rsidRPr="00451237" w:rsidRDefault="006F17E0">
      <w:pPr>
        <w:tabs>
          <w:tab w:val="left" w:pos="2835"/>
        </w:tabs>
        <w:spacing w:after="0" w:line="240" w:lineRule="auto"/>
        <w:jc w:val="both"/>
        <w:rPr>
          <w:rFonts w:asciiTheme="minorHAnsi" w:hAnsiTheme="minorHAnsi" w:cstheme="minorHAnsi"/>
          <w:sz w:val="22"/>
          <w:szCs w:val="22"/>
        </w:rPr>
      </w:pPr>
      <w:proofErr w:type="gramStart"/>
      <w:r w:rsidRPr="00451237">
        <w:rPr>
          <w:rFonts w:asciiTheme="minorHAnsi" w:eastAsia="Arial" w:hAnsiTheme="minorHAnsi" w:cstheme="minorHAnsi"/>
          <w:sz w:val="22"/>
          <w:szCs w:val="22"/>
        </w:rPr>
        <w:t>IČ</w:t>
      </w:r>
      <w:r w:rsidR="00B43281">
        <w:rPr>
          <w:rFonts w:asciiTheme="minorHAnsi" w:eastAsia="Arial" w:hAnsiTheme="minorHAnsi" w:cstheme="minorHAnsi"/>
          <w:sz w:val="22"/>
          <w:szCs w:val="22"/>
        </w:rPr>
        <w:t>O</w:t>
      </w:r>
      <w:r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ab/>
      </w:r>
      <w:proofErr w:type="gramEnd"/>
      <w:r w:rsidRPr="00451237">
        <w:rPr>
          <w:rFonts w:asciiTheme="minorHAnsi" w:eastAsia="Arial" w:hAnsiTheme="minorHAnsi" w:cstheme="minorHAnsi"/>
          <w:sz w:val="22"/>
          <w:szCs w:val="22"/>
        </w:rPr>
        <w:t>03980481</w:t>
      </w:r>
    </w:p>
    <w:p w14:paraId="691B9CB5"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DIČ:</w:t>
      </w:r>
      <w:r w:rsidRPr="00451237">
        <w:rPr>
          <w:rFonts w:asciiTheme="minorHAnsi" w:eastAsia="Arial" w:hAnsiTheme="minorHAnsi" w:cstheme="minorHAnsi"/>
          <w:sz w:val="22"/>
          <w:szCs w:val="22"/>
        </w:rPr>
        <w:tab/>
        <w:t>CZ03980481</w:t>
      </w:r>
    </w:p>
    <w:p w14:paraId="6357CD27" w14:textId="06A9D64A" w:rsidR="00B16EAF" w:rsidRPr="00451237" w:rsidRDefault="008A6368">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Zastoupená:</w:t>
      </w:r>
      <w:r>
        <w:rPr>
          <w:rFonts w:asciiTheme="minorHAnsi" w:eastAsia="Arial" w:hAnsiTheme="minorHAnsi" w:cstheme="minorHAnsi"/>
          <w:sz w:val="22"/>
          <w:szCs w:val="22"/>
        </w:rPr>
        <w:tab/>
      </w:r>
      <w:r w:rsidR="006F17E0" w:rsidRPr="00451237">
        <w:rPr>
          <w:rFonts w:asciiTheme="minorHAnsi" w:eastAsia="Arial" w:hAnsiTheme="minorHAnsi" w:cstheme="minorHAnsi"/>
          <w:sz w:val="22"/>
          <w:szCs w:val="22"/>
        </w:rPr>
        <w:t>Tomáš Berger, jednatel</w:t>
      </w:r>
    </w:p>
    <w:p w14:paraId="3A66459B" w14:textId="77777777" w:rsidR="00B16EAF" w:rsidRPr="00451237" w:rsidRDefault="006F17E0">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Poskytovatel</w:t>
      </w:r>
      <w:r w:rsidRPr="00451237">
        <w:rPr>
          <w:rFonts w:asciiTheme="minorHAnsi" w:eastAsia="Arial" w:hAnsiTheme="minorHAnsi" w:cstheme="minorHAnsi"/>
          <w:sz w:val="22"/>
          <w:szCs w:val="22"/>
        </w:rPr>
        <w:t>“)</w:t>
      </w:r>
    </w:p>
    <w:p w14:paraId="00892F7E" w14:textId="77777777" w:rsidR="00B16EAF" w:rsidRPr="00451237" w:rsidRDefault="006F17E0" w:rsidP="009D539B">
      <w:pPr>
        <w:spacing w:before="140" w:after="14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a</w:t>
      </w:r>
    </w:p>
    <w:p w14:paraId="5987C8A5" w14:textId="46CE5087" w:rsidR="00451237" w:rsidRDefault="00451237" w:rsidP="00451237">
      <w:pPr>
        <w:pStyle w:val="Bezmezer"/>
        <w:tabs>
          <w:tab w:val="left" w:pos="2835"/>
        </w:tabs>
        <w:jc w:val="both"/>
        <w:rPr>
          <w:rFonts w:asciiTheme="minorHAnsi" w:hAnsiTheme="minorHAnsi" w:cstheme="minorHAnsi"/>
          <w:b/>
        </w:rPr>
      </w:pPr>
      <w:r w:rsidRPr="00451237">
        <w:rPr>
          <w:rFonts w:asciiTheme="minorHAnsi" w:hAnsiTheme="minorHAnsi" w:cstheme="minorHAnsi"/>
        </w:rPr>
        <w:t xml:space="preserve">Název: </w:t>
      </w:r>
      <w:r w:rsidRPr="00451237">
        <w:rPr>
          <w:rFonts w:asciiTheme="minorHAnsi" w:hAnsiTheme="minorHAnsi" w:cstheme="minorHAnsi"/>
        </w:rPr>
        <w:tab/>
      </w:r>
      <w:r w:rsidRPr="00451237">
        <w:rPr>
          <w:rFonts w:asciiTheme="minorHAnsi" w:hAnsiTheme="minorHAnsi" w:cstheme="minorHAnsi"/>
          <w:b/>
        </w:rPr>
        <w:t>Ústav zemědělské ekonomiky a informací</w:t>
      </w:r>
    </w:p>
    <w:p w14:paraId="73F421CF" w14:textId="51A66073" w:rsidR="00B43281" w:rsidRPr="00E503A6" w:rsidRDefault="00B43281" w:rsidP="00451237">
      <w:pPr>
        <w:pStyle w:val="Bezmezer"/>
        <w:tabs>
          <w:tab w:val="left" w:pos="2835"/>
        </w:tabs>
        <w:jc w:val="both"/>
        <w:rPr>
          <w:rFonts w:asciiTheme="minorHAnsi" w:hAnsiTheme="minorHAnsi" w:cstheme="minorHAnsi"/>
          <w:bCs/>
        </w:rPr>
      </w:pPr>
      <w:r w:rsidRPr="00E503A6">
        <w:rPr>
          <w:rFonts w:asciiTheme="minorHAnsi" w:hAnsiTheme="minorHAnsi" w:cstheme="minorHAnsi"/>
          <w:bCs/>
        </w:rPr>
        <w:tab/>
        <w:t>státní příspěvková organizace</w:t>
      </w:r>
    </w:p>
    <w:p w14:paraId="50FAD5E4" w14:textId="115EA480"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Sídlo: </w:t>
      </w:r>
      <w:r w:rsidRPr="00451237">
        <w:rPr>
          <w:rFonts w:asciiTheme="minorHAnsi" w:hAnsiTheme="minorHAnsi" w:cstheme="minorHAnsi"/>
        </w:rPr>
        <w:tab/>
        <w:t>Mánesova 1453/75, Praha</w:t>
      </w:r>
      <w:r w:rsidR="00B43281">
        <w:rPr>
          <w:rFonts w:asciiTheme="minorHAnsi" w:hAnsiTheme="minorHAnsi" w:cstheme="minorHAnsi"/>
        </w:rPr>
        <w:t xml:space="preserve"> 2</w:t>
      </w:r>
      <w:r w:rsidRPr="00451237">
        <w:rPr>
          <w:rFonts w:asciiTheme="minorHAnsi" w:hAnsiTheme="minorHAnsi" w:cstheme="minorHAnsi"/>
        </w:rPr>
        <w:t>, PSČ 120</w:t>
      </w:r>
      <w:r w:rsidR="00133305">
        <w:rPr>
          <w:rFonts w:asciiTheme="minorHAnsi" w:hAnsiTheme="minorHAnsi" w:cstheme="minorHAnsi"/>
        </w:rPr>
        <w:t xml:space="preserve"> </w:t>
      </w:r>
      <w:r w:rsidRPr="00451237">
        <w:rPr>
          <w:rFonts w:asciiTheme="minorHAnsi" w:hAnsiTheme="minorHAnsi" w:cstheme="minorHAnsi"/>
        </w:rPr>
        <w:t>00</w:t>
      </w:r>
    </w:p>
    <w:p w14:paraId="41EC7AF2" w14:textId="20860E83"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IČ</w:t>
      </w:r>
      <w:r w:rsidR="00B43281">
        <w:rPr>
          <w:rFonts w:asciiTheme="minorHAnsi" w:hAnsiTheme="minorHAnsi" w:cstheme="minorHAnsi"/>
        </w:rPr>
        <w:t>O</w:t>
      </w:r>
      <w:r w:rsidRPr="00451237">
        <w:rPr>
          <w:rFonts w:asciiTheme="minorHAnsi" w:hAnsiTheme="minorHAnsi" w:cstheme="minorHAnsi"/>
        </w:rPr>
        <w:t xml:space="preserve">: </w:t>
      </w:r>
      <w:r w:rsidRPr="00451237">
        <w:rPr>
          <w:rFonts w:asciiTheme="minorHAnsi" w:hAnsiTheme="minorHAnsi" w:cstheme="minorHAnsi"/>
        </w:rPr>
        <w:tab/>
      </w:r>
      <w:r w:rsidR="00CE19DB">
        <w:rPr>
          <w:rFonts w:asciiTheme="minorHAnsi" w:hAnsiTheme="minorHAnsi" w:cstheme="minorHAnsi"/>
        </w:rPr>
        <w:t>000</w:t>
      </w:r>
      <w:r w:rsidRPr="00451237">
        <w:rPr>
          <w:rFonts w:asciiTheme="minorHAnsi" w:hAnsiTheme="minorHAnsi" w:cstheme="minorHAnsi"/>
        </w:rPr>
        <w:t>27251</w:t>
      </w:r>
      <w:r w:rsidR="00CE19DB">
        <w:rPr>
          <w:rFonts w:asciiTheme="minorHAnsi" w:hAnsiTheme="minorHAnsi" w:cstheme="minorHAnsi"/>
        </w:rPr>
        <w:t xml:space="preserve"> (není plátce DPH)</w:t>
      </w:r>
    </w:p>
    <w:p w14:paraId="28357E11" w14:textId="0A4F06D8" w:rsid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DIČ:</w:t>
      </w:r>
      <w:r w:rsidRPr="00451237">
        <w:rPr>
          <w:rFonts w:asciiTheme="minorHAnsi" w:hAnsiTheme="minorHAnsi" w:cstheme="minorHAnsi"/>
        </w:rPr>
        <w:tab/>
        <w:t>CZ00027251</w:t>
      </w:r>
    </w:p>
    <w:p w14:paraId="14C63648" w14:textId="0AA9849C" w:rsidR="007A715A" w:rsidRDefault="007A715A" w:rsidP="00451237">
      <w:pPr>
        <w:pStyle w:val="Bezmezer"/>
        <w:tabs>
          <w:tab w:val="left" w:pos="2835"/>
        </w:tabs>
        <w:jc w:val="both"/>
        <w:rPr>
          <w:rFonts w:asciiTheme="minorHAnsi" w:hAnsiTheme="minorHAnsi" w:cstheme="minorHAnsi"/>
        </w:rPr>
      </w:pPr>
      <w:r>
        <w:rPr>
          <w:rFonts w:asciiTheme="minorHAnsi" w:hAnsiTheme="minorHAnsi" w:cstheme="minorHAnsi"/>
        </w:rPr>
        <w:t>Zastoupená:</w:t>
      </w:r>
      <w:r w:rsidR="00E44A22">
        <w:rPr>
          <w:rFonts w:asciiTheme="minorHAnsi" w:hAnsiTheme="minorHAnsi" w:cstheme="minorHAnsi"/>
        </w:rPr>
        <w:tab/>
      </w:r>
      <w:r w:rsidR="00E44A22">
        <w:t>Ing. Štěpán Kala, MBA, Ph.D., ředitel</w:t>
      </w:r>
    </w:p>
    <w:p w14:paraId="399553B9" w14:textId="0547F2E3" w:rsidR="00CE19DB" w:rsidRDefault="000A5080" w:rsidP="00451237">
      <w:pPr>
        <w:pStyle w:val="Bezmezer"/>
        <w:tabs>
          <w:tab w:val="left" w:pos="2835"/>
        </w:tabs>
        <w:jc w:val="both"/>
      </w:pPr>
      <w:r>
        <w:rPr>
          <w:rFonts w:asciiTheme="minorHAnsi" w:hAnsiTheme="minorHAnsi" w:cstheme="minorHAnsi"/>
        </w:rPr>
        <w:t>Bankovní spojení:</w:t>
      </w:r>
      <w:r>
        <w:rPr>
          <w:rFonts w:asciiTheme="minorHAnsi" w:hAnsiTheme="minorHAnsi" w:cstheme="minorHAnsi"/>
        </w:rPr>
        <w:tab/>
      </w:r>
      <w:proofErr w:type="spellStart"/>
      <w:r w:rsidR="003C3FB3">
        <w:t>xxxxxxxxxxxxxxxxxxx</w:t>
      </w:r>
      <w:proofErr w:type="spellEnd"/>
    </w:p>
    <w:p w14:paraId="766A0F88" w14:textId="45168E30" w:rsidR="000E14BC" w:rsidRPr="000E14BC" w:rsidRDefault="000E14BC" w:rsidP="000E14BC">
      <w:pPr>
        <w:pStyle w:val="Bezmezer"/>
        <w:tabs>
          <w:tab w:val="left" w:pos="2835"/>
        </w:tabs>
        <w:jc w:val="both"/>
        <w:rPr>
          <w:rFonts w:asciiTheme="minorHAnsi" w:hAnsiTheme="minorHAnsi" w:cstheme="minorHAnsi"/>
        </w:rPr>
      </w:pPr>
      <w:r w:rsidRPr="000E14BC">
        <w:rPr>
          <w:rFonts w:asciiTheme="minorHAnsi" w:hAnsiTheme="minorHAnsi" w:cstheme="minorHAnsi"/>
        </w:rPr>
        <w:t>Pověřený pracovník</w:t>
      </w:r>
      <w:r w:rsidRPr="000E14BC">
        <w:rPr>
          <w:rFonts w:asciiTheme="minorHAnsi" w:hAnsiTheme="minorHAnsi" w:cstheme="minorHAnsi"/>
        </w:rPr>
        <w:tab/>
      </w:r>
      <w:proofErr w:type="spellStart"/>
      <w:r w:rsidR="003C3FB3">
        <w:rPr>
          <w:rFonts w:asciiTheme="minorHAnsi" w:hAnsiTheme="minorHAnsi" w:cstheme="minorHAnsi"/>
        </w:rPr>
        <w:t>xxxxxxxxxxxxxx</w:t>
      </w:r>
      <w:proofErr w:type="spellEnd"/>
    </w:p>
    <w:p w14:paraId="5DE2C685" w14:textId="6E7DEA2F" w:rsidR="000E14BC" w:rsidRPr="00057FB3" w:rsidRDefault="000E14BC" w:rsidP="000E14BC">
      <w:pPr>
        <w:pStyle w:val="Bezmezer"/>
        <w:tabs>
          <w:tab w:val="left" w:pos="2835"/>
        </w:tabs>
        <w:jc w:val="both"/>
        <w:rPr>
          <w:rFonts w:asciiTheme="minorHAnsi" w:hAnsiTheme="minorHAnsi" w:cstheme="minorHAnsi"/>
          <w:color w:val="000000" w:themeColor="text1"/>
        </w:rPr>
      </w:pPr>
      <w:r w:rsidRPr="00057FB3">
        <w:rPr>
          <w:rFonts w:asciiTheme="minorHAnsi" w:hAnsiTheme="minorHAnsi" w:cstheme="minorHAnsi"/>
          <w:color w:val="000000" w:themeColor="text1"/>
        </w:rPr>
        <w:t>tel. č.</w:t>
      </w:r>
      <w:r w:rsidRPr="00057FB3">
        <w:rPr>
          <w:rFonts w:asciiTheme="minorHAnsi" w:hAnsiTheme="minorHAnsi" w:cstheme="minorHAnsi"/>
          <w:color w:val="000000" w:themeColor="text1"/>
        </w:rPr>
        <w:tab/>
      </w:r>
      <w:proofErr w:type="spellStart"/>
      <w:r w:rsidR="003C3FB3">
        <w:rPr>
          <w:rFonts w:ascii="Arial" w:hAnsi="Arial" w:cs="Arial"/>
          <w:color w:val="000000" w:themeColor="text1"/>
          <w:sz w:val="20"/>
          <w:szCs w:val="20"/>
        </w:rPr>
        <w:t>xxx</w:t>
      </w:r>
      <w:proofErr w:type="spellEnd"/>
      <w:r w:rsidR="003C3FB3">
        <w:rPr>
          <w:rFonts w:ascii="Arial" w:hAnsi="Arial" w:cs="Arial"/>
          <w:color w:val="000000" w:themeColor="text1"/>
          <w:sz w:val="20"/>
          <w:szCs w:val="20"/>
        </w:rPr>
        <w:t xml:space="preserve"> </w:t>
      </w:r>
      <w:proofErr w:type="spellStart"/>
      <w:r w:rsidR="003C3FB3">
        <w:rPr>
          <w:rFonts w:ascii="Arial" w:hAnsi="Arial" w:cs="Arial"/>
          <w:color w:val="000000" w:themeColor="text1"/>
          <w:sz w:val="20"/>
          <w:szCs w:val="20"/>
        </w:rPr>
        <w:t>xxx</w:t>
      </w:r>
      <w:proofErr w:type="spellEnd"/>
      <w:r w:rsidR="003C3FB3">
        <w:rPr>
          <w:rFonts w:ascii="Arial" w:hAnsi="Arial" w:cs="Arial"/>
          <w:color w:val="000000" w:themeColor="text1"/>
          <w:sz w:val="20"/>
          <w:szCs w:val="20"/>
        </w:rPr>
        <w:t xml:space="preserve"> </w:t>
      </w:r>
      <w:proofErr w:type="spellStart"/>
      <w:r w:rsidR="003C3FB3">
        <w:rPr>
          <w:rFonts w:ascii="Arial" w:hAnsi="Arial" w:cs="Arial"/>
          <w:color w:val="000000" w:themeColor="text1"/>
          <w:sz w:val="20"/>
          <w:szCs w:val="20"/>
        </w:rPr>
        <w:t>xxx</w:t>
      </w:r>
      <w:proofErr w:type="spellEnd"/>
    </w:p>
    <w:p w14:paraId="5BB3927C" w14:textId="42FF4C2E" w:rsidR="000E14BC" w:rsidRPr="00057FB3" w:rsidRDefault="000E14BC" w:rsidP="000E14BC">
      <w:pPr>
        <w:pStyle w:val="Bezmezer"/>
        <w:tabs>
          <w:tab w:val="left" w:pos="2835"/>
        </w:tabs>
        <w:jc w:val="both"/>
        <w:rPr>
          <w:rFonts w:asciiTheme="minorHAnsi" w:hAnsiTheme="minorHAnsi" w:cstheme="minorHAnsi"/>
          <w:color w:val="000000" w:themeColor="text1"/>
        </w:rPr>
      </w:pPr>
      <w:r w:rsidRPr="00057FB3">
        <w:rPr>
          <w:rFonts w:asciiTheme="minorHAnsi" w:hAnsiTheme="minorHAnsi" w:cstheme="minorHAnsi"/>
          <w:color w:val="000000" w:themeColor="text1"/>
        </w:rPr>
        <w:t>e-mail</w:t>
      </w:r>
      <w:r w:rsidRPr="00057FB3">
        <w:rPr>
          <w:rFonts w:asciiTheme="minorHAnsi" w:hAnsiTheme="minorHAnsi" w:cstheme="minorHAnsi"/>
          <w:color w:val="000000" w:themeColor="text1"/>
        </w:rPr>
        <w:tab/>
      </w:r>
      <w:r w:rsidR="003C3FB3">
        <w:rPr>
          <w:rFonts w:ascii="Arial" w:hAnsi="Arial" w:cs="Arial"/>
          <w:color w:val="000000" w:themeColor="text1"/>
          <w:sz w:val="20"/>
          <w:szCs w:val="20"/>
        </w:rPr>
        <w:t>xxxxxxxxx</w:t>
      </w:r>
      <w:r w:rsidR="007E4717" w:rsidRPr="00057FB3">
        <w:rPr>
          <w:rFonts w:ascii="Arial" w:hAnsi="Arial" w:cs="Arial"/>
          <w:color w:val="000000" w:themeColor="text1"/>
          <w:sz w:val="20"/>
          <w:szCs w:val="20"/>
        </w:rPr>
        <w:t>@uzei.c</w:t>
      </w:r>
      <w:r w:rsidR="00AF1DE9" w:rsidRPr="00057FB3">
        <w:rPr>
          <w:rFonts w:ascii="Arial" w:hAnsi="Arial" w:cs="Arial"/>
          <w:color w:val="000000" w:themeColor="text1"/>
          <w:sz w:val="20"/>
          <w:szCs w:val="20"/>
        </w:rPr>
        <w:t>z</w:t>
      </w:r>
    </w:p>
    <w:p w14:paraId="0EE525F4" w14:textId="081FEA1C" w:rsidR="00B16EAF" w:rsidRDefault="006F17E0" w:rsidP="00451237">
      <w:pPr>
        <w:spacing w:after="0" w:line="240" w:lineRule="auto"/>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Nabyvatel</w:t>
      </w:r>
      <w:r w:rsidRPr="00451237">
        <w:rPr>
          <w:rFonts w:asciiTheme="minorHAnsi" w:eastAsia="Arial" w:hAnsiTheme="minorHAnsi" w:cstheme="minorHAnsi"/>
          <w:sz w:val="22"/>
          <w:szCs w:val="22"/>
        </w:rPr>
        <w:t>“)</w:t>
      </w:r>
    </w:p>
    <w:p w14:paraId="4B64ED31" w14:textId="77777777" w:rsidR="009C5307" w:rsidRPr="00451237" w:rsidRDefault="009C5307" w:rsidP="00451237">
      <w:pPr>
        <w:spacing w:after="0" w:line="240" w:lineRule="auto"/>
        <w:jc w:val="both"/>
        <w:rPr>
          <w:rFonts w:asciiTheme="minorHAnsi" w:hAnsiTheme="minorHAnsi" w:cstheme="minorHAnsi"/>
          <w:sz w:val="22"/>
          <w:szCs w:val="22"/>
        </w:rPr>
      </w:pPr>
    </w:p>
    <w:p w14:paraId="07EDC3E2" w14:textId="77777777" w:rsidR="00B16EAF" w:rsidRPr="00EF3764" w:rsidRDefault="006F17E0" w:rsidP="009D539B">
      <w:pPr>
        <w:spacing w:before="60" w:after="60" w:line="240" w:lineRule="auto"/>
        <w:ind w:left="720" w:hanging="720"/>
        <w:jc w:val="center"/>
        <w:rPr>
          <w:rFonts w:asciiTheme="minorHAnsi" w:eastAsia="Arial" w:hAnsiTheme="minorHAnsi" w:cstheme="minorHAnsi"/>
          <w:color w:val="auto"/>
          <w:sz w:val="22"/>
          <w:szCs w:val="22"/>
        </w:rPr>
      </w:pPr>
      <w:r w:rsidRPr="00EF3764">
        <w:rPr>
          <w:rFonts w:asciiTheme="minorHAnsi" w:eastAsia="Arial" w:hAnsiTheme="minorHAnsi" w:cstheme="minorHAnsi"/>
          <w:color w:val="auto"/>
          <w:sz w:val="22"/>
          <w:szCs w:val="22"/>
        </w:rPr>
        <w:t>se dohodli na následujícím:</w:t>
      </w:r>
    </w:p>
    <w:p w14:paraId="7DDE2FA6" w14:textId="77777777" w:rsidR="00FF3978" w:rsidRPr="00451237" w:rsidRDefault="00FF3978" w:rsidP="009D539B">
      <w:pPr>
        <w:spacing w:before="60" w:after="60" w:line="240" w:lineRule="auto"/>
        <w:ind w:left="720" w:hanging="720"/>
        <w:jc w:val="center"/>
        <w:rPr>
          <w:rFonts w:asciiTheme="minorHAnsi" w:eastAsia="Arial" w:hAnsiTheme="minorHAnsi" w:cstheme="minorHAnsi"/>
          <w:sz w:val="22"/>
          <w:szCs w:val="22"/>
        </w:rPr>
      </w:pPr>
    </w:p>
    <w:p w14:paraId="47805818" w14:textId="77777777" w:rsidR="009D539B" w:rsidRPr="00451237" w:rsidRDefault="009D539B" w:rsidP="009D539B">
      <w:pPr>
        <w:spacing w:before="60" w:after="60" w:line="240" w:lineRule="auto"/>
        <w:rPr>
          <w:rFonts w:asciiTheme="minorHAnsi" w:hAnsiTheme="minorHAnsi" w:cstheme="minorHAnsi"/>
          <w:sz w:val="22"/>
          <w:szCs w:val="22"/>
        </w:rPr>
      </w:pPr>
    </w:p>
    <w:p w14:paraId="21C063E4" w14:textId="76D979F2" w:rsidR="00B16EAF" w:rsidRPr="00451237" w:rsidRDefault="00133305" w:rsidP="009D539B">
      <w:pPr>
        <w:keepNext/>
        <w:numPr>
          <w:ilvl w:val="0"/>
          <w:numId w:val="1"/>
        </w:numPr>
        <w:spacing w:before="60" w:after="60" w:line="240" w:lineRule="auto"/>
        <w:ind w:left="0" w:firstLine="0"/>
        <w:jc w:val="center"/>
        <w:rPr>
          <w:rFonts w:asciiTheme="minorHAnsi" w:eastAsia="Arial" w:hAnsiTheme="minorHAnsi" w:cstheme="minorHAnsi"/>
          <w:sz w:val="22"/>
          <w:szCs w:val="22"/>
        </w:rPr>
      </w:pPr>
      <w:r>
        <w:rPr>
          <w:rFonts w:asciiTheme="minorHAnsi" w:eastAsia="Arial" w:hAnsiTheme="minorHAnsi" w:cstheme="minorHAnsi"/>
          <w:b/>
          <w:sz w:val="22"/>
          <w:szCs w:val="22"/>
        </w:rPr>
        <w:t xml:space="preserve"> </w:t>
      </w:r>
      <w:r w:rsidR="006F17E0" w:rsidRPr="00451237">
        <w:rPr>
          <w:rFonts w:asciiTheme="minorHAnsi" w:eastAsia="Arial" w:hAnsiTheme="minorHAnsi" w:cstheme="minorHAnsi"/>
          <w:b/>
          <w:sz w:val="22"/>
          <w:szCs w:val="22"/>
        </w:rPr>
        <w:t>Předmět smlouvy</w:t>
      </w:r>
    </w:p>
    <w:p w14:paraId="6CC4ED21" w14:textId="2457175B"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oprávněn vykonávat veškerá majetková autorská práva k aplikaci MONITORA.cz, popsané v čl. 2. níže (dále také jen „</w:t>
      </w:r>
      <w:r w:rsidRPr="00451237">
        <w:rPr>
          <w:rFonts w:asciiTheme="minorHAnsi" w:eastAsia="Arial" w:hAnsiTheme="minorHAnsi" w:cstheme="minorHAnsi"/>
          <w:b/>
          <w:sz w:val="22"/>
          <w:szCs w:val="22"/>
        </w:rPr>
        <w:t>Aplikace</w:t>
      </w:r>
      <w:r w:rsidRPr="00451237">
        <w:rPr>
          <w:rFonts w:asciiTheme="minorHAnsi" w:eastAsia="Arial" w:hAnsiTheme="minorHAnsi" w:cstheme="minorHAnsi"/>
          <w:sz w:val="22"/>
          <w:szCs w:val="22"/>
        </w:rPr>
        <w:t xml:space="preserve">“) a je též pořizovatelem databáze využívané Aplikací. </w:t>
      </w:r>
      <w:r w:rsidR="00181882" w:rsidRPr="00181882">
        <w:rPr>
          <w:rFonts w:asciiTheme="minorHAnsi" w:eastAsia="Arial" w:hAnsiTheme="minorHAnsi" w:cstheme="minorHAnsi"/>
          <w:sz w:val="22"/>
          <w:szCs w:val="22"/>
        </w:rPr>
        <w:t xml:space="preserve">Pokud by toto prohlášení </w:t>
      </w:r>
      <w:r w:rsidR="00E93018">
        <w:rPr>
          <w:rFonts w:asciiTheme="minorHAnsi" w:eastAsia="Arial" w:hAnsiTheme="minorHAnsi" w:cstheme="minorHAnsi"/>
          <w:sz w:val="22"/>
          <w:szCs w:val="22"/>
        </w:rPr>
        <w:t>P</w:t>
      </w:r>
      <w:r w:rsidR="00181882">
        <w:rPr>
          <w:rFonts w:asciiTheme="minorHAnsi" w:eastAsia="Arial" w:hAnsiTheme="minorHAnsi" w:cstheme="minorHAnsi"/>
          <w:sz w:val="22"/>
          <w:szCs w:val="22"/>
        </w:rPr>
        <w:t>oskytova</w:t>
      </w:r>
      <w:r w:rsidR="00181882" w:rsidRPr="00181882">
        <w:rPr>
          <w:rFonts w:asciiTheme="minorHAnsi" w:eastAsia="Arial" w:hAnsiTheme="minorHAnsi" w:cstheme="minorHAnsi"/>
          <w:sz w:val="22"/>
          <w:szCs w:val="22"/>
        </w:rPr>
        <w:t xml:space="preserve">tele neodpovídalo skutečnosti, je </w:t>
      </w:r>
      <w:r w:rsidR="00E93018">
        <w:rPr>
          <w:rFonts w:asciiTheme="minorHAnsi" w:eastAsia="Arial" w:hAnsiTheme="minorHAnsi" w:cstheme="minorHAnsi"/>
          <w:sz w:val="22"/>
          <w:szCs w:val="22"/>
        </w:rPr>
        <w:t>N</w:t>
      </w:r>
      <w:r w:rsidR="00181882">
        <w:rPr>
          <w:rFonts w:asciiTheme="minorHAnsi" w:eastAsia="Arial" w:hAnsiTheme="minorHAnsi" w:cstheme="minorHAnsi"/>
          <w:sz w:val="22"/>
          <w:szCs w:val="22"/>
        </w:rPr>
        <w:t>abyv</w:t>
      </w:r>
      <w:r w:rsidR="00181882" w:rsidRPr="00181882">
        <w:rPr>
          <w:rFonts w:asciiTheme="minorHAnsi" w:eastAsia="Arial" w:hAnsiTheme="minorHAnsi" w:cstheme="minorHAnsi"/>
          <w:sz w:val="22"/>
          <w:szCs w:val="22"/>
        </w:rPr>
        <w:t xml:space="preserve">atel oprávněn požadovat po </w:t>
      </w:r>
      <w:r w:rsidR="00E93018">
        <w:rPr>
          <w:rFonts w:asciiTheme="minorHAnsi" w:eastAsia="Arial" w:hAnsiTheme="minorHAnsi" w:cstheme="minorHAnsi"/>
          <w:sz w:val="22"/>
          <w:szCs w:val="22"/>
        </w:rPr>
        <w:t>P</w:t>
      </w:r>
      <w:r w:rsidR="00181882">
        <w:rPr>
          <w:rFonts w:asciiTheme="minorHAnsi" w:eastAsia="Arial" w:hAnsiTheme="minorHAnsi" w:cstheme="minorHAnsi"/>
          <w:sz w:val="22"/>
          <w:szCs w:val="22"/>
        </w:rPr>
        <w:t>oskytova</w:t>
      </w:r>
      <w:r w:rsidR="00181882" w:rsidRPr="00181882">
        <w:rPr>
          <w:rFonts w:asciiTheme="minorHAnsi" w:eastAsia="Arial" w:hAnsiTheme="minorHAnsi" w:cstheme="minorHAnsi"/>
          <w:sz w:val="22"/>
          <w:szCs w:val="22"/>
        </w:rPr>
        <w:t>teli náhradu škody, která mu vznikla porušením práv třetích osob a uplatňováním jejich nároků s tím spojených, v plné výši.</w:t>
      </w:r>
      <w:r w:rsidRPr="00451237">
        <w:rPr>
          <w:rFonts w:asciiTheme="minorHAnsi" w:eastAsia="Arial" w:hAnsiTheme="minorHAnsi" w:cstheme="minorHAnsi"/>
          <w:sz w:val="22"/>
          <w:szCs w:val="22"/>
        </w:rPr>
        <w:t xml:space="preserve"> Poskytovatel touto smlouvou poskytuje Nabyvateli oprávnění k výkonu práva užít Aplikaci způsoby a v rozsahu stanoveném dále touto smlouvou za sjednanou odměnu (dále také jen „</w:t>
      </w:r>
      <w:r w:rsidRPr="00451237">
        <w:rPr>
          <w:rFonts w:asciiTheme="minorHAnsi" w:eastAsia="Arial" w:hAnsiTheme="minorHAnsi" w:cstheme="minorHAnsi"/>
          <w:b/>
          <w:sz w:val="22"/>
          <w:szCs w:val="22"/>
        </w:rPr>
        <w:t>Licence</w:t>
      </w:r>
      <w:r w:rsidRPr="00451237">
        <w:rPr>
          <w:rFonts w:asciiTheme="minorHAnsi" w:eastAsia="Arial" w:hAnsiTheme="minorHAnsi" w:cstheme="minorHAnsi"/>
          <w:sz w:val="22"/>
          <w:szCs w:val="22"/>
        </w:rPr>
        <w:t>“).</w:t>
      </w:r>
    </w:p>
    <w:p w14:paraId="59C9F9E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34842659" w14:textId="339D21FB"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Licence je poskytována jako nevýhradní. Nabyvatel je oprávněn Aplikaci užívat ke všem způsobům užití, které Aplikace a tato smlouva umožňuje, a to v teritoriálně neomezeném rozsahu.</w:t>
      </w:r>
      <w:r w:rsidR="00A41920">
        <w:rPr>
          <w:rFonts w:asciiTheme="minorHAnsi" w:eastAsia="Arial" w:hAnsiTheme="minorHAnsi" w:cstheme="minorHAnsi"/>
          <w:sz w:val="22"/>
          <w:szCs w:val="22"/>
        </w:rPr>
        <w:t xml:space="preserve"> </w:t>
      </w:r>
      <w:r w:rsidR="00A41920">
        <w:rPr>
          <w:rFonts w:asciiTheme="minorHAnsi" w:eastAsia="Arial" w:hAnsiTheme="minorHAnsi" w:cstheme="minorHAnsi"/>
          <w:bCs/>
          <w:sz w:val="22"/>
          <w:szCs w:val="22"/>
        </w:rPr>
        <w:t>L</w:t>
      </w:r>
      <w:r w:rsidR="00A41920" w:rsidRPr="003D6277">
        <w:rPr>
          <w:rFonts w:asciiTheme="minorHAnsi" w:eastAsia="Arial" w:hAnsiTheme="minorHAnsi" w:cstheme="minorHAnsi"/>
          <w:bCs/>
          <w:sz w:val="22"/>
          <w:szCs w:val="22"/>
        </w:rPr>
        <w:t>icenc</w:t>
      </w:r>
      <w:r w:rsidR="00A41920">
        <w:rPr>
          <w:rFonts w:asciiTheme="minorHAnsi" w:eastAsia="Arial" w:hAnsiTheme="minorHAnsi" w:cstheme="minorHAnsi"/>
          <w:bCs/>
          <w:sz w:val="22"/>
          <w:szCs w:val="22"/>
        </w:rPr>
        <w:t>e bude užívána na neomezeném počtu počítačů či jiných elektronických zařízeních zaměstnanců Nabyvatele.</w:t>
      </w:r>
      <w:r w:rsidRPr="00451237">
        <w:rPr>
          <w:rFonts w:asciiTheme="minorHAnsi" w:eastAsia="Arial" w:hAnsiTheme="minorHAnsi" w:cstheme="minorHAnsi"/>
          <w:sz w:val="22"/>
          <w:szCs w:val="22"/>
        </w:rPr>
        <w:t xml:space="preserve"> Nabyvatel není povinen Licenci využít.</w:t>
      </w:r>
    </w:p>
    <w:p w14:paraId="4CBFF69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není oprávněn bez předchozího písemného souhlasu Poskytovatele poskytnout nebo jakkoli zpřístupnit informace z Aplikace třetím osobám.</w:t>
      </w:r>
    </w:p>
    <w:p w14:paraId="7B645CB7" w14:textId="10C4B8AA"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Počet licencí: </w:t>
      </w:r>
      <w:r w:rsidR="00451237" w:rsidRPr="00451237">
        <w:rPr>
          <w:rFonts w:asciiTheme="minorHAnsi" w:eastAsia="Arial" w:hAnsiTheme="minorHAnsi" w:cstheme="minorHAnsi"/>
          <w:b/>
          <w:sz w:val="22"/>
          <w:szCs w:val="22"/>
        </w:rPr>
        <w:t>1</w:t>
      </w:r>
    </w:p>
    <w:p w14:paraId="5445D276" w14:textId="405C8085" w:rsidR="009D539B" w:rsidRPr="00451237" w:rsidRDefault="006F17E0" w:rsidP="00E00204">
      <w:pPr>
        <w:numPr>
          <w:ilvl w:val="1"/>
          <w:numId w:val="1"/>
        </w:numPr>
        <w:spacing w:before="6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lastRenderedPageBreak/>
        <w:t>Počet nalezených článků</w:t>
      </w:r>
      <w:r w:rsidR="001C7F19">
        <w:rPr>
          <w:rFonts w:asciiTheme="minorHAnsi" w:eastAsia="Arial" w:hAnsiTheme="minorHAnsi" w:cstheme="minorHAnsi"/>
          <w:sz w:val="22"/>
          <w:szCs w:val="22"/>
        </w:rPr>
        <w:t xml:space="preserve"> měsíčně</w:t>
      </w:r>
      <w:r w:rsidRPr="00451237">
        <w:rPr>
          <w:rFonts w:asciiTheme="minorHAnsi" w:eastAsia="Arial" w:hAnsiTheme="minorHAnsi" w:cstheme="minorHAnsi"/>
          <w:sz w:val="22"/>
          <w:szCs w:val="22"/>
        </w:rPr>
        <w:t>:</w:t>
      </w:r>
      <w:r w:rsidR="009D539B" w:rsidRPr="00451237">
        <w:rPr>
          <w:rFonts w:asciiTheme="minorHAnsi" w:eastAsia="Arial" w:hAnsiTheme="minorHAnsi" w:cstheme="minorHAnsi"/>
          <w:sz w:val="22"/>
          <w:szCs w:val="22"/>
        </w:rPr>
        <w:t xml:space="preserve"> </w:t>
      </w:r>
      <w:r w:rsidR="008E6C02">
        <w:rPr>
          <w:rFonts w:asciiTheme="minorHAnsi" w:hAnsiTheme="minorHAnsi" w:cstheme="minorHAnsi"/>
        </w:rPr>
        <w:t>5000, CZ data</w:t>
      </w:r>
      <w:r w:rsidRPr="00451237">
        <w:rPr>
          <w:rFonts w:asciiTheme="minorHAnsi" w:eastAsia="Arial" w:hAnsiTheme="minorHAnsi" w:cstheme="minorHAnsi"/>
          <w:b/>
          <w:sz w:val="22"/>
          <w:szCs w:val="22"/>
        </w:rPr>
        <w:t xml:space="preserve"> </w:t>
      </w:r>
      <w:r w:rsidR="009D539B" w:rsidRPr="00451237">
        <w:rPr>
          <w:rFonts w:asciiTheme="minorHAnsi" w:hAnsiTheme="minorHAnsi" w:cstheme="minorHAnsi"/>
          <w:sz w:val="22"/>
          <w:szCs w:val="22"/>
        </w:rPr>
        <w:t>(v případě, že bude tento limit pro počet nalezených článků překročen, upozorní na tuto skutečnost Poskytovatel Nabyvatele a nabídne případné dokoupení článků nad stanovený rámec).</w:t>
      </w:r>
    </w:p>
    <w:p w14:paraId="254876D7"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15A7EDFC" w14:textId="77777777" w:rsidR="009D539B" w:rsidRPr="00451237" w:rsidRDefault="009D539B" w:rsidP="00E00204">
      <w:pPr>
        <w:spacing w:before="60" w:after="0" w:line="240" w:lineRule="auto"/>
        <w:ind w:left="11910"/>
        <w:jc w:val="both"/>
        <w:rPr>
          <w:rFonts w:asciiTheme="minorHAnsi" w:eastAsia="Arial" w:hAnsiTheme="minorHAnsi" w:cstheme="minorHAnsi"/>
          <w:sz w:val="22"/>
          <w:szCs w:val="22"/>
        </w:rPr>
      </w:pPr>
    </w:p>
    <w:p w14:paraId="66618C59" w14:textId="102822A4" w:rsidR="00B16EAF" w:rsidRPr="00451237" w:rsidRDefault="00133305" w:rsidP="00E00204">
      <w:pPr>
        <w:keepNext/>
        <w:numPr>
          <w:ilvl w:val="0"/>
          <w:numId w:val="1"/>
        </w:numPr>
        <w:spacing w:before="60" w:after="0" w:line="240" w:lineRule="auto"/>
        <w:ind w:left="0" w:firstLine="0"/>
        <w:jc w:val="center"/>
        <w:rPr>
          <w:rFonts w:asciiTheme="minorHAnsi" w:eastAsia="Arial" w:hAnsiTheme="minorHAnsi" w:cstheme="minorHAnsi"/>
          <w:sz w:val="22"/>
          <w:szCs w:val="22"/>
        </w:rPr>
      </w:pPr>
      <w:bookmarkStart w:id="1" w:name="_gjdgxs" w:colFirst="0" w:colLast="0"/>
      <w:bookmarkEnd w:id="1"/>
      <w:r>
        <w:rPr>
          <w:rFonts w:asciiTheme="minorHAnsi" w:eastAsia="Arial" w:hAnsiTheme="minorHAnsi" w:cstheme="minorHAnsi"/>
          <w:b/>
          <w:sz w:val="22"/>
          <w:szCs w:val="22"/>
        </w:rPr>
        <w:t xml:space="preserve"> </w:t>
      </w:r>
      <w:r w:rsidR="006F17E0" w:rsidRPr="00451237">
        <w:rPr>
          <w:rFonts w:asciiTheme="minorHAnsi" w:eastAsia="Arial" w:hAnsiTheme="minorHAnsi" w:cstheme="minorHAnsi"/>
          <w:b/>
          <w:sz w:val="22"/>
          <w:szCs w:val="22"/>
        </w:rPr>
        <w:t>Aplikace MONITORA</w:t>
      </w:r>
    </w:p>
    <w:p w14:paraId="47522E30"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Aplikace poskytuje Nabyvateli možnost sledovat a vyhledávat informace podle zadaných klíčových slov na sledovaných tištěných, online a audiovizuálních mediích.</w:t>
      </w:r>
    </w:p>
    <w:p w14:paraId="36C2CAF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Seznam aktuálně sledovaných zdrojů je uveden na webových stránkách </w:t>
      </w:r>
      <w:hyperlink r:id="rId12">
        <w:r w:rsidRPr="00451237">
          <w:rPr>
            <w:rFonts w:asciiTheme="minorHAnsi" w:eastAsia="Arial" w:hAnsiTheme="minorHAnsi" w:cstheme="minorHAnsi"/>
            <w:color w:val="4BACC6"/>
            <w:sz w:val="22"/>
            <w:szCs w:val="22"/>
            <w:u w:val="single"/>
          </w:rPr>
          <w:t>www.monitora.cz</w:t>
        </w:r>
      </w:hyperlink>
      <w:r w:rsidRPr="00451237">
        <w:rPr>
          <w:rFonts w:asciiTheme="minorHAnsi" w:eastAsia="Arial" w:hAnsiTheme="minorHAnsi" w:cstheme="minorHAnsi"/>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69F061C8"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45E41484" w14:textId="77777777" w:rsidR="009D539B" w:rsidRPr="00451237" w:rsidRDefault="009D539B" w:rsidP="009D539B">
      <w:pPr>
        <w:spacing w:before="140" w:after="0" w:line="240" w:lineRule="auto"/>
        <w:jc w:val="both"/>
        <w:rPr>
          <w:rFonts w:asciiTheme="minorHAnsi" w:eastAsia="Arial" w:hAnsiTheme="minorHAnsi" w:cstheme="minorHAnsi"/>
          <w:sz w:val="22"/>
          <w:szCs w:val="22"/>
        </w:rPr>
      </w:pPr>
    </w:p>
    <w:p w14:paraId="59F3E424" w14:textId="6EC5AC71" w:rsidR="00B16EAF" w:rsidRPr="00451237" w:rsidRDefault="00133305"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Pr>
          <w:rFonts w:asciiTheme="minorHAnsi" w:eastAsia="Arial" w:hAnsiTheme="minorHAnsi" w:cstheme="minorHAnsi"/>
          <w:b/>
          <w:sz w:val="22"/>
          <w:szCs w:val="22"/>
        </w:rPr>
        <w:t xml:space="preserve"> </w:t>
      </w:r>
      <w:r w:rsidR="006F17E0" w:rsidRPr="00451237">
        <w:rPr>
          <w:rFonts w:asciiTheme="minorHAnsi" w:eastAsia="Arial" w:hAnsiTheme="minorHAnsi" w:cstheme="minorHAnsi"/>
          <w:b/>
          <w:sz w:val="22"/>
          <w:szCs w:val="22"/>
        </w:rPr>
        <w:t>Užití Aplikace Nabyvatelem</w:t>
      </w:r>
    </w:p>
    <w:p w14:paraId="7C843142" w14:textId="76DD12C4"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bude pro Nabyvatele aktivována ke dni </w:t>
      </w:r>
      <w:r w:rsidR="00FB1451">
        <w:rPr>
          <w:rFonts w:asciiTheme="minorHAnsi" w:eastAsia="Arial" w:hAnsiTheme="minorHAnsi" w:cstheme="minorHAnsi"/>
          <w:sz w:val="22"/>
          <w:szCs w:val="22"/>
        </w:rPr>
        <w:t>úč</w:t>
      </w:r>
      <w:r w:rsidR="000062BF">
        <w:rPr>
          <w:rFonts w:asciiTheme="minorHAnsi" w:eastAsia="Arial" w:hAnsiTheme="minorHAnsi" w:cstheme="minorHAnsi"/>
          <w:sz w:val="22"/>
          <w:szCs w:val="22"/>
        </w:rPr>
        <w:t>i</w:t>
      </w:r>
      <w:r w:rsidR="00FB1451">
        <w:rPr>
          <w:rFonts w:asciiTheme="minorHAnsi" w:eastAsia="Arial" w:hAnsiTheme="minorHAnsi" w:cstheme="minorHAnsi"/>
          <w:sz w:val="22"/>
          <w:szCs w:val="22"/>
        </w:rPr>
        <w:t>nnosti</w:t>
      </w:r>
      <w:r w:rsidR="00FB1451"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 xml:space="preserve">této smlouvy, využívání Aplikace bude Nabyvateli umožněno poskytnutím unikátních přístupových kódů (uživatelského jména a hesla) nebo jiným dohodnutým způsobem. </w:t>
      </w:r>
    </w:p>
    <w:p w14:paraId="7662BEA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45396C2E"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46F7F44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31624FC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239A9FC4" w14:textId="77777777" w:rsidR="00B16EAF"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má právo přístupu k údajům, poskytnutým mu prostřednictvím Aplikace dle této smlouvy pouze po dobu účinnosti této smlouvy. </w:t>
      </w:r>
    </w:p>
    <w:p w14:paraId="5412FB91" w14:textId="77777777" w:rsidR="00FD6A58" w:rsidRPr="00451237" w:rsidRDefault="00FD6A58" w:rsidP="003F7085">
      <w:pPr>
        <w:spacing w:before="140" w:after="0" w:line="240" w:lineRule="auto"/>
        <w:ind w:left="720"/>
        <w:jc w:val="both"/>
        <w:rPr>
          <w:rFonts w:asciiTheme="minorHAnsi" w:eastAsia="Arial" w:hAnsiTheme="minorHAnsi" w:cstheme="minorHAnsi"/>
          <w:sz w:val="22"/>
          <w:szCs w:val="22"/>
        </w:rPr>
      </w:pPr>
    </w:p>
    <w:p w14:paraId="7DEFF751" w14:textId="77777777" w:rsidR="009D539B" w:rsidRPr="00451237" w:rsidRDefault="009D539B" w:rsidP="009D539B">
      <w:pPr>
        <w:spacing w:before="140" w:after="0" w:line="240" w:lineRule="auto"/>
        <w:ind w:left="11910"/>
        <w:jc w:val="both"/>
        <w:rPr>
          <w:rFonts w:asciiTheme="minorHAnsi" w:eastAsia="Arial" w:hAnsiTheme="minorHAnsi" w:cstheme="minorHAnsi"/>
          <w:sz w:val="22"/>
          <w:szCs w:val="22"/>
        </w:rPr>
      </w:pPr>
    </w:p>
    <w:p w14:paraId="79EFEBD0" w14:textId="584620FF" w:rsidR="00B16EAF" w:rsidRPr="00451237" w:rsidRDefault="00133305"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Pr>
          <w:rFonts w:asciiTheme="minorHAnsi" w:eastAsia="Arial" w:hAnsiTheme="minorHAnsi" w:cstheme="minorHAnsi"/>
          <w:b/>
          <w:sz w:val="22"/>
          <w:szCs w:val="22"/>
        </w:rPr>
        <w:t xml:space="preserve"> </w:t>
      </w:r>
      <w:r w:rsidR="006F17E0" w:rsidRPr="00451237">
        <w:rPr>
          <w:rFonts w:asciiTheme="minorHAnsi" w:eastAsia="Arial" w:hAnsiTheme="minorHAnsi" w:cstheme="minorHAnsi"/>
          <w:b/>
          <w:sz w:val="22"/>
          <w:szCs w:val="22"/>
        </w:rPr>
        <w:t>Omezení Aplikace a databáze</w:t>
      </w:r>
    </w:p>
    <w:p w14:paraId="0436817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3A11E2FD"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5B3DCA3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e-mailové kontakty získané v souvislosti s plněním této smlouvy lze využívat pouze v souladu se zákonem č. 480/2004 Sb., o některých službách informační společnosti, v platném znění.</w:t>
      </w:r>
    </w:p>
    <w:p w14:paraId="6C82A22C"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neodpovídá za škody způsobené Nabyvateli anebo třetím osobám z důvodu vad Aplikace ane</w:t>
      </w:r>
      <w:r w:rsidR="009D539B" w:rsidRPr="00451237">
        <w:rPr>
          <w:rFonts w:asciiTheme="minorHAnsi" w:eastAsia="Arial" w:hAnsiTheme="minorHAnsi" w:cstheme="minorHAnsi"/>
          <w:sz w:val="22"/>
          <w:szCs w:val="22"/>
        </w:rPr>
        <w:t>bo dat zpřístupněných Aplikací.</w:t>
      </w:r>
    </w:p>
    <w:p w14:paraId="19CE988A" w14:textId="77777777" w:rsidR="00FF3978" w:rsidRPr="00451237" w:rsidRDefault="00FF3978" w:rsidP="00FF3978">
      <w:pPr>
        <w:spacing w:before="140" w:after="0" w:line="240" w:lineRule="auto"/>
        <w:ind w:left="720"/>
        <w:jc w:val="both"/>
        <w:rPr>
          <w:rFonts w:asciiTheme="minorHAnsi" w:eastAsia="Arial" w:hAnsiTheme="minorHAnsi" w:cstheme="minorHAnsi"/>
          <w:sz w:val="22"/>
          <w:szCs w:val="22"/>
        </w:rPr>
      </w:pPr>
    </w:p>
    <w:p w14:paraId="6A947329" w14:textId="77777777" w:rsidR="00B16EAF" w:rsidRPr="00451237" w:rsidRDefault="006F17E0" w:rsidP="00F679A6">
      <w:pPr>
        <w:pStyle w:val="Odstavecseseznamem"/>
        <w:numPr>
          <w:ilvl w:val="0"/>
          <w:numId w:val="1"/>
        </w:numPr>
        <w:spacing w:before="140" w:after="0" w:line="240" w:lineRule="auto"/>
        <w:rPr>
          <w:rFonts w:asciiTheme="minorHAnsi" w:eastAsia="Arial" w:hAnsiTheme="minorHAnsi" w:cstheme="minorHAnsi"/>
          <w:sz w:val="22"/>
          <w:szCs w:val="22"/>
        </w:rPr>
      </w:pPr>
      <w:r w:rsidRPr="00451237">
        <w:rPr>
          <w:rFonts w:asciiTheme="minorHAnsi" w:eastAsia="Arial" w:hAnsiTheme="minorHAnsi" w:cstheme="minorHAnsi"/>
          <w:b/>
          <w:sz w:val="22"/>
          <w:szCs w:val="22"/>
        </w:rPr>
        <w:t>O</w:t>
      </w:r>
      <w:r w:rsidR="009D539B" w:rsidRPr="00451237">
        <w:rPr>
          <w:rFonts w:asciiTheme="minorHAnsi" w:eastAsia="Arial" w:hAnsiTheme="minorHAnsi" w:cstheme="minorHAnsi"/>
          <w:b/>
          <w:sz w:val="22"/>
          <w:szCs w:val="22"/>
        </w:rPr>
        <w:t>5. O</w:t>
      </w:r>
      <w:r w:rsidRPr="00451237">
        <w:rPr>
          <w:rFonts w:asciiTheme="minorHAnsi" w:eastAsia="Arial" w:hAnsiTheme="minorHAnsi" w:cstheme="minorHAnsi"/>
          <w:b/>
          <w:sz w:val="22"/>
          <w:szCs w:val="22"/>
        </w:rPr>
        <w:t>dměna za poskytnutí Licence</w:t>
      </w:r>
    </w:p>
    <w:p w14:paraId="35D41B77" w14:textId="5D50205D" w:rsidR="006B7BF1" w:rsidRDefault="006F17E0"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Celková výše měsíční odměny </w:t>
      </w:r>
      <w:r w:rsidR="009D539B" w:rsidRPr="00451237">
        <w:rPr>
          <w:rFonts w:asciiTheme="minorHAnsi" w:eastAsia="Arial" w:hAnsiTheme="minorHAnsi" w:cstheme="minorHAnsi"/>
          <w:sz w:val="22"/>
          <w:szCs w:val="22"/>
        </w:rPr>
        <w:t xml:space="preserve">za 1 licenci za monitoring: </w:t>
      </w:r>
      <w:r w:rsidR="008E6C02">
        <w:rPr>
          <w:rFonts w:asciiTheme="minorHAnsi" w:hAnsiTheme="minorHAnsi" w:cstheme="minorHAnsi"/>
          <w:b/>
          <w:sz w:val="22"/>
          <w:szCs w:val="22"/>
        </w:rPr>
        <w:t>45</w:t>
      </w:r>
      <w:r w:rsidR="00451237" w:rsidRPr="00A4133B">
        <w:rPr>
          <w:rFonts w:asciiTheme="minorHAnsi" w:hAnsiTheme="minorHAnsi" w:cstheme="minorHAnsi"/>
          <w:b/>
          <w:sz w:val="22"/>
          <w:szCs w:val="22"/>
        </w:rPr>
        <w:t xml:space="preserve">00,- </w:t>
      </w:r>
      <w:r w:rsidR="009D539B" w:rsidRPr="00A4133B">
        <w:rPr>
          <w:rFonts w:asciiTheme="minorHAnsi" w:eastAsia="Arial" w:hAnsiTheme="minorHAnsi" w:cstheme="minorHAnsi"/>
          <w:b/>
          <w:sz w:val="22"/>
          <w:szCs w:val="22"/>
        </w:rPr>
        <w:t>Kč bez DPH</w:t>
      </w:r>
      <w:r w:rsidR="00A4133B" w:rsidRPr="00A4133B">
        <w:rPr>
          <w:rFonts w:asciiTheme="minorHAnsi" w:eastAsia="Arial" w:hAnsiTheme="minorHAnsi" w:cstheme="minorHAnsi"/>
          <w:sz w:val="22"/>
          <w:szCs w:val="22"/>
        </w:rPr>
        <w:t>.</w:t>
      </w:r>
    </w:p>
    <w:p w14:paraId="7C22FEDA" w14:textId="7CD80EBC" w:rsidR="00A4133B" w:rsidRPr="00451237" w:rsidRDefault="00A4133B" w:rsidP="006B7BF1">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Faktury budou odesílány </w:t>
      </w:r>
      <w:r w:rsidR="00057FB3">
        <w:rPr>
          <w:rFonts w:asciiTheme="minorHAnsi" w:eastAsia="Arial" w:hAnsiTheme="minorHAnsi" w:cstheme="minorHAnsi"/>
          <w:sz w:val="22"/>
          <w:szCs w:val="22"/>
        </w:rPr>
        <w:t xml:space="preserve">datovou schránkou na </w:t>
      </w:r>
      <w:r w:rsidR="00057FB3" w:rsidRPr="00057FB3">
        <w:rPr>
          <w:rFonts w:asciiTheme="minorHAnsi" w:eastAsia="Arial" w:hAnsiTheme="minorHAnsi" w:cstheme="minorHAnsi"/>
          <w:sz w:val="22"/>
          <w:szCs w:val="22"/>
        </w:rPr>
        <w:t>v4gdarq</w:t>
      </w:r>
      <w:r w:rsidR="00057FB3">
        <w:rPr>
          <w:rFonts w:asciiTheme="minorHAnsi" w:eastAsia="Arial" w:hAnsiTheme="minorHAnsi" w:cstheme="minorHAnsi"/>
          <w:sz w:val="22"/>
          <w:szCs w:val="22"/>
        </w:rPr>
        <w:t xml:space="preserve"> či papírovou formou</w:t>
      </w:r>
      <w:r w:rsidRPr="00A4133B">
        <w:rPr>
          <w:rFonts w:asciiTheme="minorHAnsi" w:eastAsia="Arial" w:hAnsiTheme="minorHAnsi" w:cstheme="minorHAnsi"/>
          <w:sz w:val="22"/>
          <w:szCs w:val="22"/>
        </w:rPr>
        <w:t>.</w:t>
      </w:r>
      <w:r>
        <w:rPr>
          <w:rFonts w:asciiTheme="minorHAnsi" w:hAnsiTheme="minorHAnsi" w:cstheme="minorHAnsi"/>
          <w:b/>
        </w:rPr>
        <w:t xml:space="preserve"> </w:t>
      </w:r>
    </w:p>
    <w:p w14:paraId="4B770A22" w14:textId="32E99FCB" w:rsidR="006B7BF1" w:rsidRPr="00451237" w:rsidRDefault="006B7BF1"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hAnsiTheme="minorHAnsi" w:cstheme="minorHAnsi"/>
          <w:sz w:val="22"/>
          <w:szCs w:val="22"/>
        </w:rPr>
        <w:t>K odměně dle čl. 5.1 bude připočtena DPH v zákonné výši.</w:t>
      </w:r>
    </w:p>
    <w:p w14:paraId="7EE842C6" w14:textId="3B780C87" w:rsidR="00F679A6" w:rsidRPr="00451237" w:rsidRDefault="08497742" w:rsidP="08497742">
      <w:pPr>
        <w:numPr>
          <w:ilvl w:val="1"/>
          <w:numId w:val="1"/>
        </w:numPr>
        <w:spacing w:after="120" w:line="240" w:lineRule="auto"/>
        <w:ind w:left="720" w:hanging="720"/>
        <w:jc w:val="both"/>
        <w:rPr>
          <w:rFonts w:asciiTheme="minorHAnsi" w:eastAsia="Arial" w:hAnsiTheme="minorHAnsi" w:cstheme="minorBidi"/>
          <w:sz w:val="22"/>
          <w:szCs w:val="22"/>
        </w:rPr>
      </w:pPr>
      <w:r w:rsidRPr="08497742">
        <w:rPr>
          <w:rFonts w:asciiTheme="minorHAnsi" w:eastAsia="Arial" w:hAnsiTheme="minorHAnsi" w:cstheme="minorBidi"/>
          <w:sz w:val="22"/>
          <w:szCs w:val="22"/>
        </w:rPr>
        <w:t xml:space="preserve">Smluvní strany sjednaly, že Nabyvatel uhradí Poskytovateli odměnu za čerpání služby a příslušnou DPH vždy měsíčně </w:t>
      </w:r>
      <w:r w:rsidR="00E92F27">
        <w:rPr>
          <w:rFonts w:asciiTheme="minorHAnsi" w:eastAsia="Arial" w:hAnsiTheme="minorHAnsi" w:cstheme="minorBidi"/>
          <w:sz w:val="22"/>
          <w:szCs w:val="22"/>
        </w:rPr>
        <w:t xml:space="preserve">zpětně za uplynulý měsíc </w:t>
      </w:r>
      <w:r w:rsidRPr="08497742">
        <w:rPr>
          <w:rFonts w:asciiTheme="minorHAnsi" w:eastAsia="Arial" w:hAnsiTheme="minorHAnsi" w:cstheme="minorBidi"/>
          <w:sz w:val="22"/>
          <w:szCs w:val="22"/>
        </w:rPr>
        <w:t>na základě daňového dokladu</w:t>
      </w:r>
      <w:r w:rsidR="006F17E0" w:rsidRPr="08497742">
        <w:rPr>
          <w:rFonts w:asciiTheme="minorHAnsi" w:eastAsia="Arial" w:hAnsiTheme="minorHAnsi" w:cstheme="minorBidi"/>
          <w:color w:val="000000" w:themeColor="text1"/>
          <w:sz w:val="22"/>
          <w:szCs w:val="22"/>
        </w:rPr>
        <w:fldChar w:fldCharType="begin"/>
      </w:r>
      <w:r w:rsidR="006F17E0" w:rsidRPr="08497742">
        <w:rPr>
          <w:rFonts w:asciiTheme="minorHAnsi" w:eastAsia="Arial" w:hAnsiTheme="minorHAnsi" w:cstheme="minorBidi"/>
          <w:color w:val="000000" w:themeColor="text1"/>
          <w:sz w:val="22"/>
          <w:szCs w:val="22"/>
        </w:rPr>
        <w:instrText xml:space="preserve"> PLACEHOLDER  \* MERGEFORMAT </w:instrText>
      </w:r>
      <w:r w:rsidR="006F17E0" w:rsidRPr="08497742">
        <w:rPr>
          <w:rFonts w:asciiTheme="minorHAnsi" w:eastAsia="Arial" w:hAnsiTheme="minorHAnsi" w:cstheme="minorBidi"/>
          <w:color w:val="000000" w:themeColor="text1"/>
          <w:sz w:val="22"/>
          <w:szCs w:val="22"/>
        </w:rPr>
        <w:fldChar w:fldCharType="end"/>
      </w:r>
      <w:r w:rsidR="00985671">
        <w:rPr>
          <w:rFonts w:asciiTheme="minorHAnsi" w:eastAsia="Arial" w:hAnsiTheme="minorHAnsi" w:cstheme="minorBidi"/>
          <w:color w:val="000000" w:themeColor="text1"/>
          <w:sz w:val="22"/>
          <w:szCs w:val="22"/>
        </w:rPr>
        <w:t xml:space="preserve"> </w:t>
      </w:r>
      <w:r w:rsidRPr="08497742">
        <w:rPr>
          <w:rFonts w:asciiTheme="minorHAnsi" w:eastAsia="Arial" w:hAnsiTheme="minorHAnsi" w:cstheme="minorBidi"/>
          <w:color w:val="000000" w:themeColor="text1"/>
          <w:sz w:val="22"/>
          <w:szCs w:val="22"/>
        </w:rPr>
        <w:t xml:space="preserve">se splatností </w:t>
      </w:r>
      <w:r w:rsidR="007239A8">
        <w:rPr>
          <w:rFonts w:asciiTheme="minorHAnsi" w:eastAsia="Arial" w:hAnsiTheme="minorHAnsi" w:cstheme="minorBidi"/>
          <w:color w:val="000000" w:themeColor="text1"/>
          <w:sz w:val="22"/>
          <w:szCs w:val="22"/>
        </w:rPr>
        <w:t>30</w:t>
      </w:r>
      <w:r w:rsidR="007239A8" w:rsidRPr="08497742">
        <w:rPr>
          <w:rFonts w:asciiTheme="minorHAnsi" w:eastAsia="Arial" w:hAnsiTheme="minorHAnsi" w:cstheme="minorBidi"/>
          <w:color w:val="000000" w:themeColor="text1"/>
          <w:sz w:val="22"/>
          <w:szCs w:val="22"/>
        </w:rPr>
        <w:t xml:space="preserve"> </w:t>
      </w:r>
      <w:r w:rsidRPr="08497742">
        <w:rPr>
          <w:rFonts w:asciiTheme="minorHAnsi" w:eastAsia="Arial" w:hAnsiTheme="minorHAnsi" w:cstheme="minorBidi"/>
          <w:color w:val="000000" w:themeColor="text1"/>
          <w:sz w:val="22"/>
          <w:szCs w:val="22"/>
        </w:rPr>
        <w:t xml:space="preserve">kalendářních dnů od dne jejich doručení, vystavených po uzavření této smlouvy, a to bezhotovostním převodem na bankovní účet uvedený na příslušném dokladu vystaveném Poskytovatelem. </w:t>
      </w:r>
    </w:p>
    <w:p w14:paraId="71C23B8D" w14:textId="279BA5E9" w:rsidR="00F679A6" w:rsidRPr="00451237" w:rsidRDefault="00F679A6"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Při prodlení úhrady faktury </w:t>
      </w:r>
      <w:r w:rsidR="007750F9" w:rsidRPr="007750F9">
        <w:rPr>
          <w:rFonts w:asciiTheme="minorHAnsi" w:eastAsia="Arial" w:hAnsiTheme="minorHAnsi" w:cstheme="minorHAnsi"/>
          <w:sz w:val="22"/>
          <w:szCs w:val="22"/>
        </w:rPr>
        <w:t>je Nabyvatel povinen hradit zákonné úroky z prodlení</w:t>
      </w:r>
      <w:r w:rsidRPr="00451237">
        <w:rPr>
          <w:rFonts w:asciiTheme="minorHAnsi" w:eastAsia="Arial" w:hAnsiTheme="minorHAnsi" w:cstheme="minorHAnsi"/>
          <w:sz w:val="22"/>
          <w:szCs w:val="22"/>
        </w:rPr>
        <w:t xml:space="preserve">. V případě prodlení úhrady faktury překračující </w:t>
      </w:r>
      <w:r w:rsidR="008977BF">
        <w:rPr>
          <w:rFonts w:asciiTheme="minorHAnsi" w:eastAsia="Arial" w:hAnsiTheme="minorHAnsi" w:cstheme="minorHAnsi"/>
          <w:sz w:val="22"/>
          <w:szCs w:val="22"/>
        </w:rPr>
        <w:t>14</w:t>
      </w:r>
      <w:r w:rsidRPr="00451237">
        <w:rPr>
          <w:rFonts w:asciiTheme="minorHAnsi" w:eastAsia="Arial" w:hAnsiTheme="minorHAnsi" w:cstheme="minorHAnsi"/>
          <w:sz w:val="22"/>
          <w:szCs w:val="22"/>
        </w:rPr>
        <w:t xml:space="preserve"> kalendářních dnů má Poskytovatel nárok na pozastavení </w:t>
      </w:r>
      <w:r w:rsidR="00EA1DB3">
        <w:rPr>
          <w:rFonts w:asciiTheme="minorHAnsi" w:eastAsia="Arial" w:hAnsiTheme="minorHAnsi" w:cstheme="minorHAnsi"/>
          <w:sz w:val="22"/>
          <w:szCs w:val="22"/>
        </w:rPr>
        <w:t>A</w:t>
      </w:r>
      <w:r w:rsidR="00EA1DB3" w:rsidRPr="00451237">
        <w:rPr>
          <w:rFonts w:asciiTheme="minorHAnsi" w:eastAsia="Arial" w:hAnsiTheme="minorHAnsi" w:cstheme="minorHAnsi"/>
          <w:sz w:val="22"/>
          <w:szCs w:val="22"/>
        </w:rPr>
        <w:t xml:space="preserve">plikace </w:t>
      </w:r>
      <w:r w:rsidRPr="00451237">
        <w:rPr>
          <w:rFonts w:asciiTheme="minorHAnsi" w:eastAsia="Arial" w:hAnsiTheme="minorHAnsi" w:cstheme="minorHAnsi"/>
          <w:sz w:val="22"/>
          <w:szCs w:val="22"/>
        </w:rPr>
        <w:t xml:space="preserve">do doby úhrady, aniž by se tím narušil nárok Poskytovatele na odměnu, a to bez nároku </w:t>
      </w:r>
      <w:r w:rsidR="006E69A5">
        <w:rPr>
          <w:rFonts w:asciiTheme="minorHAnsi" w:eastAsia="Arial" w:hAnsiTheme="minorHAnsi" w:cstheme="minorHAnsi"/>
          <w:sz w:val="22"/>
          <w:szCs w:val="22"/>
        </w:rPr>
        <w:t>Nabyvatele</w:t>
      </w:r>
      <w:r w:rsidR="006E69A5"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 xml:space="preserve">na náhradu období, po které byla </w:t>
      </w:r>
      <w:r w:rsidR="00EA1DB3">
        <w:rPr>
          <w:rFonts w:asciiTheme="minorHAnsi" w:eastAsia="Arial" w:hAnsiTheme="minorHAnsi" w:cstheme="minorHAnsi"/>
          <w:sz w:val="22"/>
          <w:szCs w:val="22"/>
        </w:rPr>
        <w:t>A</w:t>
      </w:r>
      <w:r w:rsidR="00EA1DB3" w:rsidRPr="00451237">
        <w:rPr>
          <w:rFonts w:asciiTheme="minorHAnsi" w:eastAsia="Arial" w:hAnsiTheme="minorHAnsi" w:cstheme="minorHAnsi"/>
          <w:sz w:val="22"/>
          <w:szCs w:val="22"/>
        </w:rPr>
        <w:t xml:space="preserve">plikace </w:t>
      </w:r>
      <w:r w:rsidRPr="00451237">
        <w:rPr>
          <w:rFonts w:asciiTheme="minorHAnsi" w:eastAsia="Arial" w:hAnsiTheme="minorHAnsi" w:cstheme="minorHAnsi"/>
          <w:sz w:val="22"/>
          <w:szCs w:val="22"/>
        </w:rPr>
        <w:t>pozastavena</w:t>
      </w:r>
      <w:r w:rsidR="008977BF">
        <w:rPr>
          <w:rFonts w:asciiTheme="minorHAnsi" w:eastAsia="Arial" w:hAnsiTheme="minorHAnsi" w:cstheme="minorHAnsi"/>
          <w:sz w:val="22"/>
          <w:szCs w:val="22"/>
        </w:rPr>
        <w:t>.</w:t>
      </w:r>
    </w:p>
    <w:p w14:paraId="25BEA380" w14:textId="77777777" w:rsidR="00FF3978" w:rsidRPr="00451237" w:rsidRDefault="00FF3978" w:rsidP="00FF3978">
      <w:pPr>
        <w:spacing w:after="120" w:line="240" w:lineRule="auto"/>
        <w:ind w:left="720"/>
        <w:jc w:val="both"/>
        <w:rPr>
          <w:rFonts w:asciiTheme="minorHAnsi" w:eastAsia="Arial" w:hAnsiTheme="minorHAnsi" w:cstheme="minorHAnsi"/>
          <w:sz w:val="22"/>
          <w:szCs w:val="22"/>
        </w:rPr>
      </w:pPr>
    </w:p>
    <w:p w14:paraId="11A1C7AF" w14:textId="77777777" w:rsidR="00B16EAF" w:rsidRPr="00451237" w:rsidRDefault="009D539B" w:rsidP="009D539B">
      <w:pPr>
        <w:pStyle w:val="Odstavecseseznamem"/>
        <w:numPr>
          <w:ilvl w:val="0"/>
          <w:numId w:val="1"/>
        </w:numPr>
        <w:spacing w:before="140" w:after="0" w:line="240" w:lineRule="auto"/>
        <w:jc w:val="both"/>
        <w:rPr>
          <w:rFonts w:asciiTheme="minorHAnsi" w:eastAsia="Arial" w:hAnsiTheme="minorHAnsi" w:cstheme="minorHAnsi"/>
          <w:sz w:val="22"/>
          <w:szCs w:val="22"/>
        </w:rPr>
      </w:pPr>
      <w:r w:rsidRPr="00451237">
        <w:rPr>
          <w:rFonts w:asciiTheme="minorHAnsi" w:eastAsia="Arial" w:hAnsiTheme="minorHAnsi" w:cstheme="minorHAnsi"/>
          <w:b/>
          <w:sz w:val="22"/>
          <w:szCs w:val="22"/>
        </w:rPr>
        <w:t>T6. T</w:t>
      </w:r>
      <w:r w:rsidR="006F17E0" w:rsidRPr="00451237">
        <w:rPr>
          <w:rFonts w:asciiTheme="minorHAnsi" w:eastAsia="Arial" w:hAnsiTheme="minorHAnsi" w:cstheme="minorHAnsi"/>
          <w:b/>
          <w:sz w:val="22"/>
          <w:szCs w:val="22"/>
        </w:rPr>
        <w:t>rvání smlouvy</w:t>
      </w:r>
    </w:p>
    <w:p w14:paraId="087EA4D7" w14:textId="08F741A0" w:rsidR="00FD6A58" w:rsidRDefault="006F17E0" w:rsidP="00DD647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Tato smlouva se uzavírá na dobu </w:t>
      </w:r>
      <w:r w:rsidR="00057FB3">
        <w:rPr>
          <w:rFonts w:asciiTheme="minorHAnsi" w:eastAsia="Arial" w:hAnsiTheme="minorHAnsi" w:cstheme="minorHAnsi"/>
          <w:sz w:val="22"/>
          <w:szCs w:val="22"/>
        </w:rPr>
        <w:t>ne</w:t>
      </w:r>
      <w:r w:rsidRPr="00451237">
        <w:rPr>
          <w:rFonts w:asciiTheme="minorHAnsi" w:eastAsia="Arial" w:hAnsiTheme="minorHAnsi" w:cstheme="minorHAnsi"/>
          <w:sz w:val="22"/>
          <w:szCs w:val="22"/>
        </w:rPr>
        <w:t xml:space="preserve">určitou </w:t>
      </w:r>
      <w:r w:rsidR="008C026E">
        <w:rPr>
          <w:rFonts w:asciiTheme="minorHAnsi" w:eastAsia="Arial" w:hAnsiTheme="minorHAnsi" w:cstheme="minorHAnsi"/>
          <w:sz w:val="22"/>
          <w:szCs w:val="22"/>
        </w:rPr>
        <w:t xml:space="preserve">a nabývá účinnosti </w:t>
      </w:r>
      <w:r w:rsidR="00057FB3">
        <w:rPr>
          <w:rFonts w:asciiTheme="minorHAnsi" w:eastAsia="Arial" w:hAnsiTheme="minorHAnsi" w:cstheme="minorHAnsi"/>
          <w:sz w:val="22"/>
          <w:szCs w:val="22"/>
        </w:rPr>
        <w:t xml:space="preserve">1.3.2021. </w:t>
      </w:r>
      <w:r w:rsidR="008C026E">
        <w:rPr>
          <w:rFonts w:asciiTheme="minorHAnsi" w:eastAsia="Arial" w:hAnsiTheme="minorHAnsi" w:cstheme="minorHAnsi"/>
          <w:sz w:val="22"/>
          <w:szCs w:val="22"/>
        </w:rPr>
        <w:t>Smlouvu lz</w:t>
      </w:r>
      <w:r w:rsidR="003B664E">
        <w:rPr>
          <w:rFonts w:asciiTheme="minorHAnsi" w:eastAsia="Arial" w:hAnsiTheme="minorHAnsi" w:cstheme="minorHAnsi"/>
          <w:sz w:val="22"/>
          <w:szCs w:val="22"/>
        </w:rPr>
        <w:t xml:space="preserve">e ukončit výpovědí kterékoliv ze smluvních stran. </w:t>
      </w:r>
      <w:r w:rsidR="00057FB3">
        <w:rPr>
          <w:rFonts w:asciiTheme="minorHAnsi" w:eastAsia="Arial" w:hAnsiTheme="minorHAnsi" w:cstheme="minorHAnsi"/>
          <w:sz w:val="22"/>
          <w:szCs w:val="22"/>
        </w:rPr>
        <w:t xml:space="preserve">Výpovědní </w:t>
      </w:r>
      <w:r w:rsidR="008C026E">
        <w:rPr>
          <w:rFonts w:asciiTheme="minorHAnsi" w:eastAsia="Arial" w:hAnsiTheme="minorHAnsi" w:cstheme="minorHAnsi"/>
          <w:sz w:val="22"/>
          <w:szCs w:val="22"/>
        </w:rPr>
        <w:t xml:space="preserve">doba </w:t>
      </w:r>
      <w:r w:rsidR="00057FB3">
        <w:rPr>
          <w:rFonts w:asciiTheme="minorHAnsi" w:eastAsia="Arial" w:hAnsiTheme="minorHAnsi" w:cstheme="minorHAnsi"/>
          <w:sz w:val="22"/>
          <w:szCs w:val="22"/>
        </w:rPr>
        <w:t xml:space="preserve">je jeden měsíc a počíná běžet </w:t>
      </w:r>
      <w:r w:rsidR="008D7DA9">
        <w:rPr>
          <w:rFonts w:asciiTheme="minorHAnsi" w:eastAsia="Arial" w:hAnsiTheme="minorHAnsi" w:cstheme="minorHAnsi"/>
          <w:sz w:val="22"/>
          <w:szCs w:val="22"/>
        </w:rPr>
        <w:t xml:space="preserve">prvního dne měsíce </w:t>
      </w:r>
      <w:r w:rsidR="00057FB3">
        <w:rPr>
          <w:rFonts w:asciiTheme="minorHAnsi" w:eastAsia="Arial" w:hAnsiTheme="minorHAnsi" w:cstheme="minorHAnsi"/>
          <w:sz w:val="22"/>
          <w:szCs w:val="22"/>
        </w:rPr>
        <w:t xml:space="preserve">následujícího po doručení výpovědi </w:t>
      </w:r>
      <w:hyperlink r:id="rId13" w:history="1">
        <w:r w:rsidR="003B664E" w:rsidRPr="00261A61">
          <w:rPr>
            <w:rStyle w:val="Hypertextovodkaz"/>
            <w:rFonts w:asciiTheme="minorHAnsi" w:eastAsia="Arial" w:hAnsiTheme="minorHAnsi" w:cstheme="minorHAnsi"/>
            <w:color w:val="auto"/>
            <w:sz w:val="22"/>
            <w:szCs w:val="22"/>
            <w:u w:val="none"/>
          </w:rPr>
          <w:t>druhé</w:t>
        </w:r>
      </w:hyperlink>
      <w:r w:rsidR="003B664E" w:rsidRPr="00261A61">
        <w:rPr>
          <w:rFonts w:asciiTheme="minorHAnsi" w:eastAsia="Arial" w:hAnsiTheme="minorHAnsi" w:cstheme="minorHAnsi"/>
          <w:color w:val="auto"/>
          <w:sz w:val="22"/>
          <w:szCs w:val="22"/>
        </w:rPr>
        <w:t xml:space="preserve"> smluvní </w:t>
      </w:r>
      <w:r w:rsidR="003B664E">
        <w:rPr>
          <w:rFonts w:asciiTheme="minorHAnsi" w:eastAsia="Arial" w:hAnsiTheme="minorHAnsi" w:cstheme="minorHAnsi"/>
          <w:sz w:val="22"/>
          <w:szCs w:val="22"/>
        </w:rPr>
        <w:t>straně</w:t>
      </w:r>
      <w:r w:rsidR="00057FB3">
        <w:rPr>
          <w:rFonts w:asciiTheme="minorHAnsi" w:eastAsia="Arial" w:hAnsiTheme="minorHAnsi" w:cstheme="minorHAnsi"/>
          <w:sz w:val="22"/>
          <w:szCs w:val="22"/>
        </w:rPr>
        <w:t>.</w:t>
      </w:r>
    </w:p>
    <w:p w14:paraId="1A48154F" w14:textId="3F543C42" w:rsidR="00261B36" w:rsidRPr="00DD6471" w:rsidRDefault="00D23A5B" w:rsidP="00DD6471">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Poskytovatel</w:t>
      </w:r>
      <w:r w:rsidRPr="00D23A5B">
        <w:rPr>
          <w:rFonts w:asciiTheme="minorHAnsi" w:eastAsia="Arial" w:hAnsiTheme="minorHAnsi" w:cstheme="minorHAnsi"/>
          <w:sz w:val="22"/>
          <w:szCs w:val="22"/>
        </w:rPr>
        <w:t xml:space="preserve"> bere na vědomí, že smlouva, včetně jejích příloh, dodatků a dalších smluv od této smlouvy odvozených, podléhá povinnosti uveřejnění, a to včetně požadovaných metadat, dle zákona č. 340/2015 Sb., o registru smluv.</w:t>
      </w:r>
      <w:r w:rsidR="0086535D">
        <w:rPr>
          <w:rFonts w:asciiTheme="minorHAnsi" w:eastAsia="Arial" w:hAnsiTheme="minorHAnsi" w:cstheme="minorHAnsi"/>
          <w:sz w:val="22"/>
          <w:szCs w:val="22"/>
        </w:rPr>
        <w:t xml:space="preserve"> Uveřejnění </w:t>
      </w:r>
      <w:r w:rsidR="008351E8">
        <w:rPr>
          <w:rFonts w:asciiTheme="minorHAnsi" w:eastAsia="Arial" w:hAnsiTheme="minorHAnsi" w:cstheme="minorHAnsi"/>
          <w:sz w:val="22"/>
          <w:szCs w:val="22"/>
        </w:rPr>
        <w:t xml:space="preserve">této smlouvy </w:t>
      </w:r>
      <w:r w:rsidR="0022302B">
        <w:rPr>
          <w:rFonts w:asciiTheme="minorHAnsi" w:eastAsia="Arial" w:hAnsiTheme="minorHAnsi" w:cstheme="minorHAnsi"/>
          <w:sz w:val="22"/>
          <w:szCs w:val="22"/>
        </w:rPr>
        <w:t>ve smyslu</w:t>
      </w:r>
      <w:r w:rsidR="0086535D">
        <w:rPr>
          <w:rFonts w:asciiTheme="minorHAnsi" w:eastAsia="Arial" w:hAnsiTheme="minorHAnsi" w:cstheme="minorHAnsi"/>
          <w:sz w:val="22"/>
          <w:szCs w:val="22"/>
        </w:rPr>
        <w:t xml:space="preserve"> předchozí věty provede Nabyvatel.</w:t>
      </w:r>
    </w:p>
    <w:p w14:paraId="60E92548" w14:textId="6ED70D26" w:rsidR="00B16EAF" w:rsidRPr="00451237" w:rsidRDefault="0089481E"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Pr>
          <w:rFonts w:asciiTheme="minorHAnsi" w:eastAsia="Arial" w:hAnsiTheme="minorHAnsi" w:cstheme="minorHAnsi"/>
          <w:b/>
          <w:sz w:val="22"/>
          <w:szCs w:val="22"/>
        </w:rPr>
        <w:lastRenderedPageBreak/>
        <w:t xml:space="preserve"> </w:t>
      </w:r>
      <w:r w:rsidR="006F17E0" w:rsidRPr="00451237">
        <w:rPr>
          <w:rFonts w:asciiTheme="minorHAnsi" w:eastAsia="Arial" w:hAnsiTheme="minorHAnsi" w:cstheme="minorHAnsi"/>
          <w:b/>
          <w:sz w:val="22"/>
          <w:szCs w:val="22"/>
        </w:rPr>
        <w:t>Závěrečná ustanovení</w:t>
      </w:r>
    </w:p>
    <w:p w14:paraId="6B482986" w14:textId="59D828E4"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Vztahuje-li se důvod </w:t>
      </w:r>
      <w:r w:rsidR="0089481E" w:rsidRPr="00451237">
        <w:rPr>
          <w:rFonts w:asciiTheme="minorHAnsi" w:eastAsia="Arial" w:hAnsiTheme="minorHAnsi" w:cstheme="minorHAnsi"/>
          <w:sz w:val="22"/>
          <w:szCs w:val="22"/>
        </w:rPr>
        <w:t>neplatnosti,</w:t>
      </w:r>
      <w:r w:rsidRPr="00451237">
        <w:rPr>
          <w:rFonts w:asciiTheme="minorHAnsi" w:eastAsia="Arial" w:hAnsiTheme="minorHAnsi" w:cstheme="minorHAnsi"/>
          <w:sz w:val="22"/>
          <w:szCs w:val="22"/>
        </w:rPr>
        <w:t xml:space="preserve"> resp. neúčinnosti jen na některé ustanovení této smlouvy, je </w:t>
      </w:r>
      <w:r w:rsidR="007A5BC2" w:rsidRPr="00451237">
        <w:rPr>
          <w:rFonts w:asciiTheme="minorHAnsi" w:eastAsia="Arial" w:hAnsiTheme="minorHAnsi" w:cstheme="minorHAnsi"/>
          <w:sz w:val="22"/>
          <w:szCs w:val="22"/>
        </w:rPr>
        <w:t>neplatným,</w:t>
      </w:r>
      <w:r w:rsidRPr="00451237">
        <w:rPr>
          <w:rFonts w:asciiTheme="minorHAnsi" w:eastAsia="Arial" w:hAnsiTheme="minorHAnsi" w:cstheme="minorHAnsi"/>
          <w:sz w:val="22"/>
          <w:szCs w:val="22"/>
        </w:rPr>
        <w:t xml:space="preserve"> resp. neúčinným pouze toto ustanovení, pokud z jeho povahy nebo obsahu anebo z okolností, za nichž bylo sjednáno, nevyplývá, že je nelze oddělit od ostatního obsahu smlouvy.</w:t>
      </w:r>
    </w:p>
    <w:p w14:paraId="4A6DE8DF" w14:textId="73FB9C43"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w:t>
      </w:r>
    </w:p>
    <w:p w14:paraId="758BA22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Smluvní strany sjednaly, že pro řešení sporů ze vztahů vzniklých na základě této smlouvy je místně příslušný soud, v jehož obvodu je sídlo Poskytovatele.</w:t>
      </w:r>
    </w:p>
    <w:p w14:paraId="08D7B424"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tímto oprávněn uvádět název a/či logo Nabyvatele ve svém seznamu referenčních klientů na svých internetových prezentacích, sociálních sítích, propagačních materiálech a podobně.</w:t>
      </w:r>
    </w:p>
    <w:p w14:paraId="56268F23" w14:textId="12659EE3"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Tato smlouva je uzavřena ve </w:t>
      </w:r>
      <w:r w:rsidR="007A3DDF">
        <w:rPr>
          <w:rFonts w:asciiTheme="minorHAnsi" w:eastAsia="Arial" w:hAnsiTheme="minorHAnsi" w:cstheme="minorHAnsi"/>
          <w:sz w:val="22"/>
          <w:szCs w:val="22"/>
        </w:rPr>
        <w:t>třech</w:t>
      </w:r>
      <w:r w:rsidR="007A3DDF"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 xml:space="preserve">vyhotoveních, z nichž </w:t>
      </w:r>
      <w:r w:rsidR="007A3DDF">
        <w:rPr>
          <w:rFonts w:asciiTheme="minorHAnsi" w:eastAsia="Arial" w:hAnsiTheme="minorHAnsi" w:cstheme="minorHAnsi"/>
          <w:sz w:val="22"/>
          <w:szCs w:val="22"/>
        </w:rPr>
        <w:t>Poskytovatel</w:t>
      </w:r>
      <w:r w:rsidRPr="00451237">
        <w:rPr>
          <w:rFonts w:asciiTheme="minorHAnsi" w:eastAsia="Arial" w:hAnsiTheme="minorHAnsi" w:cstheme="minorHAnsi"/>
          <w:sz w:val="22"/>
          <w:szCs w:val="22"/>
        </w:rPr>
        <w:t xml:space="preserve"> obdrží po jednom</w:t>
      </w:r>
      <w:r w:rsidR="007A3DDF">
        <w:rPr>
          <w:rFonts w:asciiTheme="minorHAnsi" w:eastAsia="Arial" w:hAnsiTheme="minorHAnsi" w:cstheme="minorHAnsi"/>
          <w:sz w:val="22"/>
          <w:szCs w:val="22"/>
        </w:rPr>
        <w:t xml:space="preserve"> a Nabyvatel po dvou vyhotoveních</w:t>
      </w:r>
      <w:r w:rsidRPr="00451237">
        <w:rPr>
          <w:rFonts w:asciiTheme="minorHAnsi" w:eastAsia="Arial" w:hAnsiTheme="minorHAnsi" w:cstheme="minorHAnsi"/>
          <w:sz w:val="22"/>
          <w:szCs w:val="22"/>
        </w:rPr>
        <w:t>.</w:t>
      </w:r>
    </w:p>
    <w:p w14:paraId="204E0530" w14:textId="070D7C40" w:rsidR="00B16EAF"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prohlašují, že si tuto smlouvu řádně přečetly, a na důkaz souhlasu s jejím obsahem připojují své podpisy. </w:t>
      </w:r>
    </w:p>
    <w:p w14:paraId="574AE170" w14:textId="6EB770E8" w:rsidR="00FF3978" w:rsidRPr="00451237" w:rsidRDefault="00FF3978" w:rsidP="00FF3978">
      <w:pPr>
        <w:spacing w:after="120" w:line="240" w:lineRule="auto"/>
        <w:rPr>
          <w:rFonts w:asciiTheme="minorHAnsi" w:eastAsia="Arial" w:hAnsiTheme="minorHAnsi" w:cstheme="minorHAnsi"/>
          <w:b/>
          <w:sz w:val="22"/>
          <w:szCs w:val="22"/>
          <w:highlight w:val="yellow"/>
        </w:rPr>
      </w:pPr>
    </w:p>
    <w:p w14:paraId="4E597312" w14:textId="77777777" w:rsidR="00FD6A58" w:rsidRPr="00451237" w:rsidRDefault="00FD6A58" w:rsidP="00FF3978">
      <w:pPr>
        <w:spacing w:after="120" w:line="240" w:lineRule="auto"/>
        <w:rPr>
          <w:rFonts w:asciiTheme="minorHAnsi" w:eastAsia="Arial" w:hAnsiTheme="minorHAnsi" w:cstheme="minorHAnsi"/>
          <w:b/>
          <w:sz w:val="22"/>
          <w:szCs w:val="22"/>
          <w:highlight w:val="yellow"/>
        </w:rPr>
      </w:pPr>
    </w:p>
    <w:tbl>
      <w:tblPr>
        <w:tblStyle w:val="Mkatabulky"/>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51237" w:rsidRPr="00451237" w14:paraId="56F5DAD9" w14:textId="77777777" w:rsidTr="00261A61">
        <w:tc>
          <w:tcPr>
            <w:tcW w:w="4606" w:type="dxa"/>
          </w:tcPr>
          <w:p w14:paraId="79DCDD8B" w14:textId="246CDC45" w:rsidR="00451237" w:rsidRPr="00451237" w:rsidRDefault="00451237" w:rsidP="00261A6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 xml:space="preserve">Praha, </w:t>
            </w:r>
            <w:proofErr w:type="spellStart"/>
            <w:r w:rsidRPr="00451237">
              <w:rPr>
                <w:rFonts w:asciiTheme="minorHAnsi" w:hAnsiTheme="minorHAnsi" w:cstheme="minorHAnsi"/>
              </w:rPr>
              <w:t>dne</w:t>
            </w:r>
            <w:proofErr w:type="spellEnd"/>
            <w:r w:rsidRPr="00451237">
              <w:rPr>
                <w:rFonts w:asciiTheme="minorHAnsi" w:hAnsiTheme="minorHAnsi" w:cstheme="minorHAnsi"/>
              </w:rPr>
              <w:t xml:space="preserve"> </w:t>
            </w:r>
            <w:r w:rsidR="00057FB3">
              <w:rPr>
                <w:rFonts w:asciiTheme="minorHAnsi" w:hAnsiTheme="minorHAnsi" w:cstheme="minorHAnsi"/>
              </w:rPr>
              <w:t>1</w:t>
            </w:r>
            <w:r w:rsidR="00FF1F9C">
              <w:rPr>
                <w:rFonts w:asciiTheme="minorHAnsi" w:hAnsiTheme="minorHAnsi" w:cstheme="minorHAnsi"/>
              </w:rPr>
              <w:t>8</w:t>
            </w:r>
            <w:r w:rsidRPr="00451237">
              <w:rPr>
                <w:rFonts w:asciiTheme="minorHAnsi" w:hAnsiTheme="minorHAnsi" w:cstheme="minorHAnsi"/>
              </w:rPr>
              <w:t>/</w:t>
            </w:r>
            <w:r w:rsidR="00057FB3">
              <w:rPr>
                <w:rFonts w:asciiTheme="minorHAnsi" w:hAnsiTheme="minorHAnsi" w:cstheme="minorHAnsi"/>
              </w:rPr>
              <w:t>02</w:t>
            </w:r>
            <w:r w:rsidRPr="00451237">
              <w:rPr>
                <w:rFonts w:asciiTheme="minorHAnsi" w:hAnsiTheme="minorHAnsi" w:cstheme="minorHAnsi"/>
              </w:rPr>
              <w:t>/2021</w:t>
            </w:r>
          </w:p>
          <w:p w14:paraId="41091AC0" w14:textId="77777777" w:rsidR="00451237" w:rsidRPr="00451237" w:rsidRDefault="00451237" w:rsidP="00261A61">
            <w:pPr>
              <w:pStyle w:val="slovn"/>
              <w:numPr>
                <w:ilvl w:val="0"/>
                <w:numId w:val="0"/>
              </w:numPr>
              <w:spacing w:after="0"/>
              <w:jc w:val="both"/>
              <w:rPr>
                <w:rFonts w:asciiTheme="minorHAnsi" w:hAnsiTheme="minorHAnsi" w:cstheme="minorHAnsi"/>
              </w:rPr>
            </w:pPr>
          </w:p>
          <w:p w14:paraId="15540DFF" w14:textId="01D55C29" w:rsidR="00451237" w:rsidRPr="00451237" w:rsidRDefault="00451237" w:rsidP="00261A61">
            <w:pPr>
              <w:pStyle w:val="slovn"/>
              <w:numPr>
                <w:ilvl w:val="0"/>
                <w:numId w:val="0"/>
              </w:numPr>
              <w:spacing w:after="0"/>
              <w:jc w:val="both"/>
              <w:rPr>
                <w:rFonts w:asciiTheme="minorHAnsi" w:hAnsiTheme="minorHAnsi" w:cstheme="minorHAnsi"/>
              </w:rPr>
            </w:pPr>
          </w:p>
          <w:p w14:paraId="0A7413DA" w14:textId="27CD592C" w:rsidR="00451237" w:rsidRPr="00451237" w:rsidRDefault="00451237" w:rsidP="00261A61">
            <w:pPr>
              <w:pStyle w:val="slovn"/>
              <w:numPr>
                <w:ilvl w:val="0"/>
                <w:numId w:val="0"/>
              </w:numPr>
              <w:spacing w:after="0"/>
              <w:jc w:val="both"/>
              <w:rPr>
                <w:rFonts w:asciiTheme="minorHAnsi" w:hAnsiTheme="minorHAnsi" w:cstheme="minorHAnsi"/>
              </w:rPr>
            </w:pPr>
          </w:p>
          <w:p w14:paraId="222A45D3" w14:textId="77777777" w:rsidR="00451237" w:rsidRPr="00451237" w:rsidRDefault="00451237" w:rsidP="00261A61">
            <w:pPr>
              <w:pStyle w:val="slovn"/>
              <w:numPr>
                <w:ilvl w:val="0"/>
                <w:numId w:val="0"/>
              </w:numPr>
              <w:spacing w:after="0"/>
              <w:jc w:val="both"/>
              <w:rPr>
                <w:rFonts w:asciiTheme="minorHAnsi" w:hAnsiTheme="minorHAnsi" w:cstheme="minorHAnsi"/>
              </w:rPr>
            </w:pPr>
          </w:p>
          <w:p w14:paraId="4AC568E6" w14:textId="77777777" w:rsidR="00451237" w:rsidRPr="00451237" w:rsidRDefault="00451237" w:rsidP="00261A6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125610B5" w14:textId="77777777" w:rsidR="00451237" w:rsidRPr="00451237" w:rsidRDefault="00451237" w:rsidP="00261A61">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Poskytovatel</w:t>
            </w:r>
            <w:proofErr w:type="spellEnd"/>
          </w:p>
          <w:p w14:paraId="0ACB985E" w14:textId="5F8D2967" w:rsidR="00451237" w:rsidRPr="00451237" w:rsidRDefault="00451237" w:rsidP="00261A61">
            <w:pPr>
              <w:pStyle w:val="slovn"/>
              <w:numPr>
                <w:ilvl w:val="0"/>
                <w:numId w:val="0"/>
              </w:numPr>
              <w:spacing w:after="0"/>
              <w:jc w:val="center"/>
              <w:rPr>
                <w:rFonts w:asciiTheme="minorHAnsi" w:hAnsiTheme="minorHAnsi" w:cstheme="minorHAnsi"/>
                <w:b/>
              </w:rPr>
            </w:pPr>
            <w:proofErr w:type="spellStart"/>
            <w:r w:rsidRPr="00451237">
              <w:rPr>
                <w:rFonts w:asciiTheme="minorHAnsi" w:hAnsiTheme="minorHAnsi" w:cstheme="minorHAnsi"/>
                <w:b/>
              </w:rPr>
              <w:t>Monitora</w:t>
            </w:r>
            <w:proofErr w:type="spellEnd"/>
            <w:r w:rsidRPr="00451237">
              <w:rPr>
                <w:rFonts w:asciiTheme="minorHAnsi" w:hAnsiTheme="minorHAnsi" w:cstheme="minorHAnsi"/>
                <w:b/>
              </w:rPr>
              <w:t xml:space="preserve"> media </w:t>
            </w:r>
            <w:proofErr w:type="spellStart"/>
            <w:r w:rsidRPr="00451237">
              <w:rPr>
                <w:rFonts w:asciiTheme="minorHAnsi" w:hAnsiTheme="minorHAnsi" w:cstheme="minorHAnsi"/>
                <w:b/>
              </w:rPr>
              <w:t>s.r.o.</w:t>
            </w:r>
            <w:proofErr w:type="spellEnd"/>
          </w:p>
          <w:p w14:paraId="3FA112DC" w14:textId="77777777" w:rsidR="00451237" w:rsidRPr="00D91D44" w:rsidRDefault="00451237" w:rsidP="00261A61">
            <w:pPr>
              <w:pStyle w:val="slovn"/>
              <w:numPr>
                <w:ilvl w:val="0"/>
                <w:numId w:val="0"/>
              </w:numPr>
              <w:spacing w:after="0"/>
              <w:jc w:val="center"/>
              <w:rPr>
                <w:rFonts w:asciiTheme="minorHAnsi" w:hAnsiTheme="minorHAnsi" w:cstheme="minorHAnsi"/>
                <w:bCs/>
              </w:rPr>
            </w:pPr>
            <w:r w:rsidRPr="00D91D44">
              <w:rPr>
                <w:rFonts w:asciiTheme="minorHAnsi" w:hAnsiTheme="minorHAnsi" w:cstheme="minorHAnsi"/>
                <w:bCs/>
              </w:rPr>
              <w:t xml:space="preserve">Tomáš Berger, </w:t>
            </w:r>
            <w:proofErr w:type="spellStart"/>
            <w:r w:rsidRPr="00D91D44">
              <w:rPr>
                <w:rFonts w:asciiTheme="minorHAnsi" w:hAnsiTheme="minorHAnsi" w:cstheme="minorHAnsi"/>
                <w:bCs/>
              </w:rPr>
              <w:t>jednatel</w:t>
            </w:r>
            <w:proofErr w:type="spellEnd"/>
          </w:p>
          <w:p w14:paraId="215D4B0E" w14:textId="77777777" w:rsidR="00451237" w:rsidRPr="00451237" w:rsidRDefault="00451237" w:rsidP="00261A61">
            <w:pPr>
              <w:pStyle w:val="Bezmezer"/>
              <w:tabs>
                <w:tab w:val="left" w:pos="2835"/>
              </w:tabs>
              <w:jc w:val="center"/>
              <w:rPr>
                <w:rFonts w:asciiTheme="minorHAnsi" w:hAnsiTheme="minorHAnsi" w:cstheme="minorHAnsi"/>
                <w:b/>
              </w:rPr>
            </w:pPr>
          </w:p>
        </w:tc>
        <w:tc>
          <w:tcPr>
            <w:tcW w:w="4606" w:type="dxa"/>
          </w:tcPr>
          <w:p w14:paraId="1315165B" w14:textId="7DF35A93" w:rsidR="00451237" w:rsidRPr="0089481E" w:rsidRDefault="00451237" w:rsidP="00261A61">
            <w:pPr>
              <w:pStyle w:val="slovn"/>
              <w:numPr>
                <w:ilvl w:val="0"/>
                <w:numId w:val="0"/>
              </w:numPr>
              <w:spacing w:after="0"/>
              <w:jc w:val="center"/>
              <w:rPr>
                <w:rFonts w:asciiTheme="minorHAnsi" w:hAnsiTheme="minorHAnsi" w:cstheme="minorHAnsi"/>
                <w:bCs/>
              </w:rPr>
            </w:pPr>
            <w:r w:rsidRPr="0089481E">
              <w:rPr>
                <w:rFonts w:asciiTheme="minorHAnsi" w:hAnsiTheme="minorHAnsi" w:cstheme="minorHAnsi"/>
                <w:bCs/>
              </w:rPr>
              <w:t xml:space="preserve">Praha, </w:t>
            </w:r>
            <w:proofErr w:type="spellStart"/>
            <w:r w:rsidRPr="0089481E">
              <w:rPr>
                <w:rFonts w:asciiTheme="minorHAnsi" w:hAnsiTheme="minorHAnsi" w:cstheme="minorHAnsi"/>
                <w:bCs/>
              </w:rPr>
              <w:t>dne</w:t>
            </w:r>
            <w:proofErr w:type="spellEnd"/>
            <w:r w:rsidRPr="0089481E">
              <w:rPr>
                <w:rFonts w:asciiTheme="minorHAnsi" w:hAnsiTheme="minorHAnsi" w:cstheme="minorHAnsi"/>
                <w:bCs/>
              </w:rPr>
              <w:t xml:space="preserve"> </w:t>
            </w:r>
            <w:r w:rsidR="00E432BF">
              <w:rPr>
                <w:rFonts w:asciiTheme="minorHAnsi" w:hAnsiTheme="minorHAnsi" w:cstheme="minorHAnsi"/>
                <w:bCs/>
              </w:rPr>
              <w:t>26.2.2021</w:t>
            </w:r>
          </w:p>
          <w:p w14:paraId="2B07525D" w14:textId="77777777" w:rsidR="00451237" w:rsidRPr="0089481E" w:rsidRDefault="00451237" w:rsidP="00261A61">
            <w:pPr>
              <w:pStyle w:val="slovn"/>
              <w:numPr>
                <w:ilvl w:val="0"/>
                <w:numId w:val="0"/>
              </w:numPr>
              <w:spacing w:after="0"/>
              <w:jc w:val="center"/>
              <w:rPr>
                <w:rFonts w:asciiTheme="minorHAnsi" w:hAnsiTheme="minorHAnsi" w:cstheme="minorHAnsi"/>
                <w:b/>
              </w:rPr>
            </w:pPr>
          </w:p>
          <w:p w14:paraId="52EF8131" w14:textId="77777777" w:rsidR="00451237" w:rsidRPr="0089481E" w:rsidRDefault="00451237" w:rsidP="00261A61">
            <w:pPr>
              <w:pStyle w:val="slovn"/>
              <w:numPr>
                <w:ilvl w:val="0"/>
                <w:numId w:val="0"/>
              </w:numPr>
              <w:spacing w:after="0"/>
              <w:jc w:val="center"/>
              <w:rPr>
                <w:rFonts w:asciiTheme="minorHAnsi" w:hAnsiTheme="minorHAnsi" w:cstheme="minorHAnsi"/>
                <w:b/>
              </w:rPr>
            </w:pPr>
          </w:p>
          <w:p w14:paraId="493C129C" w14:textId="77777777" w:rsidR="00451237" w:rsidRPr="0089481E" w:rsidRDefault="00451237" w:rsidP="00261A61">
            <w:pPr>
              <w:pStyle w:val="slovn"/>
              <w:numPr>
                <w:ilvl w:val="0"/>
                <w:numId w:val="0"/>
              </w:numPr>
              <w:spacing w:after="0"/>
              <w:jc w:val="center"/>
              <w:rPr>
                <w:rFonts w:asciiTheme="minorHAnsi" w:hAnsiTheme="minorHAnsi" w:cstheme="minorHAnsi"/>
                <w:b/>
              </w:rPr>
            </w:pPr>
          </w:p>
          <w:p w14:paraId="65157E85" w14:textId="77777777" w:rsidR="00451237" w:rsidRPr="0089481E" w:rsidRDefault="00451237" w:rsidP="00261A61">
            <w:pPr>
              <w:pStyle w:val="slovn"/>
              <w:numPr>
                <w:ilvl w:val="0"/>
                <w:numId w:val="0"/>
              </w:numPr>
              <w:spacing w:after="0"/>
              <w:jc w:val="center"/>
              <w:rPr>
                <w:rFonts w:asciiTheme="minorHAnsi" w:hAnsiTheme="minorHAnsi" w:cstheme="minorHAnsi"/>
                <w:b/>
              </w:rPr>
            </w:pPr>
          </w:p>
          <w:p w14:paraId="04A3A9A8" w14:textId="77777777" w:rsidR="00451237" w:rsidRPr="0089481E" w:rsidRDefault="00451237" w:rsidP="00261A61">
            <w:pPr>
              <w:pStyle w:val="slovn"/>
              <w:numPr>
                <w:ilvl w:val="0"/>
                <w:numId w:val="0"/>
              </w:numPr>
              <w:spacing w:after="0"/>
              <w:jc w:val="center"/>
              <w:rPr>
                <w:rFonts w:asciiTheme="minorHAnsi" w:hAnsiTheme="minorHAnsi" w:cstheme="minorHAnsi"/>
                <w:b/>
              </w:rPr>
            </w:pPr>
            <w:r w:rsidRPr="0089481E">
              <w:rPr>
                <w:rFonts w:asciiTheme="minorHAnsi" w:hAnsiTheme="minorHAnsi" w:cstheme="minorHAnsi"/>
                <w:b/>
              </w:rPr>
              <w:t>……………………………………………………</w:t>
            </w:r>
          </w:p>
          <w:p w14:paraId="15B056BE" w14:textId="77777777" w:rsidR="00451237" w:rsidRPr="00D91D44" w:rsidRDefault="00451237" w:rsidP="00261A61">
            <w:pPr>
              <w:pStyle w:val="slovn"/>
              <w:numPr>
                <w:ilvl w:val="0"/>
                <w:numId w:val="0"/>
              </w:numPr>
              <w:spacing w:after="0"/>
              <w:jc w:val="center"/>
              <w:rPr>
                <w:rFonts w:asciiTheme="minorHAnsi" w:hAnsiTheme="minorHAnsi" w:cstheme="minorHAnsi"/>
                <w:bCs/>
              </w:rPr>
            </w:pPr>
            <w:proofErr w:type="spellStart"/>
            <w:r w:rsidRPr="00D91D44">
              <w:rPr>
                <w:rFonts w:asciiTheme="minorHAnsi" w:hAnsiTheme="minorHAnsi" w:cstheme="minorHAnsi"/>
                <w:bCs/>
              </w:rPr>
              <w:t>Nabyvatel</w:t>
            </w:r>
            <w:proofErr w:type="spellEnd"/>
          </w:p>
          <w:p w14:paraId="28FC8028" w14:textId="77777777" w:rsidR="00451237" w:rsidRPr="00451237" w:rsidRDefault="00451237" w:rsidP="00261A61">
            <w:pPr>
              <w:pStyle w:val="slovn"/>
              <w:numPr>
                <w:ilvl w:val="0"/>
                <w:numId w:val="0"/>
              </w:numPr>
              <w:spacing w:after="0"/>
              <w:jc w:val="center"/>
              <w:rPr>
                <w:rFonts w:asciiTheme="minorHAnsi" w:hAnsiTheme="minorHAnsi" w:cstheme="minorHAnsi"/>
                <w:b/>
              </w:rPr>
            </w:pPr>
            <w:proofErr w:type="spellStart"/>
            <w:r w:rsidRPr="00451237">
              <w:rPr>
                <w:rFonts w:asciiTheme="minorHAnsi" w:hAnsiTheme="minorHAnsi" w:cstheme="minorHAnsi"/>
                <w:b/>
              </w:rPr>
              <w:t>Ústav</w:t>
            </w:r>
            <w:proofErr w:type="spellEnd"/>
            <w:r w:rsidRPr="00451237">
              <w:rPr>
                <w:rFonts w:asciiTheme="minorHAnsi" w:hAnsiTheme="minorHAnsi" w:cstheme="minorHAnsi"/>
                <w:b/>
              </w:rPr>
              <w:t xml:space="preserve"> </w:t>
            </w:r>
            <w:proofErr w:type="spellStart"/>
            <w:r w:rsidRPr="00451237">
              <w:rPr>
                <w:rFonts w:asciiTheme="minorHAnsi" w:hAnsiTheme="minorHAnsi" w:cstheme="minorHAnsi"/>
                <w:b/>
              </w:rPr>
              <w:t>zemědělské</w:t>
            </w:r>
            <w:proofErr w:type="spellEnd"/>
            <w:r w:rsidRPr="00451237">
              <w:rPr>
                <w:rFonts w:asciiTheme="minorHAnsi" w:hAnsiTheme="minorHAnsi" w:cstheme="minorHAnsi"/>
                <w:b/>
              </w:rPr>
              <w:t xml:space="preserve"> </w:t>
            </w:r>
            <w:proofErr w:type="spellStart"/>
            <w:r w:rsidRPr="00451237">
              <w:rPr>
                <w:rFonts w:asciiTheme="minorHAnsi" w:hAnsiTheme="minorHAnsi" w:cstheme="minorHAnsi"/>
                <w:b/>
              </w:rPr>
              <w:t>ekonomiky</w:t>
            </w:r>
            <w:proofErr w:type="spellEnd"/>
            <w:r w:rsidRPr="00451237">
              <w:rPr>
                <w:rFonts w:asciiTheme="minorHAnsi" w:hAnsiTheme="minorHAnsi" w:cstheme="minorHAnsi"/>
                <w:b/>
              </w:rPr>
              <w:t xml:space="preserve"> </w:t>
            </w:r>
            <w:proofErr w:type="gramStart"/>
            <w:r w:rsidRPr="00451237">
              <w:rPr>
                <w:rFonts w:asciiTheme="minorHAnsi" w:hAnsiTheme="minorHAnsi" w:cstheme="minorHAnsi"/>
                <w:b/>
              </w:rPr>
              <w:t>a</w:t>
            </w:r>
            <w:proofErr w:type="gramEnd"/>
            <w:r w:rsidRPr="00451237">
              <w:rPr>
                <w:rFonts w:asciiTheme="minorHAnsi" w:hAnsiTheme="minorHAnsi" w:cstheme="minorHAnsi"/>
                <w:b/>
              </w:rPr>
              <w:t xml:space="preserve"> </w:t>
            </w:r>
            <w:proofErr w:type="spellStart"/>
            <w:r w:rsidRPr="00451237">
              <w:rPr>
                <w:rFonts w:asciiTheme="minorHAnsi" w:hAnsiTheme="minorHAnsi" w:cstheme="minorHAnsi"/>
                <w:b/>
              </w:rPr>
              <w:t>informací</w:t>
            </w:r>
            <w:proofErr w:type="spellEnd"/>
          </w:p>
          <w:p w14:paraId="51A235C6" w14:textId="3007AFCB" w:rsidR="00451237" w:rsidRPr="00D91D44" w:rsidRDefault="0089481E" w:rsidP="00B94044">
            <w:pPr>
              <w:pStyle w:val="slovn"/>
              <w:numPr>
                <w:ilvl w:val="0"/>
                <w:numId w:val="0"/>
              </w:numPr>
              <w:spacing w:after="0"/>
              <w:jc w:val="center"/>
              <w:rPr>
                <w:rFonts w:asciiTheme="minorHAnsi" w:hAnsiTheme="minorHAnsi" w:cstheme="minorHAnsi"/>
                <w:bCs/>
              </w:rPr>
            </w:pPr>
            <w:r w:rsidRPr="00D91D44">
              <w:rPr>
                <w:rFonts w:asciiTheme="minorHAnsi" w:hAnsiTheme="minorHAnsi" w:cstheme="minorHAnsi"/>
                <w:bCs/>
              </w:rPr>
              <w:t xml:space="preserve">Ing. Štěpán Kala, MBA, Ph.D., </w:t>
            </w:r>
            <w:proofErr w:type="spellStart"/>
            <w:r w:rsidRPr="00D91D44">
              <w:rPr>
                <w:rFonts w:asciiTheme="minorHAnsi" w:hAnsiTheme="minorHAnsi" w:cstheme="minorHAnsi"/>
                <w:bCs/>
              </w:rPr>
              <w:t>ředitel</w:t>
            </w:r>
            <w:proofErr w:type="spellEnd"/>
          </w:p>
        </w:tc>
      </w:tr>
    </w:tbl>
    <w:p w14:paraId="192467FE" w14:textId="77777777" w:rsidR="00451237" w:rsidRPr="00451237" w:rsidRDefault="00451237" w:rsidP="00FF3978">
      <w:pPr>
        <w:spacing w:after="120" w:line="240" w:lineRule="auto"/>
        <w:rPr>
          <w:rFonts w:asciiTheme="minorHAnsi" w:eastAsia="Arial" w:hAnsiTheme="minorHAnsi" w:cstheme="minorHAnsi"/>
          <w:b/>
          <w:sz w:val="22"/>
          <w:szCs w:val="22"/>
          <w:highlight w:val="yellow"/>
        </w:rPr>
      </w:pPr>
    </w:p>
    <w:p w14:paraId="2E19CB10" w14:textId="6E7E1367" w:rsidR="00FD6A58" w:rsidRPr="003E7973" w:rsidRDefault="00FD6A58" w:rsidP="003E7973">
      <w:pPr>
        <w:tabs>
          <w:tab w:val="left" w:pos="900"/>
        </w:tabs>
        <w:rPr>
          <w:rFonts w:asciiTheme="minorHAnsi" w:hAnsiTheme="minorHAnsi" w:cstheme="minorHAnsi"/>
          <w:sz w:val="22"/>
          <w:szCs w:val="22"/>
        </w:rPr>
      </w:pPr>
    </w:p>
    <w:sectPr w:rsidR="00FD6A58" w:rsidRPr="003E7973" w:rsidSect="00FF397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7" w:right="1137" w:bottom="1440" w:left="113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5C58" w14:textId="77777777" w:rsidR="00261A61" w:rsidRDefault="00261A61">
      <w:pPr>
        <w:spacing w:after="0" w:line="240" w:lineRule="auto"/>
      </w:pPr>
      <w:r>
        <w:separator/>
      </w:r>
    </w:p>
  </w:endnote>
  <w:endnote w:type="continuationSeparator" w:id="0">
    <w:p w14:paraId="1B4E454F" w14:textId="77777777" w:rsidR="00261A61" w:rsidRDefault="00261A61">
      <w:pPr>
        <w:spacing w:after="0" w:line="240" w:lineRule="auto"/>
      </w:pPr>
      <w:r>
        <w:continuationSeparator/>
      </w:r>
    </w:p>
  </w:endnote>
  <w:endnote w:type="continuationNotice" w:id="1">
    <w:p w14:paraId="34F61430" w14:textId="77777777" w:rsidR="00D0710A" w:rsidRDefault="00D07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B495" w14:textId="77777777" w:rsidR="00261A61" w:rsidRDefault="00261A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8B56" w14:textId="7EBBE474" w:rsidR="00261A61" w:rsidRDefault="00261A61" w:rsidP="003E7973">
    <w:pPr>
      <w:tabs>
        <w:tab w:val="center" w:pos="4536"/>
        <w:tab w:val="right" w:pos="9072"/>
      </w:tabs>
      <w:spacing w:before="100" w:after="280" w:line="240" w:lineRule="auto"/>
      <w:jc w:val="center"/>
    </w:pPr>
    <w:proofErr w:type="spellStart"/>
    <w:r>
      <w:rPr>
        <w:rFonts w:ascii="Arial" w:eastAsia="Arial" w:hAnsi="Arial" w:cs="Arial"/>
        <w:b/>
        <w:color w:val="434343"/>
        <w:sz w:val="16"/>
        <w:szCs w:val="16"/>
      </w:rPr>
      <w:t>Monitora</w:t>
    </w:r>
    <w:proofErr w:type="spellEnd"/>
    <w:r>
      <w:rPr>
        <w:rFonts w:ascii="Arial" w:eastAsia="Arial" w:hAnsi="Arial" w:cs="Arial"/>
        <w:b/>
        <w:color w:val="434343"/>
        <w:sz w:val="16"/>
        <w:szCs w:val="16"/>
      </w:rPr>
      <w:t xml:space="preserve"> media s.r.o. (IČ: 3980481)      </w:t>
    </w:r>
    <w:r w:rsidRPr="003E7973">
      <w:rPr>
        <w:rFonts w:ascii="Arial" w:eastAsia="Arial" w:hAnsi="Arial" w:cs="Arial"/>
        <w:b/>
        <w:color w:val="434343"/>
        <w:sz w:val="16"/>
        <w:szCs w:val="16"/>
      </w:rPr>
      <w:t>Nádražní 762/32</w:t>
    </w:r>
    <w:r>
      <w:rPr>
        <w:rFonts w:ascii="Arial" w:eastAsia="Arial" w:hAnsi="Arial" w:cs="Arial"/>
        <w:b/>
        <w:color w:val="434343"/>
        <w:sz w:val="16"/>
        <w:szCs w:val="16"/>
      </w:rPr>
      <w:t>, Praha 5 155 00       www.monitora.cz</w:t>
    </w:r>
  </w:p>
  <w:p w14:paraId="4638376C" w14:textId="75B31454" w:rsidR="00261A61" w:rsidRPr="003E7973" w:rsidRDefault="00261A61" w:rsidP="003E7973">
    <w:pPr>
      <w:tabs>
        <w:tab w:val="center" w:pos="4536"/>
        <w:tab w:val="right" w:pos="9072"/>
      </w:tabs>
      <w:spacing w:before="100" w:after="280" w:line="240" w:lineRule="auto"/>
      <w:jc w:val="center"/>
      <w:rPr>
        <w:rFonts w:ascii="Arial" w:eastAsia="Arial" w:hAnsi="Arial" w:cs="Arial"/>
        <w:b/>
        <w:color w:val="434343"/>
        <w:sz w:val="16"/>
        <w:szCs w:val="16"/>
      </w:rPr>
    </w:pPr>
    <w:r>
      <w:fldChar w:fldCharType="begin"/>
    </w:r>
    <w:r>
      <w:instrText>PAGE</w:instrText>
    </w:r>
    <w:r>
      <w:fldChar w:fldCharType="separate"/>
    </w:r>
    <w:r>
      <w:t>4</w:t>
    </w:r>
    <w:r>
      <w:fldChar w:fldCharType="end"/>
    </w:r>
    <w:r>
      <w:rPr>
        <w:rFonts w:ascii="Arial" w:eastAsia="Arial" w:hAnsi="Arial" w:cs="Arial"/>
        <w:b/>
        <w:color w:val="434343"/>
        <w:sz w:val="16"/>
        <w:szCs w:val="16"/>
      </w:rPr>
      <w:t xml:space="preserve"> z </w:t>
    </w:r>
    <w:r>
      <w:fldChar w:fldCharType="begin"/>
    </w:r>
    <w:r>
      <w:instrText>NUMPAGES</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AB30" w14:textId="5B23B30B" w:rsidR="00261A61" w:rsidRPr="009D539B" w:rsidRDefault="00261A61" w:rsidP="009D539B">
    <w:pPr>
      <w:spacing w:before="120" w:after="120" w:line="324" w:lineRule="auto"/>
      <w:ind w:right="-624"/>
      <w:jc w:val="both"/>
      <w:rPr>
        <w:rFonts w:ascii="Arial" w:hAnsi="Arial"/>
        <w:color w:val="6E6F72"/>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8CEC" w14:textId="77777777" w:rsidR="00261A61" w:rsidRDefault="00261A61">
      <w:pPr>
        <w:spacing w:after="0" w:line="240" w:lineRule="auto"/>
      </w:pPr>
      <w:r>
        <w:separator/>
      </w:r>
    </w:p>
  </w:footnote>
  <w:footnote w:type="continuationSeparator" w:id="0">
    <w:p w14:paraId="110A65E6" w14:textId="77777777" w:rsidR="00261A61" w:rsidRDefault="00261A61">
      <w:pPr>
        <w:spacing w:after="0" w:line="240" w:lineRule="auto"/>
      </w:pPr>
      <w:r>
        <w:continuationSeparator/>
      </w:r>
    </w:p>
  </w:footnote>
  <w:footnote w:type="continuationNotice" w:id="1">
    <w:p w14:paraId="65453CC7" w14:textId="77777777" w:rsidR="00D0710A" w:rsidRDefault="00D07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B7D9" w14:textId="77777777" w:rsidR="00261A61" w:rsidRDefault="00261A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0270" w14:textId="0B3DE42C" w:rsidR="00261A61" w:rsidRDefault="00261A61">
    <w:pPr>
      <w:tabs>
        <w:tab w:val="center" w:pos="4536"/>
        <w:tab w:val="right" w:pos="9072"/>
      </w:tabs>
      <w:spacing w:before="720" w:line="240" w:lineRule="auto"/>
      <w:jc w:val="right"/>
    </w:pPr>
    <w:r>
      <w:rPr>
        <w:noProof/>
      </w:rPr>
      <w:drawing>
        <wp:anchor distT="0" distB="0" distL="114300" distR="114300" simplePos="0" relativeHeight="251658240" behindDoc="0" locked="0" layoutInCell="0" hidden="0" allowOverlap="1" wp14:anchorId="3C4D0ED2" wp14:editId="11B68F75">
          <wp:simplePos x="0" y="0"/>
          <wp:positionH relativeFrom="margin">
            <wp:posOffset>-248285</wp:posOffset>
          </wp:positionH>
          <wp:positionV relativeFrom="paragraph">
            <wp:posOffset>-120650</wp:posOffset>
          </wp:positionV>
          <wp:extent cx="1821180" cy="415290"/>
          <wp:effectExtent l="0" t="0" r="0" b="0"/>
          <wp:wrapSquare wrapText="bothSides" distT="0" distB="0" distL="114300" distR="114300"/>
          <wp:docPr id="9" name="image03.png" descr="/Users/tomasberger/Dropbox/grafika/Loga/Monitora.png"/>
          <wp:cNvGraphicFramePr/>
          <a:graphic xmlns:a="http://schemas.openxmlformats.org/drawingml/2006/main">
            <a:graphicData uri="http://schemas.openxmlformats.org/drawingml/2006/picture">
              <pic:pic xmlns:pic="http://schemas.openxmlformats.org/drawingml/2006/picture">
                <pic:nvPicPr>
                  <pic:cNvPr id="0" name="image03.png" descr="/Users/tomasberger/Dropbox/grafika/Loga/Monitora.png"/>
                  <pic:cNvPicPr preferRelativeResize="0"/>
                </pic:nvPicPr>
                <pic:blipFill>
                  <a:blip r:embed="rId1"/>
                  <a:srcRect/>
                  <a:stretch>
                    <a:fillRect/>
                  </a:stretch>
                </pic:blipFill>
                <pic:spPr>
                  <a:xfrm>
                    <a:off x="0" y="0"/>
                    <a:ext cx="1821180" cy="4152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495B" w14:textId="4A654302" w:rsidR="00261A61" w:rsidRDefault="00261A61">
    <w:pPr>
      <w:pStyle w:val="Zhlav"/>
    </w:pPr>
    <w:r>
      <w:rPr>
        <w:noProof/>
      </w:rPr>
      <w:drawing>
        <wp:anchor distT="0" distB="0" distL="114300" distR="114300" simplePos="0" relativeHeight="251658241" behindDoc="0" locked="0" layoutInCell="1" allowOverlap="1" wp14:anchorId="7529C2C7" wp14:editId="7AE1030C">
          <wp:simplePos x="0" y="0"/>
          <wp:positionH relativeFrom="column">
            <wp:posOffset>-404495</wp:posOffset>
          </wp:positionH>
          <wp:positionV relativeFrom="paragraph">
            <wp:posOffset>-220980</wp:posOffset>
          </wp:positionV>
          <wp:extent cx="1905635" cy="434340"/>
          <wp:effectExtent l="0" t="0" r="0" b="0"/>
          <wp:wrapTight wrapText="bothSides">
            <wp:wrapPolygon edited="0">
              <wp:start x="2303" y="0"/>
              <wp:lineTo x="0" y="5053"/>
              <wp:lineTo x="0" y="18947"/>
              <wp:lineTo x="3455" y="20211"/>
              <wp:lineTo x="6334" y="20211"/>
              <wp:lineTo x="21305" y="16421"/>
              <wp:lineTo x="21305" y="3789"/>
              <wp:lineTo x="4606" y="0"/>
              <wp:lineTo x="2303"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itora.png"/>
                  <pic:cNvPicPr/>
                </pic:nvPicPr>
                <pic:blipFill>
                  <a:blip r:embed="rId1">
                    <a:extLst>
                      <a:ext uri="{28A0092B-C50C-407E-A947-70E740481C1C}">
                        <a14:useLocalDpi xmlns:a14="http://schemas.microsoft.com/office/drawing/2010/main" val="0"/>
                      </a:ext>
                    </a:extLst>
                  </a:blip>
                  <a:stretch>
                    <a:fillRect/>
                  </a:stretch>
                </pic:blipFill>
                <pic:spPr>
                  <a:xfrm>
                    <a:off x="0" y="0"/>
                    <a:ext cx="1905635" cy="434340"/>
                  </a:xfrm>
                  <a:prstGeom prst="rect">
                    <a:avLst/>
                  </a:prstGeom>
                </pic:spPr>
              </pic:pic>
            </a:graphicData>
          </a:graphic>
          <wp14:sizeRelH relativeFrom="page">
            <wp14:pctWidth>0</wp14:pctWidth>
          </wp14:sizeRelH>
          <wp14:sizeRelV relativeFrom="page">
            <wp14:pctHeight>0</wp14:pctHeight>
          </wp14:sizeRelV>
        </wp:anchor>
      </w:drawing>
    </w:r>
  </w:p>
  <w:p w14:paraId="45A904C7" w14:textId="64B9E3CE" w:rsidR="00261A61" w:rsidRDefault="00261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82CC5"/>
    <w:multiLevelType w:val="multilevel"/>
    <w:tmpl w:val="94920FE0"/>
    <w:lvl w:ilvl="0">
      <w:start w:val="1"/>
      <w:numFmt w:val="decimal"/>
      <w:pStyle w:val="lnekslovn"/>
      <w:lvlText w:val="%1."/>
      <w:lvlJc w:val="left"/>
      <w:pPr>
        <w:ind w:left="3900" w:hanging="360"/>
      </w:pPr>
      <w:rPr>
        <w:rFonts w:hint="default"/>
        <w:b/>
        <w:i w:val="0"/>
      </w:rPr>
    </w:lvl>
    <w:lvl w:ilvl="1">
      <w:start w:val="1"/>
      <w:numFmt w:val="decimal"/>
      <w:pStyle w:val="slovn"/>
      <w:lvlText w:val="%1.%2"/>
      <w:lvlJc w:val="left"/>
      <w:pPr>
        <w:ind w:left="1107" w:hanging="567"/>
      </w:pPr>
      <w:rPr>
        <w:b w:val="0"/>
      </w:rPr>
    </w:lvl>
    <w:lvl w:ilvl="2">
      <w:start w:val="1"/>
      <w:numFmt w:val="decimal"/>
      <w:isLgl/>
      <w:lvlText w:val="%1.%2.%3"/>
      <w:lvlJc w:val="left"/>
      <w:pPr>
        <w:ind w:left="704" w:hanging="566"/>
      </w:pPr>
      <w:rPr>
        <w:rFonts w:hint="default"/>
      </w:rPr>
    </w:lvl>
    <w:lvl w:ilvl="3">
      <w:start w:val="1"/>
      <w:numFmt w:val="lowerLetter"/>
      <w:lvlText w:val="(%4)"/>
      <w:lvlJc w:val="left"/>
      <w:pPr>
        <w:ind w:left="988" w:hanging="284"/>
      </w:pPr>
      <w:rPr>
        <w:rFonts w:hint="default"/>
      </w:rPr>
    </w:lvl>
    <w:lvl w:ilvl="4">
      <w:start w:val="1"/>
      <w:numFmt w:val="lowerRoman"/>
      <w:lvlText w:val="(%5)"/>
      <w:lvlJc w:val="left"/>
      <w:pPr>
        <w:ind w:left="1271" w:hanging="283"/>
      </w:pPr>
      <w:rPr>
        <w:rFonts w:hint="default"/>
      </w:rPr>
    </w:lvl>
    <w:lvl w:ilvl="5">
      <w:start w:val="1"/>
      <w:numFmt w:val="bullet"/>
      <w:lvlText w:val=""/>
      <w:lvlJc w:val="left"/>
      <w:pPr>
        <w:ind w:left="990" w:firstLine="0"/>
      </w:pPr>
      <w:rPr>
        <w:rFonts w:ascii="Symbol" w:hAnsi="Symbol" w:hint="default"/>
        <w:color w:val="auto"/>
      </w:rPr>
    </w:lvl>
    <w:lvl w:ilvl="6">
      <w:start w:val="1"/>
      <w:numFmt w:val="decimal"/>
      <w:lvlText w:val="%7."/>
      <w:lvlJc w:val="left"/>
      <w:pPr>
        <w:ind w:left="1274" w:firstLine="0"/>
      </w:pPr>
      <w:rPr>
        <w:rFonts w:hint="default"/>
      </w:rPr>
    </w:lvl>
    <w:lvl w:ilvl="7">
      <w:start w:val="1"/>
      <w:numFmt w:val="lowerLetter"/>
      <w:lvlText w:val="%8."/>
      <w:lvlJc w:val="left"/>
      <w:pPr>
        <w:ind w:left="1558" w:firstLine="0"/>
      </w:pPr>
      <w:rPr>
        <w:rFonts w:hint="default"/>
      </w:rPr>
    </w:lvl>
    <w:lvl w:ilvl="8">
      <w:start w:val="1"/>
      <w:numFmt w:val="lowerRoman"/>
      <w:lvlText w:val="%9."/>
      <w:lvlJc w:val="left"/>
      <w:pPr>
        <w:ind w:left="1842" w:firstLine="0"/>
      </w:pPr>
      <w:rPr>
        <w:rFonts w:hint="default"/>
      </w:rPr>
    </w:lvl>
  </w:abstractNum>
  <w:abstractNum w:abstractNumId="1" w15:restartNumberingAfterBreak="0">
    <w:nsid w:val="389E4F72"/>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 w15:restartNumberingAfterBreak="0">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3" w15:restartNumberingAfterBreak="0">
    <w:nsid w:val="59972DEA"/>
    <w:multiLevelType w:val="multilevel"/>
    <w:tmpl w:val="41A84CA2"/>
    <w:lvl w:ilvl="0">
      <w:start w:val="1"/>
      <w:numFmt w:val="decimal"/>
      <w:lvlText w:val="%1."/>
      <w:lvlJc w:val="left"/>
      <w:pPr>
        <w:ind w:left="360" w:firstLine="0"/>
      </w:pPr>
      <w:rPr>
        <w:b/>
        <w:i w:val="0"/>
      </w:r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AF"/>
    <w:rsid w:val="000062BF"/>
    <w:rsid w:val="00010711"/>
    <w:rsid w:val="0001335F"/>
    <w:rsid w:val="00057360"/>
    <w:rsid w:val="00057FB3"/>
    <w:rsid w:val="00062C63"/>
    <w:rsid w:val="000A0417"/>
    <w:rsid w:val="000A3BE8"/>
    <w:rsid w:val="000A447A"/>
    <w:rsid w:val="000A5080"/>
    <w:rsid w:val="000E14BC"/>
    <w:rsid w:val="000F7B05"/>
    <w:rsid w:val="001219A0"/>
    <w:rsid w:val="00133305"/>
    <w:rsid w:val="00181882"/>
    <w:rsid w:val="001C31D3"/>
    <w:rsid w:val="001C7F19"/>
    <w:rsid w:val="001D6CFE"/>
    <w:rsid w:val="001E39CD"/>
    <w:rsid w:val="00217CB8"/>
    <w:rsid w:val="0022302B"/>
    <w:rsid w:val="00227B81"/>
    <w:rsid w:val="002458B4"/>
    <w:rsid w:val="00261A61"/>
    <w:rsid w:val="00261B36"/>
    <w:rsid w:val="00281529"/>
    <w:rsid w:val="00285E80"/>
    <w:rsid w:val="002903FE"/>
    <w:rsid w:val="002A70B3"/>
    <w:rsid w:val="002C7F0A"/>
    <w:rsid w:val="003127AE"/>
    <w:rsid w:val="00327361"/>
    <w:rsid w:val="00346FEE"/>
    <w:rsid w:val="0037444D"/>
    <w:rsid w:val="003749DF"/>
    <w:rsid w:val="00393701"/>
    <w:rsid w:val="003A00D0"/>
    <w:rsid w:val="003B2CA7"/>
    <w:rsid w:val="003B664E"/>
    <w:rsid w:val="003C3FB3"/>
    <w:rsid w:val="003D14A0"/>
    <w:rsid w:val="003D6277"/>
    <w:rsid w:val="003E433A"/>
    <w:rsid w:val="003E7973"/>
    <w:rsid w:val="003F7085"/>
    <w:rsid w:val="00422F0B"/>
    <w:rsid w:val="00431DE8"/>
    <w:rsid w:val="00444583"/>
    <w:rsid w:val="00451237"/>
    <w:rsid w:val="00475D13"/>
    <w:rsid w:val="004A276A"/>
    <w:rsid w:val="004B2211"/>
    <w:rsid w:val="004F7431"/>
    <w:rsid w:val="005567B0"/>
    <w:rsid w:val="005641C8"/>
    <w:rsid w:val="00565926"/>
    <w:rsid w:val="005660DC"/>
    <w:rsid w:val="005C0F8D"/>
    <w:rsid w:val="005E1681"/>
    <w:rsid w:val="00607C1C"/>
    <w:rsid w:val="00615240"/>
    <w:rsid w:val="0062754A"/>
    <w:rsid w:val="006420FB"/>
    <w:rsid w:val="00644CF6"/>
    <w:rsid w:val="00644D09"/>
    <w:rsid w:val="00654624"/>
    <w:rsid w:val="0066000B"/>
    <w:rsid w:val="0066017F"/>
    <w:rsid w:val="0066628A"/>
    <w:rsid w:val="00683A20"/>
    <w:rsid w:val="006910D7"/>
    <w:rsid w:val="00693665"/>
    <w:rsid w:val="006A2567"/>
    <w:rsid w:val="006B7BF1"/>
    <w:rsid w:val="006C0326"/>
    <w:rsid w:val="006C7525"/>
    <w:rsid w:val="006E300A"/>
    <w:rsid w:val="006E351D"/>
    <w:rsid w:val="006E69A5"/>
    <w:rsid w:val="006F17E0"/>
    <w:rsid w:val="006F776A"/>
    <w:rsid w:val="006F77A3"/>
    <w:rsid w:val="0071236F"/>
    <w:rsid w:val="00716066"/>
    <w:rsid w:val="007239A8"/>
    <w:rsid w:val="00727103"/>
    <w:rsid w:val="00762EA0"/>
    <w:rsid w:val="007750F9"/>
    <w:rsid w:val="007A3DDF"/>
    <w:rsid w:val="007A5BC2"/>
    <w:rsid w:val="007A715A"/>
    <w:rsid w:val="007D333E"/>
    <w:rsid w:val="007E4717"/>
    <w:rsid w:val="008025FB"/>
    <w:rsid w:val="0080471E"/>
    <w:rsid w:val="00827821"/>
    <w:rsid w:val="008351E8"/>
    <w:rsid w:val="0086535D"/>
    <w:rsid w:val="0087194C"/>
    <w:rsid w:val="0089481E"/>
    <w:rsid w:val="008977BF"/>
    <w:rsid w:val="008A4E75"/>
    <w:rsid w:val="008A6368"/>
    <w:rsid w:val="008C026E"/>
    <w:rsid w:val="008C1F70"/>
    <w:rsid w:val="008D7DA9"/>
    <w:rsid w:val="008E3CDC"/>
    <w:rsid w:val="008E6C02"/>
    <w:rsid w:val="008F19BA"/>
    <w:rsid w:val="0092074E"/>
    <w:rsid w:val="00926879"/>
    <w:rsid w:val="00943B2B"/>
    <w:rsid w:val="00985671"/>
    <w:rsid w:val="00994B46"/>
    <w:rsid w:val="009B505F"/>
    <w:rsid w:val="009C5307"/>
    <w:rsid w:val="009C637F"/>
    <w:rsid w:val="009D539B"/>
    <w:rsid w:val="009E7585"/>
    <w:rsid w:val="00A329A0"/>
    <w:rsid w:val="00A4133B"/>
    <w:rsid w:val="00A41920"/>
    <w:rsid w:val="00A67D95"/>
    <w:rsid w:val="00A7053D"/>
    <w:rsid w:val="00A97846"/>
    <w:rsid w:val="00AD0C1F"/>
    <w:rsid w:val="00AD6D42"/>
    <w:rsid w:val="00AE477B"/>
    <w:rsid w:val="00AE4CCD"/>
    <w:rsid w:val="00AF1DE9"/>
    <w:rsid w:val="00B039AD"/>
    <w:rsid w:val="00B16EAF"/>
    <w:rsid w:val="00B211B4"/>
    <w:rsid w:val="00B36F82"/>
    <w:rsid w:val="00B43281"/>
    <w:rsid w:val="00B711DC"/>
    <w:rsid w:val="00B94044"/>
    <w:rsid w:val="00BA2628"/>
    <w:rsid w:val="00BE5011"/>
    <w:rsid w:val="00C3458E"/>
    <w:rsid w:val="00C5196F"/>
    <w:rsid w:val="00C732E7"/>
    <w:rsid w:val="00C73993"/>
    <w:rsid w:val="00C75944"/>
    <w:rsid w:val="00CA46D8"/>
    <w:rsid w:val="00CC0AF1"/>
    <w:rsid w:val="00CC3CE7"/>
    <w:rsid w:val="00CE19DB"/>
    <w:rsid w:val="00CE6E4F"/>
    <w:rsid w:val="00CE7CC5"/>
    <w:rsid w:val="00D0710A"/>
    <w:rsid w:val="00D150F9"/>
    <w:rsid w:val="00D23A5B"/>
    <w:rsid w:val="00D46FB4"/>
    <w:rsid w:val="00D91D44"/>
    <w:rsid w:val="00DA6811"/>
    <w:rsid w:val="00DC0DCC"/>
    <w:rsid w:val="00DD6471"/>
    <w:rsid w:val="00DF2CD5"/>
    <w:rsid w:val="00E00204"/>
    <w:rsid w:val="00E05683"/>
    <w:rsid w:val="00E432BF"/>
    <w:rsid w:val="00E44A22"/>
    <w:rsid w:val="00E503A6"/>
    <w:rsid w:val="00E70631"/>
    <w:rsid w:val="00E85BC8"/>
    <w:rsid w:val="00E92F27"/>
    <w:rsid w:val="00E93018"/>
    <w:rsid w:val="00EA135D"/>
    <w:rsid w:val="00EA1DB3"/>
    <w:rsid w:val="00EA226B"/>
    <w:rsid w:val="00EC73C7"/>
    <w:rsid w:val="00EF3764"/>
    <w:rsid w:val="00EF6F70"/>
    <w:rsid w:val="00F469FE"/>
    <w:rsid w:val="00F507F6"/>
    <w:rsid w:val="00F55FC1"/>
    <w:rsid w:val="00F616C0"/>
    <w:rsid w:val="00F679A6"/>
    <w:rsid w:val="00F7322E"/>
    <w:rsid w:val="00F75D04"/>
    <w:rsid w:val="00F77438"/>
    <w:rsid w:val="00F91F85"/>
    <w:rsid w:val="00F92E2B"/>
    <w:rsid w:val="00FB1451"/>
    <w:rsid w:val="00FD1C94"/>
    <w:rsid w:val="00FD6A58"/>
    <w:rsid w:val="00FE2E0B"/>
    <w:rsid w:val="00FF1F9C"/>
    <w:rsid w:val="00FF2E0B"/>
    <w:rsid w:val="00FF3978"/>
    <w:rsid w:val="084977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4E1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300" w:after="60" w:line="240" w:lineRule="auto"/>
      <w:outlineLvl w:val="0"/>
    </w:pPr>
    <w:rPr>
      <w:b/>
      <w:sz w:val="42"/>
      <w:szCs w:val="42"/>
    </w:rPr>
  </w:style>
  <w:style w:type="paragraph" w:styleId="Nadpis2">
    <w:name w:val="heading 2"/>
    <w:basedOn w:val="Normln"/>
    <w:next w:val="Normln"/>
    <w:pPr>
      <w:keepNext/>
      <w:keepLines/>
      <w:spacing w:before="300" w:after="60" w:line="240" w:lineRule="auto"/>
      <w:outlineLvl w:val="1"/>
    </w:pPr>
    <w:rPr>
      <w:b/>
      <w:sz w:val="32"/>
      <w:szCs w:val="32"/>
    </w:rPr>
  </w:style>
  <w:style w:type="paragraph" w:styleId="Nadpis3">
    <w:name w:val="heading 3"/>
    <w:basedOn w:val="Normln"/>
    <w:next w:val="Normln"/>
    <w:pPr>
      <w:keepNext/>
      <w:keepLines/>
      <w:spacing w:before="300" w:after="60" w:line="240" w:lineRule="auto"/>
      <w:outlineLvl w:val="2"/>
    </w:pPr>
    <w:rPr>
      <w:b/>
      <w:sz w:val="28"/>
      <w:szCs w:val="28"/>
    </w:rPr>
  </w:style>
  <w:style w:type="paragraph" w:styleId="Nadpis4">
    <w:name w:val="heading 4"/>
    <w:basedOn w:val="Normln"/>
    <w:next w:val="Normln"/>
    <w:pPr>
      <w:keepNext/>
      <w:keepLines/>
      <w:spacing w:before="300" w:after="60" w:line="240" w:lineRule="auto"/>
      <w:outlineLvl w:val="3"/>
    </w:pPr>
    <w:rPr>
      <w:b/>
    </w:rPr>
  </w:style>
  <w:style w:type="paragraph" w:styleId="Nadpis5">
    <w:name w:val="heading 5"/>
    <w:basedOn w:val="Normln"/>
    <w:next w:val="Normln"/>
    <w:pPr>
      <w:keepNext/>
      <w:keepLines/>
      <w:spacing w:before="240" w:after="60"/>
      <w:outlineLvl w:val="4"/>
    </w:pPr>
    <w:rPr>
      <w:b/>
      <w:i/>
      <w:sz w:val="26"/>
      <w:szCs w:val="26"/>
    </w:rPr>
  </w:style>
  <w:style w:type="paragraph" w:styleId="Nadpis6">
    <w:name w:val="heading 6"/>
    <w:basedOn w:val="Normln"/>
    <w:next w:val="Normln"/>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2000" w:after="300"/>
    </w:pPr>
    <w:rPr>
      <w:b/>
      <w:sz w:val="52"/>
      <w:szCs w:val="52"/>
    </w:rPr>
  </w:style>
  <w:style w:type="paragraph" w:styleId="Podnadpis">
    <w:name w:val="Subtitle"/>
    <w:basedOn w:val="Normln"/>
    <w:next w:val="Normln"/>
    <w:pPr>
      <w:keepNext/>
      <w:keepLines/>
      <w:spacing w:after="60"/>
      <w:jc w:val="center"/>
    </w:pPr>
    <w:rPr>
      <w:i/>
      <w:color w:val="666666"/>
    </w:rPr>
  </w:style>
  <w:style w:type="paragraph" w:styleId="Zhlav">
    <w:name w:val="header"/>
    <w:basedOn w:val="Normln"/>
    <w:link w:val="ZhlavChar"/>
    <w:uiPriority w:val="99"/>
    <w:unhideWhenUsed/>
    <w:rsid w:val="009D53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39B"/>
  </w:style>
  <w:style w:type="paragraph" w:styleId="Zpat">
    <w:name w:val="footer"/>
    <w:basedOn w:val="Normln"/>
    <w:link w:val="ZpatChar"/>
    <w:uiPriority w:val="99"/>
    <w:unhideWhenUsed/>
    <w:rsid w:val="009D539B"/>
    <w:pPr>
      <w:tabs>
        <w:tab w:val="center" w:pos="4536"/>
        <w:tab w:val="right" w:pos="9072"/>
      </w:tabs>
      <w:spacing w:after="0" w:line="240" w:lineRule="auto"/>
    </w:pPr>
  </w:style>
  <w:style w:type="character" w:customStyle="1" w:styleId="ZpatChar">
    <w:name w:val="Zápatí Char"/>
    <w:basedOn w:val="Standardnpsmoodstavce"/>
    <w:link w:val="Zpat"/>
    <w:uiPriority w:val="99"/>
    <w:rsid w:val="009D539B"/>
  </w:style>
  <w:style w:type="paragraph" w:styleId="Odstavecseseznamem">
    <w:name w:val="List Paragraph"/>
    <w:basedOn w:val="Normln"/>
    <w:uiPriority w:val="34"/>
    <w:qFormat/>
    <w:rsid w:val="009D539B"/>
    <w:pPr>
      <w:ind w:left="720"/>
      <w:contextualSpacing/>
    </w:pPr>
  </w:style>
  <w:style w:type="paragraph" w:styleId="Bezmezer">
    <w:name w:val="No Spacing"/>
    <w:uiPriority w:val="1"/>
    <w:qFormat/>
    <w:rsid w:val="00451237"/>
    <w:pPr>
      <w:spacing w:after="0" w:line="240" w:lineRule="auto"/>
    </w:pPr>
    <w:rPr>
      <w:rFonts w:cs="Times New Roman"/>
      <w:color w:val="auto"/>
      <w:sz w:val="22"/>
      <w:szCs w:val="22"/>
      <w:lang w:eastAsia="en-US"/>
    </w:rPr>
  </w:style>
  <w:style w:type="table" w:styleId="Mkatabulky">
    <w:name w:val="Table Grid"/>
    <w:basedOn w:val="Normlntabulka"/>
    <w:rsid w:val="00451237"/>
    <w:pPr>
      <w:spacing w:line="240" w:lineRule="auto"/>
    </w:pPr>
    <w:rPr>
      <w:rFonts w:eastAsia="Times New Roman"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451237"/>
    <w:pPr>
      <w:numPr>
        <w:ilvl w:val="1"/>
        <w:numId w:val="4"/>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451237"/>
    <w:pPr>
      <w:numPr>
        <w:numId w:val="4"/>
      </w:numPr>
      <w:spacing w:before="360" w:after="120" w:line="240" w:lineRule="auto"/>
    </w:pPr>
    <w:rPr>
      <w:rFonts w:cs="Times New Roman"/>
      <w:b/>
      <w:color w:val="auto"/>
      <w:sz w:val="22"/>
      <w:szCs w:val="22"/>
    </w:rPr>
  </w:style>
  <w:style w:type="paragraph" w:styleId="Textbubliny">
    <w:name w:val="Balloon Text"/>
    <w:basedOn w:val="Normln"/>
    <w:link w:val="TextbublinyChar"/>
    <w:uiPriority w:val="99"/>
    <w:semiHidden/>
    <w:unhideWhenUsed/>
    <w:rsid w:val="001333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305"/>
    <w:rPr>
      <w:rFonts w:ascii="Segoe UI" w:hAnsi="Segoe UI" w:cs="Segoe UI"/>
      <w:sz w:val="18"/>
      <w:szCs w:val="18"/>
    </w:rPr>
  </w:style>
  <w:style w:type="character" w:styleId="Odkaznakoment">
    <w:name w:val="annotation reference"/>
    <w:basedOn w:val="Standardnpsmoodstavce"/>
    <w:uiPriority w:val="99"/>
    <w:semiHidden/>
    <w:unhideWhenUsed/>
    <w:rsid w:val="001E39CD"/>
    <w:rPr>
      <w:sz w:val="16"/>
      <w:szCs w:val="16"/>
    </w:rPr>
  </w:style>
  <w:style w:type="paragraph" w:styleId="Textkomente">
    <w:name w:val="annotation text"/>
    <w:basedOn w:val="Normln"/>
    <w:link w:val="TextkomenteChar"/>
    <w:uiPriority w:val="99"/>
    <w:semiHidden/>
    <w:unhideWhenUsed/>
    <w:rsid w:val="001E39CD"/>
    <w:pPr>
      <w:spacing w:line="240" w:lineRule="auto"/>
    </w:pPr>
    <w:rPr>
      <w:sz w:val="20"/>
      <w:szCs w:val="20"/>
    </w:rPr>
  </w:style>
  <w:style w:type="character" w:customStyle="1" w:styleId="TextkomenteChar">
    <w:name w:val="Text komentáře Char"/>
    <w:basedOn w:val="Standardnpsmoodstavce"/>
    <w:link w:val="Textkomente"/>
    <w:uiPriority w:val="99"/>
    <w:semiHidden/>
    <w:rsid w:val="001E39CD"/>
    <w:rPr>
      <w:sz w:val="20"/>
      <w:szCs w:val="20"/>
    </w:rPr>
  </w:style>
  <w:style w:type="paragraph" w:styleId="Pedmtkomente">
    <w:name w:val="annotation subject"/>
    <w:basedOn w:val="Textkomente"/>
    <w:next w:val="Textkomente"/>
    <w:link w:val="PedmtkomenteChar"/>
    <w:uiPriority w:val="99"/>
    <w:semiHidden/>
    <w:unhideWhenUsed/>
    <w:rsid w:val="001E39CD"/>
    <w:rPr>
      <w:b/>
      <w:bCs/>
    </w:rPr>
  </w:style>
  <w:style w:type="character" w:customStyle="1" w:styleId="PedmtkomenteChar">
    <w:name w:val="Předmět komentáře Char"/>
    <w:basedOn w:val="TextkomenteChar"/>
    <w:link w:val="Pedmtkomente"/>
    <w:uiPriority w:val="99"/>
    <w:semiHidden/>
    <w:rsid w:val="001E39CD"/>
    <w:rPr>
      <w:b/>
      <w:bCs/>
      <w:sz w:val="20"/>
      <w:szCs w:val="20"/>
    </w:rPr>
  </w:style>
  <w:style w:type="character" w:styleId="Hypertextovodkaz">
    <w:name w:val="Hyperlink"/>
    <w:basedOn w:val="Standardnpsmoodstavce"/>
    <w:uiPriority w:val="99"/>
    <w:unhideWhenUsed/>
    <w:rsid w:val="003B664E"/>
    <w:rPr>
      <w:color w:val="0563C1" w:themeColor="hyperlink"/>
      <w:u w:val="single"/>
    </w:rPr>
  </w:style>
  <w:style w:type="character" w:styleId="Nevyeenzmnka">
    <w:name w:val="Unresolved Mention"/>
    <w:basedOn w:val="Standardnpsmoodstavce"/>
    <w:uiPriority w:val="99"/>
    <w:rsid w:val="003B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2186">
      <w:bodyDiv w:val="1"/>
      <w:marLeft w:val="0"/>
      <w:marRight w:val="0"/>
      <w:marTop w:val="0"/>
      <w:marBottom w:val="0"/>
      <w:divBdr>
        <w:top w:val="none" w:sz="0" w:space="0" w:color="auto"/>
        <w:left w:val="none" w:sz="0" w:space="0" w:color="auto"/>
        <w:bottom w:val="none" w:sz="0" w:space="0" w:color="auto"/>
        <w:right w:val="none" w:sz="0" w:space="0" w:color="auto"/>
      </w:divBdr>
      <w:divsChild>
        <w:div w:id="1771311455">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102792938">
          <w:marLeft w:val="0"/>
          <w:marRight w:val="0"/>
          <w:marTop w:val="0"/>
          <w:marBottom w:val="0"/>
          <w:divBdr>
            <w:top w:val="none" w:sz="0" w:space="0" w:color="auto"/>
            <w:left w:val="none" w:sz="0" w:space="0" w:color="auto"/>
            <w:bottom w:val="none" w:sz="0" w:space="0" w:color="auto"/>
            <w:right w:val="none" w:sz="0" w:space="0" w:color="auto"/>
          </w:divBdr>
        </w:div>
        <w:div w:id="787970779">
          <w:marLeft w:val="0"/>
          <w:marRight w:val="0"/>
          <w:marTop w:val="0"/>
          <w:marBottom w:val="0"/>
          <w:divBdr>
            <w:top w:val="none" w:sz="0" w:space="0" w:color="auto"/>
            <w:left w:val="none" w:sz="0" w:space="0" w:color="auto"/>
            <w:bottom w:val="none" w:sz="0" w:space="0" w:color="auto"/>
            <w:right w:val="none" w:sz="0" w:space="0" w:color="auto"/>
          </w:divBdr>
        </w:div>
        <w:div w:id="1087338431">
          <w:marLeft w:val="0"/>
          <w:marRight w:val="0"/>
          <w:marTop w:val="0"/>
          <w:marBottom w:val="0"/>
          <w:divBdr>
            <w:top w:val="none" w:sz="0" w:space="0" w:color="auto"/>
            <w:left w:val="none" w:sz="0" w:space="0" w:color="auto"/>
            <w:bottom w:val="none" w:sz="0" w:space="0" w:color="auto"/>
            <w:right w:val="none" w:sz="0" w:space="0" w:color="auto"/>
          </w:divBdr>
        </w:div>
        <w:div w:id="29184587">
          <w:marLeft w:val="0"/>
          <w:marRight w:val="0"/>
          <w:marTop w:val="0"/>
          <w:marBottom w:val="0"/>
          <w:divBdr>
            <w:top w:val="none" w:sz="0" w:space="0" w:color="auto"/>
            <w:left w:val="none" w:sz="0" w:space="0" w:color="auto"/>
            <w:bottom w:val="none" w:sz="0" w:space="0" w:color="auto"/>
            <w:right w:val="none" w:sz="0" w:space="0" w:color="auto"/>
          </w:divBdr>
        </w:div>
        <w:div w:id="406878707">
          <w:marLeft w:val="0"/>
          <w:marRight w:val="0"/>
          <w:marTop w:val="0"/>
          <w:marBottom w:val="0"/>
          <w:divBdr>
            <w:top w:val="none" w:sz="0" w:space="0" w:color="auto"/>
            <w:left w:val="none" w:sz="0" w:space="0" w:color="auto"/>
            <w:bottom w:val="none" w:sz="0" w:space="0" w:color="auto"/>
            <w:right w:val="none" w:sz="0" w:space="0" w:color="auto"/>
          </w:divBdr>
        </w:div>
      </w:divsChild>
    </w:div>
    <w:div w:id="384456319">
      <w:bodyDiv w:val="1"/>
      <w:marLeft w:val="0"/>
      <w:marRight w:val="0"/>
      <w:marTop w:val="0"/>
      <w:marBottom w:val="0"/>
      <w:divBdr>
        <w:top w:val="none" w:sz="0" w:space="0" w:color="auto"/>
        <w:left w:val="none" w:sz="0" w:space="0" w:color="auto"/>
        <w:bottom w:val="none" w:sz="0" w:space="0" w:color="auto"/>
        <w:right w:val="none" w:sz="0" w:space="0" w:color="auto"/>
      </w:divBdr>
    </w:div>
    <w:div w:id="476579210">
      <w:bodyDiv w:val="1"/>
      <w:marLeft w:val="0"/>
      <w:marRight w:val="0"/>
      <w:marTop w:val="0"/>
      <w:marBottom w:val="0"/>
      <w:divBdr>
        <w:top w:val="none" w:sz="0" w:space="0" w:color="auto"/>
        <w:left w:val="none" w:sz="0" w:space="0" w:color="auto"/>
        <w:bottom w:val="none" w:sz="0" w:space="0" w:color="auto"/>
        <w:right w:val="none" w:sz="0" w:space="0" w:color="auto"/>
      </w:divBdr>
    </w:div>
    <w:div w:id="1685936904">
      <w:bodyDiv w:val="1"/>
      <w:marLeft w:val="0"/>
      <w:marRight w:val="0"/>
      <w:marTop w:val="0"/>
      <w:marBottom w:val="0"/>
      <w:divBdr>
        <w:top w:val="none" w:sz="0" w:space="0" w:color="auto"/>
        <w:left w:val="none" w:sz="0" w:space="0" w:color="auto"/>
        <w:bottom w:val="none" w:sz="0" w:space="0" w:color="auto"/>
        <w:right w:val="none" w:sz="0" w:space="0" w:color="auto"/>
      </w:divBdr>
    </w:div>
    <w:div w:id="1833641633">
      <w:bodyDiv w:val="1"/>
      <w:marLeft w:val="0"/>
      <w:marRight w:val="0"/>
      <w:marTop w:val="0"/>
      <w:marBottom w:val="0"/>
      <w:divBdr>
        <w:top w:val="none" w:sz="0" w:space="0" w:color="auto"/>
        <w:left w:val="none" w:sz="0" w:space="0" w:color="auto"/>
        <w:bottom w:val="none" w:sz="0" w:space="0" w:color="auto"/>
        <w:right w:val="none" w:sz="0" w:space="0" w:color="auto"/>
      </w:divBdr>
      <w:divsChild>
        <w:div w:id="465701508">
          <w:marLeft w:val="0"/>
          <w:marRight w:val="0"/>
          <w:marTop w:val="0"/>
          <w:marBottom w:val="60"/>
          <w:divBdr>
            <w:top w:val="none" w:sz="0" w:space="0" w:color="auto"/>
            <w:left w:val="none" w:sz="0" w:space="0" w:color="auto"/>
            <w:bottom w:val="none" w:sz="0" w:space="0" w:color="auto"/>
            <w:right w:val="none" w:sz="0" w:space="0" w:color="auto"/>
          </w:divBdr>
          <w:divsChild>
            <w:div w:id="2028436032">
              <w:marLeft w:val="0"/>
              <w:marRight w:val="0"/>
              <w:marTop w:val="0"/>
              <w:marBottom w:val="0"/>
              <w:divBdr>
                <w:top w:val="none" w:sz="0" w:space="0" w:color="auto"/>
                <w:left w:val="none" w:sz="0" w:space="0" w:color="auto"/>
                <w:bottom w:val="none" w:sz="0" w:space="0" w:color="auto"/>
                <w:right w:val="none" w:sz="0" w:space="0" w:color="auto"/>
              </w:divBdr>
              <w:divsChild>
                <w:div w:id="1018391849">
                  <w:marLeft w:val="0"/>
                  <w:marRight w:val="0"/>
                  <w:marTop w:val="0"/>
                  <w:marBottom w:val="0"/>
                  <w:divBdr>
                    <w:top w:val="none" w:sz="0" w:space="0" w:color="auto"/>
                    <w:left w:val="none" w:sz="0" w:space="0" w:color="auto"/>
                    <w:bottom w:val="none" w:sz="0" w:space="0" w:color="auto"/>
                    <w:right w:val="none" w:sz="0" w:space="0" w:color="auto"/>
                  </w:divBdr>
                </w:div>
                <w:div w:id="522599665">
                  <w:marLeft w:val="0"/>
                  <w:marRight w:val="0"/>
                  <w:marTop w:val="0"/>
                  <w:marBottom w:val="0"/>
                  <w:divBdr>
                    <w:top w:val="none" w:sz="0" w:space="0" w:color="auto"/>
                    <w:left w:val="none" w:sz="0" w:space="0" w:color="auto"/>
                    <w:bottom w:val="none" w:sz="0" w:space="0" w:color="auto"/>
                    <w:right w:val="none" w:sz="0" w:space="0" w:color="auto"/>
                  </w:divBdr>
                  <w:divsChild>
                    <w:div w:id="1481457804">
                      <w:marLeft w:val="0"/>
                      <w:marRight w:val="150"/>
                      <w:marTop w:val="30"/>
                      <w:marBottom w:val="0"/>
                      <w:divBdr>
                        <w:top w:val="none" w:sz="0" w:space="0" w:color="auto"/>
                        <w:left w:val="none" w:sz="0" w:space="0" w:color="auto"/>
                        <w:bottom w:val="none" w:sz="0" w:space="0" w:color="auto"/>
                        <w:right w:val="none" w:sz="0" w:space="0" w:color="auto"/>
                      </w:divBdr>
                    </w:div>
                    <w:div w:id="1476141714">
                      <w:marLeft w:val="0"/>
                      <w:marRight w:val="150"/>
                      <w:marTop w:val="30"/>
                      <w:marBottom w:val="0"/>
                      <w:divBdr>
                        <w:top w:val="none" w:sz="0" w:space="0" w:color="auto"/>
                        <w:left w:val="none" w:sz="0" w:space="0" w:color="auto"/>
                        <w:bottom w:val="none" w:sz="0" w:space="0" w:color="auto"/>
                        <w:right w:val="none" w:sz="0" w:space="0" w:color="auto"/>
                      </w:divBdr>
                    </w:div>
                    <w:div w:id="936788053">
                      <w:marLeft w:val="0"/>
                      <w:marRight w:val="0"/>
                      <w:marTop w:val="0"/>
                      <w:marBottom w:val="0"/>
                      <w:divBdr>
                        <w:top w:val="none" w:sz="0" w:space="0" w:color="auto"/>
                        <w:left w:val="none" w:sz="0" w:space="0" w:color="auto"/>
                        <w:bottom w:val="none" w:sz="0" w:space="0" w:color="auto"/>
                        <w:right w:val="none" w:sz="0" w:space="0" w:color="auto"/>
                      </w:divBdr>
                      <w:divsChild>
                        <w:div w:id="1213268973">
                          <w:marLeft w:val="0"/>
                          <w:marRight w:val="0"/>
                          <w:marTop w:val="0"/>
                          <w:marBottom w:val="0"/>
                          <w:divBdr>
                            <w:top w:val="none" w:sz="0" w:space="0" w:color="auto"/>
                            <w:left w:val="none" w:sz="0" w:space="0" w:color="auto"/>
                            <w:bottom w:val="none" w:sz="0" w:space="0" w:color="auto"/>
                            <w:right w:val="none" w:sz="0" w:space="0" w:color="auto"/>
                          </w:divBdr>
                        </w:div>
                        <w:div w:id="1748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5090">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uh&#23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onitor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PPJUKTQ2N3EH-1-168217</_dlc_DocId>
    <_dlc_DocIdUrl xmlns="bc3fb474-7ee0-46e5-8a88-7652e86342ee">
      <Url>http://dms/_layouts/15/DocIdRedir.aspx?ID=PPJUKTQ2N3EH-1-168217</Url>
      <Description>PPJUKTQ2N3EH-1-168217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56D0BB-5D85-4CC6-B719-FA9539F19850}">
  <ds:schemaRefs>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F357ED1-989C-41B3-B452-B6817F3D5900}">
  <ds:schemaRefs>
    <ds:schemaRef ds:uri="http://schemas.microsoft.com/sharepoint/v3/contenttype/forms"/>
  </ds:schemaRefs>
</ds:datastoreItem>
</file>

<file path=customXml/itemProps3.xml><?xml version="1.0" encoding="utf-8"?>
<ds:datastoreItem xmlns:ds="http://schemas.openxmlformats.org/officeDocument/2006/customXml" ds:itemID="{C8DCAF70-74DB-45CF-84FB-9F6C7D88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B69A1-91B0-4D55-8B88-3F534BB1D23D}">
  <ds:schemaRefs>
    <ds:schemaRef ds:uri="http://schemas.microsoft.com/sharepoint/events"/>
  </ds:schemaRefs>
</ds:datastoreItem>
</file>

<file path=customXml/itemProps5.xml><?xml version="1.0" encoding="utf-8"?>
<ds:datastoreItem xmlns:ds="http://schemas.openxmlformats.org/officeDocument/2006/customXml" ds:itemID="{FCC40EA7-5359-4E83-8CB3-F868AD00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1416</Words>
  <Characters>8358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Čuhelová Pavla</dc:creator>
  <cp:lastModifiedBy>Žákovičová Zuzana</cp:lastModifiedBy>
  <cp:revision>4</cp:revision>
  <dcterms:created xsi:type="dcterms:W3CDTF">2021-02-19T08:03:00Z</dcterms:created>
  <dcterms:modified xsi:type="dcterms:W3CDTF">2021-02-26T08:23:00Z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ee40784a-5eac-407a-9256-714fb5e7bb0a</vt:lpwstr>
  </property>
</Properties>
</file>