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28" w:type="dxa"/>
        <w:tblLook w:val="01E0" w:firstRow="1" w:lastRow="1" w:firstColumn="1" w:lastColumn="1" w:noHBand="0" w:noVBand="0"/>
      </w:tblPr>
      <w:tblGrid>
        <w:gridCol w:w="9313"/>
      </w:tblGrid>
      <w:tr w:rsidR="003E5501">
        <w:tc>
          <w:tcPr>
            <w:tcW w:w="8928" w:type="dxa"/>
            <w:shd w:val="clear" w:color="auto" w:fill="auto"/>
          </w:tcPr>
          <w:p w:rsidR="003E5501" w:rsidRDefault="00726765">
            <w:pPr>
              <w:jc w:val="center"/>
            </w:pPr>
            <w:r>
              <w:t xml:space="preserve">SMLOUVA O POSKYTOVÁNÍ SLUŽEB </w:t>
            </w:r>
          </w:p>
          <w:p w:rsidR="003E5501" w:rsidRDefault="003E5501">
            <w:pPr>
              <w:rPr>
                <w:rFonts w:eastAsia="Arial"/>
                <w:b/>
                <w:bCs/>
              </w:rPr>
            </w:pPr>
          </w:p>
          <w:p w:rsidR="003E5501" w:rsidRDefault="00726765">
            <w:pPr>
              <w:jc w:val="center"/>
              <w:rPr>
                <w:rFonts w:eastAsia="Arial"/>
                <w:b/>
                <w:bCs/>
              </w:rPr>
            </w:pPr>
            <w:r>
              <w:rPr>
                <w:rFonts w:eastAsia="Arial"/>
                <w:b/>
                <w:bCs/>
              </w:rPr>
              <w:t>podle zák. č. 89/2012 Sb. občanského zákoníku</w:t>
            </w:r>
          </w:p>
          <w:p w:rsidR="003E5501" w:rsidRDefault="003E5501">
            <w:pPr>
              <w:jc w:val="center"/>
              <w:rPr>
                <w:rFonts w:eastAsia="Arial"/>
                <w:b/>
                <w:bCs/>
              </w:rPr>
            </w:pPr>
          </w:p>
        </w:tc>
      </w:tr>
      <w:tr w:rsidR="003E5501">
        <w:tc>
          <w:tcPr>
            <w:tcW w:w="8928" w:type="dxa"/>
            <w:shd w:val="clear" w:color="auto" w:fill="auto"/>
          </w:tcPr>
          <w:p w:rsidR="003E5501" w:rsidRPr="00CB06BD" w:rsidRDefault="00726765">
            <w:pPr>
              <w:spacing w:line="320" w:lineRule="atLeast"/>
              <w:rPr>
                <w:b/>
                <w:color w:val="000000"/>
              </w:rPr>
            </w:pPr>
            <w:r w:rsidRPr="00CB06BD">
              <w:rPr>
                <w:b/>
                <w:color w:val="000000"/>
              </w:rPr>
              <w:t xml:space="preserve">Tomáš Solař </w:t>
            </w:r>
          </w:p>
          <w:p w:rsidR="003E5501" w:rsidRPr="00CB06BD" w:rsidRDefault="00726765">
            <w:pPr>
              <w:spacing w:line="320" w:lineRule="atLeast"/>
              <w:rPr>
                <w:color w:val="000000"/>
              </w:rPr>
            </w:pPr>
            <w:r w:rsidRPr="00CB06BD">
              <w:rPr>
                <w:color w:val="000000"/>
              </w:rPr>
              <w:t>IČO, DIČ: 75344131, CZ7901175799</w:t>
            </w:r>
          </w:p>
          <w:p w:rsidR="00742139" w:rsidRDefault="00726765">
            <w:pPr>
              <w:spacing w:line="320" w:lineRule="atLeast"/>
              <w:rPr>
                <w:color w:val="000000"/>
              </w:rPr>
            </w:pPr>
            <w:r w:rsidRPr="00CB06BD">
              <w:rPr>
                <w:color w:val="000000"/>
              </w:rPr>
              <w:t xml:space="preserve">místo podnikání: </w:t>
            </w:r>
            <w:proofErr w:type="spellStart"/>
            <w:r w:rsidR="00742139">
              <w:rPr>
                <w:color w:val="000000"/>
              </w:rPr>
              <w:t>xxxxxxxxxxxxxxxxxxxxxx</w:t>
            </w:r>
            <w:proofErr w:type="spellEnd"/>
          </w:p>
          <w:p w:rsidR="003E5501" w:rsidRPr="00CB06BD" w:rsidRDefault="00726765">
            <w:pPr>
              <w:spacing w:line="320" w:lineRule="atLeast"/>
              <w:rPr>
                <w:color w:val="000000"/>
              </w:rPr>
            </w:pPr>
            <w:r w:rsidRPr="00CB06BD">
              <w:rPr>
                <w:color w:val="000000"/>
              </w:rPr>
              <w:t xml:space="preserve">bankovní spojení: </w:t>
            </w:r>
            <w:proofErr w:type="spellStart"/>
            <w:r w:rsidR="00742139">
              <w:rPr>
                <w:color w:val="000000"/>
              </w:rPr>
              <w:t>xxxxxxxxxxxxxx</w:t>
            </w:r>
            <w:proofErr w:type="spellEnd"/>
          </w:p>
          <w:p w:rsidR="003E5501" w:rsidRPr="00CB06BD" w:rsidRDefault="00726765">
            <w:pPr>
              <w:spacing w:line="320" w:lineRule="atLeast"/>
              <w:rPr>
                <w:color w:val="000000"/>
              </w:rPr>
            </w:pPr>
            <w:r w:rsidRPr="00CB06BD">
              <w:rPr>
                <w:color w:val="000000"/>
              </w:rPr>
              <w:t xml:space="preserve">číslo účtu: </w:t>
            </w:r>
            <w:proofErr w:type="spellStart"/>
            <w:r w:rsidR="00742139">
              <w:rPr>
                <w:color w:val="000000"/>
              </w:rPr>
              <w:t>xxxxxxxxxxxxxxxxxxx</w:t>
            </w:r>
            <w:proofErr w:type="spellEnd"/>
          </w:p>
          <w:p w:rsidR="003E5501" w:rsidRPr="00CB06BD" w:rsidRDefault="00726765">
            <w:pPr>
              <w:spacing w:line="320" w:lineRule="atLeast"/>
              <w:rPr>
                <w:color w:val="000000"/>
              </w:rPr>
            </w:pPr>
            <w:r w:rsidRPr="00CB06BD">
              <w:rPr>
                <w:color w:val="000000"/>
              </w:rPr>
              <w:t xml:space="preserve">tel. č.: </w:t>
            </w:r>
            <w:proofErr w:type="spellStart"/>
            <w:r w:rsidR="00742139">
              <w:rPr>
                <w:color w:val="000000"/>
              </w:rPr>
              <w:t>xxxxxxxxxxxxxxxxxxxx</w:t>
            </w:r>
            <w:proofErr w:type="spellEnd"/>
          </w:p>
          <w:p w:rsidR="003E5501" w:rsidRPr="00CB06BD" w:rsidRDefault="00726765">
            <w:pPr>
              <w:spacing w:line="320" w:lineRule="atLeast"/>
              <w:rPr>
                <w:color w:val="000000"/>
              </w:rPr>
            </w:pPr>
            <w:r w:rsidRPr="00CB06BD">
              <w:rPr>
                <w:color w:val="000000"/>
              </w:rPr>
              <w:t>zaps: Úřad příslušný podle §71 odst.2 živnostenského zákona: Úřad městské části Praha 5</w:t>
            </w:r>
          </w:p>
          <w:p w:rsidR="00744E16" w:rsidRDefault="00744E16">
            <w:pPr>
              <w:spacing w:line="320" w:lineRule="atLeast"/>
              <w:rPr>
                <w:color w:val="000000"/>
              </w:rPr>
            </w:pPr>
          </w:p>
          <w:p w:rsidR="003E5501" w:rsidRPr="00CB06BD" w:rsidRDefault="00726765">
            <w:pPr>
              <w:spacing w:line="320" w:lineRule="atLeast"/>
              <w:rPr>
                <w:color w:val="000000"/>
              </w:rPr>
            </w:pPr>
            <w:r w:rsidRPr="00CB06BD">
              <w:rPr>
                <w:color w:val="000000"/>
              </w:rPr>
              <w:t xml:space="preserve">(dále </w:t>
            </w:r>
            <w:r w:rsidRPr="00CB06BD">
              <w:rPr>
                <w:rFonts w:eastAsia="Arial"/>
              </w:rPr>
              <w:t>poskytovatel)</w:t>
            </w:r>
          </w:p>
          <w:p w:rsidR="003E5501" w:rsidRDefault="003E5501">
            <w:pPr>
              <w:spacing w:line="320" w:lineRule="atLeast"/>
              <w:rPr>
                <w:color w:val="000000"/>
              </w:rPr>
            </w:pPr>
          </w:p>
          <w:p w:rsidR="00CB06BD" w:rsidRDefault="00CB06BD">
            <w:pPr>
              <w:spacing w:line="320" w:lineRule="atLeast"/>
              <w:rPr>
                <w:color w:val="000000"/>
              </w:rPr>
            </w:pPr>
            <w:r>
              <w:rPr>
                <w:color w:val="000000"/>
              </w:rPr>
              <w:t>a</w:t>
            </w:r>
          </w:p>
          <w:p w:rsidR="00CB06BD" w:rsidRDefault="00CB06BD">
            <w:pPr>
              <w:spacing w:line="320" w:lineRule="atLeast"/>
              <w:rPr>
                <w:color w:val="000000"/>
              </w:rPr>
            </w:pPr>
          </w:p>
          <w:p w:rsidR="00CB06BD" w:rsidRPr="00CB06BD" w:rsidRDefault="00CB06BD">
            <w:pPr>
              <w:spacing w:line="320" w:lineRule="atLeast"/>
              <w:rPr>
                <w:color w:val="000000"/>
              </w:rPr>
            </w:pPr>
            <w:r w:rsidRPr="00CB06BD">
              <w:rPr>
                <w:b/>
              </w:rPr>
              <w:t>Povodí Ohře, státní podnik</w:t>
            </w:r>
          </w:p>
        </w:tc>
      </w:tr>
      <w:tr w:rsidR="003E5501">
        <w:tc>
          <w:tcPr>
            <w:tcW w:w="8928" w:type="dxa"/>
            <w:shd w:val="clear" w:color="auto" w:fill="auto"/>
          </w:tcPr>
          <w:tbl>
            <w:tblPr>
              <w:tblW w:w="9097" w:type="dxa"/>
              <w:tblCellMar>
                <w:left w:w="70" w:type="dxa"/>
                <w:right w:w="70" w:type="dxa"/>
              </w:tblCellMar>
              <w:tblLook w:val="0000" w:firstRow="0" w:lastRow="0" w:firstColumn="0" w:lastColumn="0" w:noHBand="0" w:noVBand="0"/>
            </w:tblPr>
            <w:tblGrid>
              <w:gridCol w:w="2977"/>
              <w:gridCol w:w="288"/>
              <w:gridCol w:w="5832"/>
            </w:tblGrid>
            <w:tr w:rsidR="00CB06BD" w:rsidRPr="00CB06BD" w:rsidTr="00CB06BD">
              <w:tc>
                <w:tcPr>
                  <w:tcW w:w="2977" w:type="dxa"/>
                </w:tcPr>
                <w:p w:rsidR="00CB06BD" w:rsidRPr="00CB06BD" w:rsidRDefault="00CB06BD" w:rsidP="00CB06BD">
                  <w:pPr>
                    <w:pStyle w:val="Zpat"/>
                  </w:pPr>
                  <w:r w:rsidRPr="00CB06BD">
                    <w:t>Sídlo</w:t>
                  </w:r>
                </w:p>
              </w:tc>
              <w:tc>
                <w:tcPr>
                  <w:tcW w:w="288" w:type="dxa"/>
                </w:tcPr>
                <w:p w:rsidR="00CB06BD" w:rsidRPr="00CB06BD" w:rsidRDefault="00CB06BD" w:rsidP="00CB06BD">
                  <w:pPr>
                    <w:pStyle w:val="Zpat"/>
                    <w:ind w:left="-918"/>
                  </w:pPr>
                  <w:r w:rsidRPr="00CB06BD">
                    <w:t>:</w:t>
                  </w:r>
                </w:p>
              </w:tc>
              <w:tc>
                <w:tcPr>
                  <w:tcW w:w="5832" w:type="dxa"/>
                </w:tcPr>
                <w:p w:rsidR="00CB06BD" w:rsidRPr="00CB06BD" w:rsidRDefault="00CB06BD" w:rsidP="00CB06BD">
                  <w:pPr>
                    <w:pStyle w:val="Zpat"/>
                  </w:pPr>
                  <w:r w:rsidRPr="00CB06BD">
                    <w:t>Bezručova 4219, Chomutov, PSČ 430 03</w:t>
                  </w:r>
                </w:p>
              </w:tc>
            </w:tr>
            <w:tr w:rsidR="00CB06BD" w:rsidRPr="00CB06BD" w:rsidTr="00CB06BD">
              <w:tc>
                <w:tcPr>
                  <w:tcW w:w="2977" w:type="dxa"/>
                </w:tcPr>
                <w:p w:rsidR="00CB06BD" w:rsidRPr="00CB06BD" w:rsidRDefault="00CB06BD" w:rsidP="00CB06BD">
                  <w:pPr>
                    <w:pStyle w:val="Zpat"/>
                  </w:pPr>
                  <w:r w:rsidRPr="00CB06BD">
                    <w:t>Statutární orgán</w:t>
                  </w:r>
                </w:p>
              </w:tc>
              <w:tc>
                <w:tcPr>
                  <w:tcW w:w="288" w:type="dxa"/>
                </w:tcPr>
                <w:p w:rsidR="00CB06BD" w:rsidRPr="00CB06BD" w:rsidRDefault="00CB06BD" w:rsidP="00CB06BD">
                  <w:pPr>
                    <w:pStyle w:val="Zpat"/>
                  </w:pPr>
                  <w:r w:rsidRPr="00CB06BD">
                    <w:t>:</w:t>
                  </w:r>
                </w:p>
              </w:tc>
              <w:tc>
                <w:tcPr>
                  <w:tcW w:w="5832" w:type="dxa"/>
                </w:tcPr>
                <w:p w:rsidR="00CB06BD" w:rsidRPr="00CB06BD" w:rsidRDefault="00742139" w:rsidP="00CB06BD">
                  <w:pPr>
                    <w:pStyle w:val="Zpat"/>
                  </w:pPr>
                  <w:proofErr w:type="spellStart"/>
                  <w:r>
                    <w:t>Xxxxxxxxxxxxxxxxxxxxx</w:t>
                  </w:r>
                  <w:proofErr w:type="spellEnd"/>
                </w:p>
              </w:tc>
            </w:tr>
            <w:tr w:rsidR="00CB06BD" w:rsidRPr="00CB06BD" w:rsidTr="00CB06BD">
              <w:tc>
                <w:tcPr>
                  <w:tcW w:w="2977" w:type="dxa"/>
                </w:tcPr>
                <w:p w:rsidR="00CB06BD" w:rsidRPr="00CB06BD" w:rsidRDefault="00CB06BD" w:rsidP="00CB06BD">
                  <w:pPr>
                    <w:pStyle w:val="Zpat"/>
                  </w:pPr>
                  <w:r w:rsidRPr="00CB06BD">
                    <w:t>Zástupce ve věcech smluvních</w:t>
                  </w:r>
                </w:p>
              </w:tc>
              <w:tc>
                <w:tcPr>
                  <w:tcW w:w="288" w:type="dxa"/>
                </w:tcPr>
                <w:p w:rsidR="00CB06BD" w:rsidRPr="00CB06BD" w:rsidRDefault="00CB06BD" w:rsidP="00CB06BD">
                  <w:pPr>
                    <w:pStyle w:val="Zpat"/>
                  </w:pPr>
                  <w:r w:rsidRPr="00CB06BD">
                    <w:t>:</w:t>
                  </w:r>
                </w:p>
              </w:tc>
              <w:tc>
                <w:tcPr>
                  <w:tcW w:w="5832" w:type="dxa"/>
                </w:tcPr>
                <w:p w:rsidR="00CB06BD" w:rsidRPr="00CB06BD" w:rsidRDefault="00742139" w:rsidP="00CB06BD">
                  <w:pPr>
                    <w:pStyle w:val="Zpat"/>
                  </w:pPr>
                  <w:proofErr w:type="spellStart"/>
                  <w:r>
                    <w:t>Xxxxxxxxxxxxxxxxxxxxxxx</w:t>
                  </w:r>
                  <w:proofErr w:type="spellEnd"/>
                </w:p>
              </w:tc>
            </w:tr>
            <w:tr w:rsidR="00CB06BD" w:rsidRPr="00CB06BD" w:rsidTr="00CB06BD">
              <w:tc>
                <w:tcPr>
                  <w:tcW w:w="2977" w:type="dxa"/>
                </w:tcPr>
                <w:p w:rsidR="00CB06BD" w:rsidRPr="00CB06BD" w:rsidRDefault="00CB06BD" w:rsidP="00CB06BD">
                  <w:r w:rsidRPr="00CB06BD">
                    <w:t>Technický zástupce</w:t>
                  </w:r>
                </w:p>
              </w:tc>
              <w:tc>
                <w:tcPr>
                  <w:tcW w:w="288" w:type="dxa"/>
                </w:tcPr>
                <w:p w:rsidR="00CB06BD" w:rsidRPr="00CB06BD" w:rsidRDefault="00CB06BD" w:rsidP="00CB06BD">
                  <w:pPr>
                    <w:pStyle w:val="Zpat"/>
                  </w:pPr>
                  <w:r w:rsidRPr="00CB06BD">
                    <w:t>:</w:t>
                  </w:r>
                </w:p>
              </w:tc>
              <w:tc>
                <w:tcPr>
                  <w:tcW w:w="5832" w:type="dxa"/>
                </w:tcPr>
                <w:p w:rsidR="00CB06BD" w:rsidRPr="00CB06BD" w:rsidRDefault="00742139" w:rsidP="00CB06BD">
                  <w:pPr>
                    <w:pStyle w:val="Textkomente"/>
                    <w:rPr>
                      <w:sz w:val="24"/>
                      <w:szCs w:val="24"/>
                    </w:rPr>
                  </w:pPr>
                  <w:proofErr w:type="spellStart"/>
                  <w:r>
                    <w:rPr>
                      <w:sz w:val="24"/>
                      <w:szCs w:val="24"/>
                    </w:rPr>
                    <w:t>Xxxxxxxxxxxxxxxxxxxxxx</w:t>
                  </w:r>
                  <w:proofErr w:type="spellEnd"/>
                </w:p>
              </w:tc>
            </w:tr>
            <w:tr w:rsidR="00CB06BD" w:rsidRPr="00CB06BD" w:rsidTr="00CB06BD">
              <w:tc>
                <w:tcPr>
                  <w:tcW w:w="2977" w:type="dxa"/>
                </w:tcPr>
                <w:p w:rsidR="00CB06BD" w:rsidRPr="00CB06BD" w:rsidRDefault="00CB06BD" w:rsidP="00CB06BD">
                  <w:pPr>
                    <w:pStyle w:val="Zpat"/>
                  </w:pPr>
                  <w:r w:rsidRPr="00CB06BD">
                    <w:t>IČO</w:t>
                  </w:r>
                </w:p>
              </w:tc>
              <w:tc>
                <w:tcPr>
                  <w:tcW w:w="288" w:type="dxa"/>
                </w:tcPr>
                <w:p w:rsidR="00CB06BD" w:rsidRPr="00CB06BD" w:rsidRDefault="00CB06BD" w:rsidP="00CB06BD">
                  <w:pPr>
                    <w:pStyle w:val="Zpat"/>
                  </w:pPr>
                  <w:r w:rsidRPr="00CB06BD">
                    <w:t>:</w:t>
                  </w:r>
                </w:p>
              </w:tc>
              <w:tc>
                <w:tcPr>
                  <w:tcW w:w="5832" w:type="dxa"/>
                </w:tcPr>
                <w:p w:rsidR="00CB06BD" w:rsidRPr="00CB06BD" w:rsidRDefault="00CB06BD" w:rsidP="00CB06BD">
                  <w:pPr>
                    <w:pStyle w:val="Zpat"/>
                  </w:pPr>
                  <w:r w:rsidRPr="00CB06BD">
                    <w:t>70889988</w:t>
                  </w:r>
                </w:p>
              </w:tc>
            </w:tr>
            <w:tr w:rsidR="00CB06BD" w:rsidRPr="00CB06BD" w:rsidTr="00CB06BD">
              <w:tc>
                <w:tcPr>
                  <w:tcW w:w="2977" w:type="dxa"/>
                </w:tcPr>
                <w:p w:rsidR="00CB06BD" w:rsidRPr="00CB06BD" w:rsidRDefault="00CB06BD" w:rsidP="00CB06BD">
                  <w:pPr>
                    <w:pStyle w:val="Zpat"/>
                  </w:pPr>
                  <w:r w:rsidRPr="00CB06BD">
                    <w:t>DIČ</w:t>
                  </w:r>
                </w:p>
              </w:tc>
              <w:tc>
                <w:tcPr>
                  <w:tcW w:w="288" w:type="dxa"/>
                </w:tcPr>
                <w:p w:rsidR="00CB06BD" w:rsidRPr="00CB06BD" w:rsidRDefault="00CB06BD" w:rsidP="00CB06BD">
                  <w:pPr>
                    <w:pStyle w:val="Zpat"/>
                  </w:pPr>
                  <w:r w:rsidRPr="00CB06BD">
                    <w:t>:</w:t>
                  </w:r>
                </w:p>
              </w:tc>
              <w:tc>
                <w:tcPr>
                  <w:tcW w:w="5832" w:type="dxa"/>
                </w:tcPr>
                <w:p w:rsidR="00CB06BD" w:rsidRPr="00CB06BD" w:rsidRDefault="00CB06BD" w:rsidP="00CB06BD">
                  <w:pPr>
                    <w:pStyle w:val="Zpat"/>
                  </w:pPr>
                  <w:r w:rsidRPr="00CB06BD">
                    <w:t>CZ70889988</w:t>
                  </w:r>
                </w:p>
              </w:tc>
            </w:tr>
            <w:tr w:rsidR="00CB06BD" w:rsidRPr="00CB06BD" w:rsidTr="00CB06BD">
              <w:tc>
                <w:tcPr>
                  <w:tcW w:w="2977" w:type="dxa"/>
                </w:tcPr>
                <w:p w:rsidR="00CB06BD" w:rsidRPr="00CB06BD" w:rsidRDefault="00CB06BD" w:rsidP="00CB06BD">
                  <w:pPr>
                    <w:pStyle w:val="Zpat"/>
                  </w:pPr>
                  <w:r w:rsidRPr="00CB06BD">
                    <w:t>Bankovní spojení</w:t>
                  </w:r>
                </w:p>
              </w:tc>
              <w:tc>
                <w:tcPr>
                  <w:tcW w:w="288" w:type="dxa"/>
                </w:tcPr>
                <w:p w:rsidR="00CB06BD" w:rsidRPr="00CB06BD" w:rsidRDefault="00CB06BD" w:rsidP="00CB06BD">
                  <w:pPr>
                    <w:pStyle w:val="Zpat"/>
                  </w:pPr>
                  <w:r w:rsidRPr="00CB06BD">
                    <w:t>:</w:t>
                  </w:r>
                </w:p>
              </w:tc>
              <w:tc>
                <w:tcPr>
                  <w:tcW w:w="5832" w:type="dxa"/>
                </w:tcPr>
                <w:p w:rsidR="00CB06BD" w:rsidRPr="00CB06BD" w:rsidRDefault="00742139" w:rsidP="00CB06BD">
                  <w:pPr>
                    <w:pStyle w:val="Zpat"/>
                  </w:pPr>
                  <w:proofErr w:type="spellStart"/>
                  <w:r>
                    <w:t>xxxxxxxxxxxxxxxxxxx</w:t>
                  </w:r>
                  <w:proofErr w:type="spellEnd"/>
                  <w:r w:rsidR="00CB06BD" w:rsidRPr="00CB06BD">
                    <w:t>.</w:t>
                  </w:r>
                </w:p>
              </w:tc>
            </w:tr>
            <w:tr w:rsidR="00CB06BD" w:rsidRPr="00CB06BD" w:rsidTr="00CB06BD">
              <w:tc>
                <w:tcPr>
                  <w:tcW w:w="2977" w:type="dxa"/>
                </w:tcPr>
                <w:p w:rsidR="00CB06BD" w:rsidRPr="00CB06BD" w:rsidRDefault="00CB06BD" w:rsidP="00CB06BD">
                  <w:pPr>
                    <w:pStyle w:val="Zpat"/>
                  </w:pPr>
                  <w:r w:rsidRPr="00CB06BD">
                    <w:t xml:space="preserve">Číslo účtu     </w:t>
                  </w:r>
                </w:p>
              </w:tc>
              <w:tc>
                <w:tcPr>
                  <w:tcW w:w="288" w:type="dxa"/>
                </w:tcPr>
                <w:p w:rsidR="00CB06BD" w:rsidRPr="00CB06BD" w:rsidRDefault="00CB06BD" w:rsidP="00CB06BD">
                  <w:pPr>
                    <w:pStyle w:val="Zpat"/>
                  </w:pPr>
                  <w:r w:rsidRPr="00CB06BD">
                    <w:t>:</w:t>
                  </w:r>
                </w:p>
              </w:tc>
              <w:tc>
                <w:tcPr>
                  <w:tcW w:w="5832" w:type="dxa"/>
                </w:tcPr>
                <w:p w:rsidR="00CB06BD" w:rsidRPr="00CB06BD" w:rsidRDefault="00742139" w:rsidP="00CB06BD">
                  <w:pPr>
                    <w:pStyle w:val="Zpat"/>
                  </w:pPr>
                  <w:proofErr w:type="spellStart"/>
                  <w:r>
                    <w:t>Xxxxxxxxxxxxxxx</w:t>
                  </w:r>
                  <w:proofErr w:type="spellEnd"/>
                </w:p>
              </w:tc>
            </w:tr>
            <w:tr w:rsidR="00CB06BD" w:rsidRPr="00CB06BD" w:rsidTr="00CB06BD">
              <w:tc>
                <w:tcPr>
                  <w:tcW w:w="2977" w:type="dxa"/>
                </w:tcPr>
                <w:p w:rsidR="00CB06BD" w:rsidRPr="00CB06BD" w:rsidRDefault="00CB06BD" w:rsidP="00CB06BD">
                  <w:pPr>
                    <w:pStyle w:val="Zpat"/>
                  </w:pPr>
                  <w:r w:rsidRPr="00CB06BD">
                    <w:t>Telefon</w:t>
                  </w:r>
                </w:p>
              </w:tc>
              <w:tc>
                <w:tcPr>
                  <w:tcW w:w="288" w:type="dxa"/>
                </w:tcPr>
                <w:p w:rsidR="00CB06BD" w:rsidRPr="00CB06BD" w:rsidRDefault="00CB06BD" w:rsidP="00CB06BD">
                  <w:pPr>
                    <w:pStyle w:val="Zpat"/>
                  </w:pPr>
                  <w:r w:rsidRPr="00CB06BD">
                    <w:t>:</w:t>
                  </w:r>
                </w:p>
              </w:tc>
              <w:tc>
                <w:tcPr>
                  <w:tcW w:w="5832" w:type="dxa"/>
                </w:tcPr>
                <w:p w:rsidR="00CB06BD" w:rsidRPr="00CB06BD" w:rsidRDefault="00742139" w:rsidP="00CB06BD">
                  <w:pPr>
                    <w:pStyle w:val="Zpat"/>
                  </w:pPr>
                  <w:proofErr w:type="spellStart"/>
                  <w:r>
                    <w:t>xxxxxxxxxxxxxxxxxxxxxxxx</w:t>
                  </w:r>
                  <w:proofErr w:type="spellEnd"/>
                </w:p>
              </w:tc>
            </w:tr>
          </w:tbl>
          <w:p w:rsidR="00CB06BD" w:rsidRPr="00CB06BD" w:rsidRDefault="00CB06BD" w:rsidP="00CB06BD">
            <w:pPr>
              <w:jc w:val="center"/>
              <w:rPr>
                <w:b/>
              </w:rPr>
            </w:pPr>
          </w:p>
          <w:p w:rsidR="00CB06BD" w:rsidRPr="00CB06BD" w:rsidRDefault="00CB06BD" w:rsidP="00CB06BD">
            <w:pPr>
              <w:tabs>
                <w:tab w:val="left" w:pos="3960"/>
              </w:tabs>
              <w:jc w:val="both"/>
            </w:pPr>
            <w:r w:rsidRPr="00CB06BD">
              <w:t xml:space="preserve">Povodí Ohře, státní podnik je zapsán v obchodním rejstříku Krajského soudu v Ústí nad Labem v oddílu A, vložce č. 13052 </w:t>
            </w:r>
          </w:p>
          <w:p w:rsidR="00CB06BD" w:rsidRPr="00CB06BD" w:rsidRDefault="00CB06BD" w:rsidP="00CB06BD">
            <w:pPr>
              <w:spacing w:line="320" w:lineRule="atLeast"/>
              <w:rPr>
                <w:i/>
                <w:color w:val="000000"/>
              </w:rPr>
            </w:pPr>
          </w:p>
        </w:tc>
      </w:tr>
      <w:tr w:rsidR="003E5501">
        <w:tc>
          <w:tcPr>
            <w:tcW w:w="8928" w:type="dxa"/>
            <w:shd w:val="clear" w:color="auto" w:fill="auto"/>
          </w:tcPr>
          <w:p w:rsidR="003E5501" w:rsidRDefault="00726765">
            <w:pPr>
              <w:jc w:val="both"/>
              <w:rPr>
                <w:rFonts w:eastAsia="Arial"/>
              </w:rPr>
            </w:pPr>
            <w:r>
              <w:rPr>
                <w:rFonts w:eastAsia="Arial"/>
              </w:rPr>
              <w:t>(dále objednatel)</w:t>
            </w:r>
          </w:p>
          <w:p w:rsidR="003E5501" w:rsidRDefault="003E5501">
            <w:pPr>
              <w:spacing w:line="320" w:lineRule="atLeast"/>
              <w:rPr>
                <w:color w:val="000000"/>
                <w:sz w:val="22"/>
                <w:szCs w:val="22"/>
              </w:rPr>
            </w:pPr>
          </w:p>
        </w:tc>
      </w:tr>
      <w:tr w:rsidR="003E5501">
        <w:tc>
          <w:tcPr>
            <w:tcW w:w="8928" w:type="dxa"/>
            <w:shd w:val="clear" w:color="auto" w:fill="auto"/>
          </w:tcPr>
          <w:p w:rsidR="003E5501" w:rsidRDefault="00726765">
            <w:pPr>
              <w:jc w:val="both"/>
            </w:pPr>
            <w:r>
              <w:rPr>
                <w:rFonts w:eastAsia="Arial"/>
              </w:rPr>
              <w:t xml:space="preserve">uzavřeli s účinností ode dne </w:t>
            </w:r>
            <w:r w:rsidRPr="001E2095">
              <w:rPr>
                <w:rFonts w:eastAsia="Arial"/>
              </w:rPr>
              <w:t xml:space="preserve">1. </w:t>
            </w:r>
            <w:r w:rsidR="00EF2932" w:rsidRPr="001E2095">
              <w:rPr>
                <w:rFonts w:eastAsia="Arial"/>
              </w:rPr>
              <w:t>3. 2021</w:t>
            </w:r>
            <w:r>
              <w:rPr>
                <w:rFonts w:eastAsia="Arial"/>
              </w:rPr>
              <w:t xml:space="preserve"> tuto</w:t>
            </w:r>
          </w:p>
          <w:p w:rsidR="003E5501" w:rsidRDefault="003E5501">
            <w:pPr>
              <w:spacing w:line="320" w:lineRule="atLeast"/>
              <w:jc w:val="center"/>
              <w:rPr>
                <w:color w:val="000000"/>
                <w:sz w:val="22"/>
                <w:szCs w:val="22"/>
              </w:rPr>
            </w:pPr>
          </w:p>
        </w:tc>
      </w:tr>
      <w:tr w:rsidR="003E5501">
        <w:tc>
          <w:tcPr>
            <w:tcW w:w="8928" w:type="dxa"/>
            <w:shd w:val="clear" w:color="auto" w:fill="auto"/>
          </w:tcPr>
          <w:p w:rsidR="003E5501" w:rsidRDefault="00726765">
            <w:pPr>
              <w:jc w:val="center"/>
              <w:rPr>
                <w:rFonts w:eastAsia="Arial"/>
                <w:b/>
                <w:bCs/>
                <w:sz w:val="28"/>
                <w:szCs w:val="28"/>
              </w:rPr>
            </w:pPr>
            <w:r>
              <w:rPr>
                <w:rFonts w:eastAsia="Arial"/>
                <w:b/>
                <w:bCs/>
                <w:sz w:val="28"/>
                <w:szCs w:val="28"/>
              </w:rPr>
              <w:t xml:space="preserve">Smlouvu o poskytování služeb </w:t>
            </w:r>
          </w:p>
          <w:p w:rsidR="003E5501" w:rsidRDefault="003E5501">
            <w:pPr>
              <w:spacing w:line="320" w:lineRule="atLeast"/>
              <w:rPr>
                <w:color w:val="000000"/>
                <w:sz w:val="28"/>
                <w:szCs w:val="28"/>
              </w:rPr>
            </w:pPr>
          </w:p>
          <w:p w:rsidR="003E5501" w:rsidRDefault="003E5501">
            <w:pPr>
              <w:spacing w:line="320" w:lineRule="atLeast"/>
              <w:rPr>
                <w:color w:val="000000"/>
                <w:sz w:val="28"/>
                <w:szCs w:val="28"/>
              </w:rPr>
            </w:pPr>
          </w:p>
        </w:tc>
      </w:tr>
      <w:tr w:rsidR="003E5501">
        <w:tc>
          <w:tcPr>
            <w:tcW w:w="8928" w:type="dxa"/>
            <w:shd w:val="clear" w:color="auto" w:fill="auto"/>
          </w:tcPr>
          <w:p w:rsidR="003E5501" w:rsidRDefault="00726765">
            <w:pPr>
              <w:keepNext/>
              <w:jc w:val="center"/>
              <w:rPr>
                <w:rFonts w:eastAsia="Arial"/>
                <w:b/>
                <w:bCs/>
              </w:rPr>
            </w:pPr>
            <w:r>
              <w:rPr>
                <w:rFonts w:eastAsia="Arial"/>
                <w:b/>
                <w:bCs/>
              </w:rPr>
              <w:t>I.</w:t>
            </w:r>
          </w:p>
          <w:p w:rsidR="003E5501" w:rsidRDefault="00726765">
            <w:pPr>
              <w:keepNext/>
              <w:jc w:val="center"/>
              <w:rPr>
                <w:rFonts w:eastAsia="Arial"/>
                <w:b/>
                <w:bCs/>
              </w:rPr>
            </w:pPr>
            <w:r>
              <w:rPr>
                <w:rFonts w:eastAsia="Arial"/>
                <w:b/>
                <w:bCs/>
              </w:rPr>
              <w:t>Účel smlouvy</w:t>
            </w:r>
          </w:p>
        </w:tc>
      </w:tr>
      <w:tr w:rsidR="003E5501">
        <w:tc>
          <w:tcPr>
            <w:tcW w:w="8928" w:type="dxa"/>
            <w:shd w:val="clear" w:color="auto" w:fill="auto"/>
          </w:tcPr>
          <w:p w:rsidR="003E5501" w:rsidRDefault="003E5501">
            <w:pPr>
              <w:spacing w:line="320" w:lineRule="atLeast"/>
              <w:rPr>
                <w:color w:val="000000"/>
                <w:sz w:val="22"/>
                <w:szCs w:val="22"/>
              </w:rPr>
            </w:pPr>
          </w:p>
        </w:tc>
      </w:tr>
      <w:tr w:rsidR="003E5501">
        <w:tc>
          <w:tcPr>
            <w:tcW w:w="8928" w:type="dxa"/>
            <w:shd w:val="clear" w:color="auto" w:fill="auto"/>
          </w:tcPr>
          <w:p w:rsidR="003E5501" w:rsidRDefault="00726765">
            <w:pPr>
              <w:pStyle w:val="ParagraphText1"/>
              <w:tabs>
                <w:tab w:val="clear" w:pos="720"/>
              </w:tabs>
              <w:spacing w:after="0"/>
              <w:ind w:left="0" w:firstLine="0"/>
              <w:rPr>
                <w:rFonts w:eastAsia="Arial"/>
                <w:sz w:val="24"/>
                <w:szCs w:val="24"/>
              </w:rPr>
            </w:pPr>
            <w:r>
              <w:rPr>
                <w:sz w:val="24"/>
                <w:szCs w:val="24"/>
              </w:rPr>
              <w:t xml:space="preserve">Účelem této Smlouvy je vymezení rozsahu a způsobu poskytování služeb poskytovatelem objednateli, </w:t>
            </w:r>
            <w:r>
              <w:rPr>
                <w:rFonts w:eastAsia="Arial"/>
                <w:sz w:val="24"/>
                <w:szCs w:val="24"/>
              </w:rPr>
              <w:t>jeho zákazníkům a určení vzájemných vztahů smluvních stran; dále je účelem smlouvy úprava autorských práv mezi poskytovatelem a objednatelem.</w:t>
            </w:r>
          </w:p>
          <w:p w:rsidR="00F271AB" w:rsidRDefault="00F271AB">
            <w:pPr>
              <w:pStyle w:val="ParagraphText1"/>
              <w:tabs>
                <w:tab w:val="clear" w:pos="720"/>
              </w:tabs>
              <w:spacing w:after="0"/>
              <w:ind w:left="0" w:firstLine="0"/>
              <w:rPr>
                <w:sz w:val="24"/>
                <w:szCs w:val="24"/>
              </w:rPr>
            </w:pPr>
          </w:p>
        </w:tc>
      </w:tr>
      <w:tr w:rsidR="003E5501">
        <w:tc>
          <w:tcPr>
            <w:tcW w:w="8928" w:type="dxa"/>
            <w:shd w:val="clear" w:color="auto" w:fill="auto"/>
          </w:tcPr>
          <w:p w:rsidR="00744E16" w:rsidRDefault="00744E16">
            <w:pPr>
              <w:keepNext/>
              <w:jc w:val="center"/>
              <w:rPr>
                <w:rFonts w:eastAsia="Arial"/>
                <w:b/>
                <w:bCs/>
              </w:rPr>
            </w:pPr>
          </w:p>
          <w:p w:rsidR="003E5501" w:rsidRDefault="00726765">
            <w:pPr>
              <w:keepNext/>
              <w:jc w:val="center"/>
              <w:rPr>
                <w:rFonts w:eastAsia="Arial"/>
                <w:b/>
                <w:bCs/>
              </w:rPr>
            </w:pPr>
            <w:r>
              <w:rPr>
                <w:rFonts w:eastAsia="Arial"/>
                <w:b/>
                <w:bCs/>
              </w:rPr>
              <w:t>II.</w:t>
            </w:r>
          </w:p>
          <w:p w:rsidR="003E5501" w:rsidRDefault="00726765">
            <w:pPr>
              <w:keepNext/>
              <w:jc w:val="center"/>
              <w:rPr>
                <w:color w:val="000000"/>
              </w:rPr>
            </w:pPr>
            <w:r>
              <w:rPr>
                <w:rFonts w:eastAsia="Arial"/>
                <w:b/>
                <w:bCs/>
              </w:rPr>
              <w:t>Předmět smlouvy</w:t>
            </w:r>
          </w:p>
        </w:tc>
      </w:tr>
      <w:tr w:rsidR="003E5501">
        <w:tc>
          <w:tcPr>
            <w:tcW w:w="8928" w:type="dxa"/>
            <w:shd w:val="clear" w:color="auto" w:fill="auto"/>
          </w:tcPr>
          <w:p w:rsidR="003E5501" w:rsidRDefault="003E5501">
            <w:pPr>
              <w:spacing w:line="320" w:lineRule="atLeast"/>
              <w:rPr>
                <w:color w:val="000000"/>
                <w:sz w:val="22"/>
                <w:szCs w:val="22"/>
              </w:rPr>
            </w:pPr>
          </w:p>
        </w:tc>
      </w:tr>
      <w:tr w:rsidR="003E5501">
        <w:tc>
          <w:tcPr>
            <w:tcW w:w="8928" w:type="dxa"/>
            <w:shd w:val="clear" w:color="auto" w:fill="auto"/>
          </w:tcPr>
          <w:p w:rsidR="003E5501" w:rsidRDefault="00726765" w:rsidP="002068F6">
            <w:pPr>
              <w:pStyle w:val="ParagraphText1"/>
              <w:numPr>
                <w:ilvl w:val="0"/>
                <w:numId w:val="9"/>
              </w:numPr>
              <w:tabs>
                <w:tab w:val="clear" w:pos="720"/>
                <w:tab w:val="left" w:pos="567"/>
              </w:tabs>
              <w:spacing w:after="0"/>
              <w:ind w:hanging="578"/>
              <w:rPr>
                <w:rFonts w:eastAsia="Arial"/>
                <w:sz w:val="24"/>
                <w:szCs w:val="24"/>
              </w:rPr>
            </w:pPr>
            <w:bookmarkStart w:id="0" w:name="_Ref80352888"/>
            <w:bookmarkStart w:id="1" w:name="_Ref80941478"/>
            <w:r>
              <w:rPr>
                <w:sz w:val="24"/>
                <w:szCs w:val="24"/>
              </w:rPr>
              <w:t xml:space="preserve">Předmětem smlouvy je poskytování specializovaných služeb v oblasti informačních technologií poskytovatelem objednateli a jeho zákazníkům. </w:t>
            </w:r>
            <w:bookmarkEnd w:id="0"/>
            <w:bookmarkEnd w:id="1"/>
            <w:r>
              <w:rPr>
                <w:sz w:val="24"/>
                <w:szCs w:val="24"/>
              </w:rPr>
              <w:t xml:space="preserve">Jedná se o </w:t>
            </w:r>
            <w:r>
              <w:rPr>
                <w:rFonts w:eastAsia="Arial"/>
                <w:sz w:val="24"/>
                <w:szCs w:val="24"/>
              </w:rPr>
              <w:t>monitoring svěřených databází, kde základní monitoring obsahu</w:t>
            </w:r>
            <w:r w:rsidR="002068F6">
              <w:rPr>
                <w:rFonts w:eastAsia="Arial"/>
                <w:sz w:val="24"/>
                <w:szCs w:val="24"/>
              </w:rPr>
              <w:t>j</w:t>
            </w:r>
            <w:r>
              <w:rPr>
                <w:rFonts w:eastAsia="Arial"/>
                <w:sz w:val="24"/>
                <w:szCs w:val="24"/>
              </w:rPr>
              <w:t>e tyto kontroly:</w:t>
            </w:r>
          </w:p>
          <w:p w:rsidR="003E5501" w:rsidRDefault="003E5501" w:rsidP="002068F6">
            <w:pPr>
              <w:pStyle w:val="ParagraphText1"/>
              <w:tabs>
                <w:tab w:val="clear" w:pos="720"/>
                <w:tab w:val="left" w:pos="567"/>
              </w:tabs>
              <w:spacing w:after="0"/>
              <w:ind w:hanging="578"/>
              <w:rPr>
                <w:rFonts w:eastAsia="Arial"/>
                <w:sz w:val="24"/>
                <w:szCs w:val="24"/>
              </w:rPr>
            </w:pPr>
          </w:p>
          <w:p w:rsidR="003E5501" w:rsidRDefault="00726765" w:rsidP="002068F6">
            <w:pPr>
              <w:pStyle w:val="ParagraphText1"/>
              <w:numPr>
                <w:ilvl w:val="0"/>
                <w:numId w:val="11"/>
              </w:numPr>
              <w:tabs>
                <w:tab w:val="clear" w:pos="720"/>
                <w:tab w:val="left" w:pos="567"/>
              </w:tabs>
              <w:spacing w:after="0"/>
              <w:ind w:hanging="578"/>
              <w:rPr>
                <w:rFonts w:eastAsia="Arial"/>
                <w:sz w:val="24"/>
                <w:szCs w:val="24"/>
              </w:rPr>
            </w:pPr>
            <w:r>
              <w:rPr>
                <w:rFonts w:eastAsia="Arial"/>
                <w:sz w:val="24"/>
                <w:szCs w:val="24"/>
              </w:rPr>
              <w:t>Kontrola módu databáze</w:t>
            </w:r>
          </w:p>
          <w:p w:rsidR="003E5501" w:rsidRDefault="00726765" w:rsidP="002068F6">
            <w:pPr>
              <w:pStyle w:val="ParagraphText1"/>
              <w:numPr>
                <w:ilvl w:val="0"/>
                <w:numId w:val="11"/>
              </w:numPr>
              <w:tabs>
                <w:tab w:val="clear" w:pos="720"/>
                <w:tab w:val="left" w:pos="567"/>
              </w:tabs>
              <w:spacing w:after="0"/>
              <w:ind w:hanging="578"/>
              <w:rPr>
                <w:rFonts w:eastAsia="Arial"/>
                <w:sz w:val="24"/>
                <w:szCs w:val="24"/>
              </w:rPr>
            </w:pPr>
            <w:r>
              <w:rPr>
                <w:rFonts w:eastAsia="Arial"/>
                <w:sz w:val="24"/>
                <w:szCs w:val="24"/>
              </w:rPr>
              <w:t>Kontrola invalidních objektů</w:t>
            </w:r>
          </w:p>
          <w:p w:rsidR="003E5501" w:rsidRDefault="00726765" w:rsidP="002068F6">
            <w:pPr>
              <w:pStyle w:val="ParagraphText1"/>
              <w:numPr>
                <w:ilvl w:val="0"/>
                <w:numId w:val="11"/>
              </w:numPr>
              <w:tabs>
                <w:tab w:val="clear" w:pos="720"/>
                <w:tab w:val="left" w:pos="567"/>
              </w:tabs>
              <w:spacing w:after="0"/>
              <w:ind w:hanging="578"/>
              <w:rPr>
                <w:rFonts w:eastAsia="Arial"/>
                <w:sz w:val="24"/>
                <w:szCs w:val="24"/>
              </w:rPr>
            </w:pPr>
            <w:r>
              <w:rPr>
                <w:rFonts w:eastAsia="Arial"/>
                <w:sz w:val="24"/>
                <w:szCs w:val="24"/>
              </w:rPr>
              <w:t>Kontrola obsazení FRA oblasti</w:t>
            </w:r>
          </w:p>
          <w:p w:rsidR="003E5501" w:rsidRDefault="00726765" w:rsidP="002068F6">
            <w:pPr>
              <w:pStyle w:val="ParagraphText1"/>
              <w:numPr>
                <w:ilvl w:val="0"/>
                <w:numId w:val="11"/>
              </w:numPr>
              <w:tabs>
                <w:tab w:val="clear" w:pos="720"/>
                <w:tab w:val="left" w:pos="567"/>
              </w:tabs>
              <w:spacing w:after="0"/>
              <w:ind w:hanging="578"/>
              <w:rPr>
                <w:rFonts w:eastAsia="Arial"/>
                <w:sz w:val="24"/>
                <w:szCs w:val="24"/>
              </w:rPr>
            </w:pPr>
            <w:r>
              <w:rPr>
                <w:rFonts w:eastAsia="Arial"/>
                <w:sz w:val="24"/>
                <w:szCs w:val="24"/>
              </w:rPr>
              <w:t>Kontrola počtu procesů</w:t>
            </w:r>
          </w:p>
          <w:p w:rsidR="003E5501" w:rsidRDefault="00726765" w:rsidP="002068F6">
            <w:pPr>
              <w:pStyle w:val="ParagraphText1"/>
              <w:numPr>
                <w:ilvl w:val="0"/>
                <w:numId w:val="11"/>
              </w:numPr>
              <w:tabs>
                <w:tab w:val="clear" w:pos="720"/>
                <w:tab w:val="left" w:pos="567"/>
              </w:tabs>
              <w:spacing w:after="0"/>
              <w:ind w:hanging="578"/>
              <w:rPr>
                <w:rFonts w:eastAsia="Arial"/>
                <w:sz w:val="24"/>
                <w:szCs w:val="24"/>
              </w:rPr>
            </w:pPr>
            <w:r>
              <w:rPr>
                <w:rFonts w:eastAsia="Arial"/>
                <w:sz w:val="24"/>
                <w:szCs w:val="24"/>
              </w:rPr>
              <w:t>Kontrola počtu sessions</w:t>
            </w:r>
          </w:p>
          <w:p w:rsidR="003E5501" w:rsidRDefault="00726765" w:rsidP="002068F6">
            <w:pPr>
              <w:pStyle w:val="ParagraphText1"/>
              <w:numPr>
                <w:ilvl w:val="0"/>
                <w:numId w:val="11"/>
              </w:numPr>
              <w:tabs>
                <w:tab w:val="clear" w:pos="720"/>
                <w:tab w:val="left" w:pos="567"/>
              </w:tabs>
              <w:spacing w:after="0"/>
              <w:ind w:hanging="578"/>
              <w:rPr>
                <w:rFonts w:eastAsia="Arial"/>
                <w:sz w:val="24"/>
                <w:szCs w:val="24"/>
              </w:rPr>
            </w:pPr>
            <w:r>
              <w:rPr>
                <w:rFonts w:eastAsia="Arial"/>
                <w:sz w:val="24"/>
                <w:szCs w:val="24"/>
              </w:rPr>
              <w:t>Kontrola zamčených účtů</w:t>
            </w:r>
          </w:p>
          <w:p w:rsidR="003E5501" w:rsidRDefault="00726765" w:rsidP="002068F6">
            <w:pPr>
              <w:pStyle w:val="ParagraphText1"/>
              <w:numPr>
                <w:ilvl w:val="0"/>
                <w:numId w:val="11"/>
              </w:numPr>
              <w:tabs>
                <w:tab w:val="clear" w:pos="720"/>
                <w:tab w:val="left" w:pos="567"/>
              </w:tabs>
              <w:spacing w:after="0"/>
              <w:ind w:hanging="578"/>
              <w:rPr>
                <w:rFonts w:eastAsia="Arial"/>
                <w:sz w:val="24"/>
                <w:szCs w:val="24"/>
              </w:rPr>
            </w:pPr>
            <w:r>
              <w:rPr>
                <w:rFonts w:eastAsia="Arial"/>
                <w:sz w:val="24"/>
                <w:szCs w:val="24"/>
              </w:rPr>
              <w:t>Kontrola úspěšnosti záloh</w:t>
            </w:r>
          </w:p>
          <w:p w:rsidR="003E5501" w:rsidRDefault="00726765" w:rsidP="002068F6">
            <w:pPr>
              <w:pStyle w:val="ParagraphText1"/>
              <w:numPr>
                <w:ilvl w:val="0"/>
                <w:numId w:val="11"/>
              </w:numPr>
              <w:tabs>
                <w:tab w:val="clear" w:pos="720"/>
                <w:tab w:val="left" w:pos="567"/>
              </w:tabs>
              <w:spacing w:after="0"/>
              <w:ind w:hanging="578"/>
              <w:rPr>
                <w:rFonts w:eastAsia="Arial"/>
                <w:sz w:val="24"/>
                <w:szCs w:val="24"/>
              </w:rPr>
            </w:pPr>
            <w:r>
              <w:rPr>
                <w:rFonts w:eastAsia="Arial"/>
                <w:sz w:val="24"/>
                <w:szCs w:val="24"/>
              </w:rPr>
              <w:t>Kontrola frekvence přepínání redo logů</w:t>
            </w:r>
          </w:p>
          <w:p w:rsidR="003E5501" w:rsidRDefault="00726765" w:rsidP="002068F6">
            <w:pPr>
              <w:pStyle w:val="ParagraphText1"/>
              <w:numPr>
                <w:ilvl w:val="0"/>
                <w:numId w:val="11"/>
              </w:numPr>
              <w:tabs>
                <w:tab w:val="clear" w:pos="720"/>
                <w:tab w:val="left" w:pos="567"/>
              </w:tabs>
              <w:spacing w:after="0"/>
              <w:ind w:hanging="578"/>
              <w:rPr>
                <w:rFonts w:eastAsia="Arial"/>
                <w:sz w:val="24"/>
                <w:szCs w:val="24"/>
              </w:rPr>
            </w:pPr>
            <w:r>
              <w:rPr>
                <w:rFonts w:eastAsia="Arial"/>
                <w:sz w:val="24"/>
                <w:szCs w:val="24"/>
              </w:rPr>
              <w:t>Kontrola obsazení tablespaces</w:t>
            </w:r>
          </w:p>
          <w:p w:rsidR="003E5501" w:rsidRDefault="00726765" w:rsidP="002068F6">
            <w:pPr>
              <w:pStyle w:val="ParagraphText1"/>
              <w:numPr>
                <w:ilvl w:val="0"/>
                <w:numId w:val="11"/>
              </w:numPr>
              <w:tabs>
                <w:tab w:val="clear" w:pos="720"/>
                <w:tab w:val="left" w:pos="567"/>
              </w:tabs>
              <w:spacing w:after="0"/>
              <w:ind w:hanging="578"/>
              <w:rPr>
                <w:rFonts w:eastAsia="Arial"/>
                <w:sz w:val="24"/>
                <w:szCs w:val="24"/>
              </w:rPr>
            </w:pPr>
            <w:r>
              <w:rPr>
                <w:rFonts w:eastAsia="Arial"/>
                <w:sz w:val="24"/>
                <w:szCs w:val="24"/>
              </w:rPr>
              <w:t>Kontrola Alert.logu</w:t>
            </w:r>
          </w:p>
          <w:p w:rsidR="003E5501" w:rsidRDefault="00726765" w:rsidP="002068F6">
            <w:pPr>
              <w:pStyle w:val="ParagraphText1"/>
              <w:numPr>
                <w:ilvl w:val="0"/>
                <w:numId w:val="11"/>
              </w:numPr>
              <w:tabs>
                <w:tab w:val="clear" w:pos="720"/>
                <w:tab w:val="left" w:pos="567"/>
              </w:tabs>
              <w:spacing w:after="0"/>
              <w:ind w:hanging="578"/>
              <w:rPr>
                <w:rFonts w:eastAsia="Arial"/>
                <w:sz w:val="24"/>
                <w:szCs w:val="24"/>
              </w:rPr>
            </w:pPr>
            <w:r>
              <w:rPr>
                <w:rFonts w:eastAsia="Arial"/>
                <w:sz w:val="24"/>
                <w:szCs w:val="24"/>
              </w:rPr>
              <w:t>Kontrola trendu růstu databáze</w:t>
            </w:r>
          </w:p>
          <w:p w:rsidR="003E5501" w:rsidRDefault="003E5501" w:rsidP="002068F6">
            <w:pPr>
              <w:pStyle w:val="ParagraphText1"/>
              <w:tabs>
                <w:tab w:val="clear" w:pos="720"/>
                <w:tab w:val="left" w:pos="567"/>
              </w:tabs>
              <w:spacing w:after="0"/>
              <w:ind w:hanging="578"/>
              <w:rPr>
                <w:rFonts w:eastAsia="Arial"/>
                <w:sz w:val="24"/>
                <w:szCs w:val="24"/>
              </w:rPr>
            </w:pPr>
          </w:p>
          <w:p w:rsidR="003E5501" w:rsidRDefault="00726765" w:rsidP="002068F6">
            <w:pPr>
              <w:pStyle w:val="ParagraphText1"/>
              <w:numPr>
                <w:ilvl w:val="0"/>
                <w:numId w:val="9"/>
              </w:numPr>
              <w:tabs>
                <w:tab w:val="clear" w:pos="720"/>
                <w:tab w:val="left" w:pos="567"/>
              </w:tabs>
              <w:spacing w:after="0"/>
              <w:ind w:hanging="578"/>
              <w:rPr>
                <w:rFonts w:eastAsia="Arial"/>
                <w:sz w:val="24"/>
                <w:szCs w:val="24"/>
              </w:rPr>
            </w:pPr>
            <w:r>
              <w:rPr>
                <w:rFonts w:eastAsia="Arial"/>
                <w:sz w:val="24"/>
                <w:szCs w:val="24"/>
              </w:rPr>
              <w:t>Další kontroly je možné přidat po dohodě s objednatele</w:t>
            </w:r>
            <w:r w:rsidR="004F3001">
              <w:rPr>
                <w:rFonts w:eastAsia="Arial"/>
                <w:sz w:val="24"/>
                <w:szCs w:val="24"/>
              </w:rPr>
              <w:t>m</w:t>
            </w:r>
            <w:r>
              <w:rPr>
                <w:rFonts w:eastAsia="Arial"/>
                <w:sz w:val="24"/>
                <w:szCs w:val="24"/>
              </w:rPr>
              <w:t>. Poskytovatel může přidat kontroly dle svého úvážení na základě svých zkušeností.</w:t>
            </w:r>
          </w:p>
          <w:p w:rsidR="003E5501" w:rsidRDefault="003E5501" w:rsidP="002068F6">
            <w:pPr>
              <w:pStyle w:val="ParagraphText1"/>
              <w:tabs>
                <w:tab w:val="clear" w:pos="720"/>
                <w:tab w:val="left" w:pos="567"/>
              </w:tabs>
              <w:spacing w:after="0"/>
              <w:ind w:left="360" w:hanging="578"/>
              <w:rPr>
                <w:rFonts w:eastAsia="Arial"/>
                <w:sz w:val="24"/>
                <w:szCs w:val="24"/>
              </w:rPr>
            </w:pPr>
          </w:p>
          <w:p w:rsidR="003E5501" w:rsidRDefault="00726765" w:rsidP="002068F6">
            <w:pPr>
              <w:pStyle w:val="ParagraphText1"/>
              <w:numPr>
                <w:ilvl w:val="0"/>
                <w:numId w:val="9"/>
              </w:numPr>
              <w:tabs>
                <w:tab w:val="clear" w:pos="720"/>
                <w:tab w:val="left" w:pos="567"/>
              </w:tabs>
              <w:spacing w:after="0"/>
              <w:ind w:hanging="578"/>
              <w:rPr>
                <w:rFonts w:eastAsia="Arial"/>
                <w:sz w:val="24"/>
                <w:szCs w:val="24"/>
              </w:rPr>
            </w:pPr>
            <w:r>
              <w:rPr>
                <w:rFonts w:eastAsia="Arial"/>
                <w:sz w:val="24"/>
                <w:szCs w:val="24"/>
              </w:rPr>
              <w:t>Základní kontrola se provádí 1x denně v 8h ráno.</w:t>
            </w:r>
          </w:p>
          <w:p w:rsidR="003E5501" w:rsidRDefault="003E5501" w:rsidP="002068F6">
            <w:pPr>
              <w:pStyle w:val="Odstavecseseznamem"/>
              <w:tabs>
                <w:tab w:val="left" w:pos="567"/>
              </w:tabs>
              <w:ind w:hanging="578"/>
              <w:rPr>
                <w:rFonts w:eastAsia="Arial"/>
              </w:rPr>
            </w:pPr>
          </w:p>
          <w:p w:rsidR="003E5501" w:rsidRDefault="00726765" w:rsidP="002068F6">
            <w:pPr>
              <w:pStyle w:val="ParagraphText1"/>
              <w:numPr>
                <w:ilvl w:val="0"/>
                <w:numId w:val="9"/>
              </w:numPr>
              <w:tabs>
                <w:tab w:val="clear" w:pos="720"/>
                <w:tab w:val="left" w:pos="567"/>
              </w:tabs>
              <w:spacing w:after="0"/>
              <w:ind w:hanging="578"/>
              <w:rPr>
                <w:rFonts w:eastAsia="Arial"/>
                <w:sz w:val="24"/>
                <w:szCs w:val="24"/>
              </w:rPr>
            </w:pPr>
            <w:r>
              <w:rPr>
                <w:rFonts w:eastAsia="Arial"/>
                <w:sz w:val="24"/>
                <w:szCs w:val="24"/>
              </w:rPr>
              <w:t>Historie kontrol se drží po celou dobu trvání služby.</w:t>
            </w:r>
          </w:p>
          <w:p w:rsidR="003E5501" w:rsidRDefault="003E5501" w:rsidP="002068F6">
            <w:pPr>
              <w:pStyle w:val="Odstavecseseznamem"/>
              <w:tabs>
                <w:tab w:val="left" w:pos="567"/>
              </w:tabs>
              <w:ind w:hanging="578"/>
              <w:rPr>
                <w:rFonts w:eastAsia="Arial"/>
              </w:rPr>
            </w:pPr>
          </w:p>
          <w:p w:rsidR="003E5501" w:rsidRDefault="00726765" w:rsidP="002068F6">
            <w:pPr>
              <w:pStyle w:val="ParagraphText1"/>
              <w:numPr>
                <w:ilvl w:val="0"/>
                <w:numId w:val="9"/>
              </w:numPr>
              <w:tabs>
                <w:tab w:val="clear" w:pos="720"/>
                <w:tab w:val="left" w:pos="567"/>
              </w:tabs>
              <w:spacing w:after="0"/>
              <w:ind w:hanging="578"/>
              <w:rPr>
                <w:rFonts w:eastAsia="Arial"/>
                <w:sz w:val="24"/>
                <w:szCs w:val="24"/>
              </w:rPr>
            </w:pPr>
            <w:r>
              <w:rPr>
                <w:rFonts w:eastAsia="Arial"/>
                <w:sz w:val="24"/>
                <w:szCs w:val="24"/>
              </w:rPr>
              <w:t xml:space="preserve">V případě, že poskytovatel zjistí nesrovnalosti, bude neprodleně kontaktovat objednatele a upozorní ho na možné problémy. </w:t>
            </w:r>
          </w:p>
        </w:tc>
      </w:tr>
      <w:tr w:rsidR="003E5501">
        <w:tc>
          <w:tcPr>
            <w:tcW w:w="8928" w:type="dxa"/>
            <w:shd w:val="clear" w:color="auto" w:fill="auto"/>
          </w:tcPr>
          <w:p w:rsidR="003E5501" w:rsidRDefault="003E5501" w:rsidP="002068F6">
            <w:pPr>
              <w:pStyle w:val="ParagraphText1"/>
              <w:tabs>
                <w:tab w:val="clear" w:pos="720"/>
                <w:tab w:val="left" w:pos="567"/>
              </w:tabs>
              <w:spacing w:after="0"/>
              <w:ind w:hanging="578"/>
              <w:rPr>
                <w:sz w:val="24"/>
                <w:szCs w:val="24"/>
              </w:rPr>
            </w:pPr>
          </w:p>
        </w:tc>
      </w:tr>
    </w:tbl>
    <w:p w:rsidR="003E5501" w:rsidRDefault="003E5501" w:rsidP="002068F6">
      <w:pPr>
        <w:tabs>
          <w:tab w:val="left" w:pos="567"/>
        </w:tabs>
        <w:ind w:hanging="578"/>
      </w:pPr>
    </w:p>
    <w:p w:rsidR="003E5501" w:rsidRDefault="00726765" w:rsidP="002068F6">
      <w:pPr>
        <w:tabs>
          <w:tab w:val="left" w:pos="567"/>
          <w:tab w:val="left" w:pos="2355"/>
        </w:tabs>
        <w:ind w:hanging="578"/>
      </w:pPr>
      <w:r>
        <w:tab/>
      </w:r>
    </w:p>
    <w:tbl>
      <w:tblPr>
        <w:tblW w:w="8755" w:type="dxa"/>
        <w:tblInd w:w="108" w:type="dxa"/>
        <w:tblLook w:val="01E0" w:firstRow="1" w:lastRow="1" w:firstColumn="1" w:lastColumn="1" w:noHBand="0" w:noVBand="0"/>
      </w:tblPr>
      <w:tblGrid>
        <w:gridCol w:w="8755"/>
      </w:tblGrid>
      <w:tr w:rsidR="003E5501" w:rsidTr="00350F7B">
        <w:tc>
          <w:tcPr>
            <w:tcW w:w="8755" w:type="dxa"/>
            <w:shd w:val="clear" w:color="auto" w:fill="auto"/>
          </w:tcPr>
          <w:p w:rsidR="003E5501" w:rsidRDefault="00726765" w:rsidP="002068F6">
            <w:pPr>
              <w:tabs>
                <w:tab w:val="left" w:pos="567"/>
              </w:tabs>
              <w:ind w:hanging="578"/>
              <w:jc w:val="center"/>
              <w:rPr>
                <w:rFonts w:eastAsia="Arial"/>
                <w:b/>
                <w:bCs/>
              </w:rPr>
            </w:pPr>
            <w:r>
              <w:rPr>
                <w:rFonts w:eastAsia="Arial"/>
                <w:b/>
                <w:bCs/>
              </w:rPr>
              <w:t>III.</w:t>
            </w:r>
          </w:p>
          <w:p w:rsidR="003E5501" w:rsidRDefault="00726765" w:rsidP="002068F6">
            <w:pPr>
              <w:keepNext/>
              <w:tabs>
                <w:tab w:val="left" w:pos="567"/>
              </w:tabs>
              <w:ind w:hanging="578"/>
              <w:jc w:val="center"/>
              <w:rPr>
                <w:rFonts w:eastAsia="Arial"/>
                <w:b/>
                <w:bCs/>
              </w:rPr>
            </w:pPr>
            <w:r>
              <w:rPr>
                <w:rFonts w:eastAsia="Arial"/>
                <w:b/>
                <w:bCs/>
              </w:rPr>
              <w:t>Místo poskytování služeb, objednání služeb</w:t>
            </w:r>
          </w:p>
          <w:p w:rsidR="00A67468" w:rsidRDefault="00A67468" w:rsidP="002068F6">
            <w:pPr>
              <w:keepNext/>
              <w:tabs>
                <w:tab w:val="left" w:pos="567"/>
              </w:tabs>
              <w:ind w:hanging="578"/>
              <w:jc w:val="center"/>
              <w:rPr>
                <w:rFonts w:eastAsia="Arial"/>
                <w:b/>
                <w:bCs/>
              </w:rPr>
            </w:pPr>
          </w:p>
        </w:tc>
      </w:tr>
      <w:tr w:rsidR="003E5501" w:rsidTr="00350F7B">
        <w:tc>
          <w:tcPr>
            <w:tcW w:w="8755" w:type="dxa"/>
            <w:shd w:val="clear" w:color="auto" w:fill="auto"/>
          </w:tcPr>
          <w:p w:rsidR="003E5501" w:rsidRPr="004F3001" w:rsidRDefault="00726765" w:rsidP="002068F6">
            <w:pPr>
              <w:pStyle w:val="Odstavecseseznamem"/>
              <w:keepNext/>
              <w:widowControl w:val="0"/>
              <w:numPr>
                <w:ilvl w:val="0"/>
                <w:numId w:val="16"/>
              </w:numPr>
              <w:tabs>
                <w:tab w:val="left" w:pos="426"/>
                <w:tab w:val="left" w:pos="567"/>
              </w:tabs>
              <w:suppressAutoHyphens/>
              <w:ind w:hanging="578"/>
              <w:jc w:val="both"/>
              <w:rPr>
                <w:rFonts w:eastAsia="Arial"/>
              </w:rPr>
            </w:pPr>
            <w:r w:rsidRPr="004F3001">
              <w:rPr>
                <w:rFonts w:eastAsia="Arial"/>
              </w:rPr>
              <w:t>Poskytovatel služby vymezené v článku II odst. 1) smlouvy poskytuje vzdáleně, tedy z kanceláře poskytovatele na adrese Trachtova 1128/4, Praha.</w:t>
            </w:r>
          </w:p>
        </w:tc>
      </w:tr>
      <w:tr w:rsidR="003E5501" w:rsidTr="00350F7B">
        <w:tc>
          <w:tcPr>
            <w:tcW w:w="8755" w:type="dxa"/>
            <w:shd w:val="clear" w:color="auto" w:fill="auto"/>
          </w:tcPr>
          <w:p w:rsidR="004F3001" w:rsidRDefault="004F3001" w:rsidP="002068F6">
            <w:pPr>
              <w:keepNext/>
              <w:tabs>
                <w:tab w:val="left" w:pos="567"/>
              </w:tabs>
              <w:ind w:hanging="578"/>
              <w:jc w:val="both"/>
              <w:rPr>
                <w:rFonts w:eastAsia="Arial"/>
                <w:bCs/>
              </w:rPr>
            </w:pPr>
          </w:p>
          <w:p w:rsidR="003E5501" w:rsidRPr="004F3001" w:rsidRDefault="00726765" w:rsidP="002068F6">
            <w:pPr>
              <w:pStyle w:val="Odstavecseseznamem"/>
              <w:keepNext/>
              <w:numPr>
                <w:ilvl w:val="0"/>
                <w:numId w:val="16"/>
              </w:numPr>
              <w:tabs>
                <w:tab w:val="left" w:pos="567"/>
              </w:tabs>
              <w:ind w:hanging="578"/>
              <w:jc w:val="both"/>
              <w:rPr>
                <w:rFonts w:eastAsia="Arial"/>
                <w:bCs/>
              </w:rPr>
            </w:pPr>
            <w:r w:rsidRPr="004F3001">
              <w:rPr>
                <w:rFonts w:eastAsia="Arial"/>
                <w:bCs/>
              </w:rPr>
              <w:t>Služby ve smyslu článku II odst. 1) této smlouvy bude poskytovatel poskytovat objednateli na základě podepsané smlouvy.</w:t>
            </w:r>
          </w:p>
          <w:p w:rsidR="003E5501" w:rsidRDefault="003E5501" w:rsidP="002068F6">
            <w:pPr>
              <w:keepNext/>
              <w:tabs>
                <w:tab w:val="left" w:pos="567"/>
              </w:tabs>
              <w:ind w:hanging="578"/>
              <w:rPr>
                <w:rFonts w:eastAsia="Arial"/>
                <w:bCs/>
              </w:rPr>
            </w:pPr>
          </w:p>
          <w:p w:rsidR="003E5501" w:rsidRDefault="003E5501" w:rsidP="002068F6">
            <w:pPr>
              <w:keepNext/>
              <w:tabs>
                <w:tab w:val="left" w:pos="567"/>
              </w:tabs>
              <w:ind w:left="360" w:hanging="578"/>
              <w:rPr>
                <w:rFonts w:eastAsia="Arial"/>
                <w:bCs/>
              </w:rPr>
            </w:pPr>
          </w:p>
          <w:p w:rsidR="003E5501" w:rsidRDefault="00726765" w:rsidP="002068F6">
            <w:pPr>
              <w:keepNext/>
              <w:tabs>
                <w:tab w:val="left" w:pos="567"/>
              </w:tabs>
              <w:ind w:hanging="578"/>
              <w:jc w:val="center"/>
              <w:rPr>
                <w:rFonts w:eastAsia="Arial"/>
                <w:b/>
                <w:bCs/>
              </w:rPr>
            </w:pPr>
            <w:r>
              <w:rPr>
                <w:rFonts w:eastAsia="Arial"/>
                <w:b/>
                <w:bCs/>
              </w:rPr>
              <w:t>IV.</w:t>
            </w:r>
          </w:p>
          <w:p w:rsidR="003E5501" w:rsidRPr="00350F7B" w:rsidRDefault="00726765" w:rsidP="002068F6">
            <w:pPr>
              <w:keepNext/>
              <w:tabs>
                <w:tab w:val="left" w:pos="567"/>
              </w:tabs>
              <w:ind w:hanging="578"/>
              <w:jc w:val="center"/>
              <w:rPr>
                <w:rFonts w:eastAsia="Arial"/>
                <w:b/>
                <w:bCs/>
                <w:i/>
              </w:rPr>
            </w:pPr>
            <w:r>
              <w:rPr>
                <w:rFonts w:eastAsia="Arial"/>
                <w:b/>
                <w:bCs/>
              </w:rPr>
              <w:t>Doba trvání smlouvy</w:t>
            </w:r>
          </w:p>
        </w:tc>
      </w:tr>
      <w:tr w:rsidR="003E5501" w:rsidTr="00350F7B">
        <w:tc>
          <w:tcPr>
            <w:tcW w:w="8755" w:type="dxa"/>
            <w:shd w:val="clear" w:color="auto" w:fill="auto"/>
          </w:tcPr>
          <w:p w:rsidR="003E5501" w:rsidRDefault="003E5501" w:rsidP="002068F6">
            <w:pPr>
              <w:tabs>
                <w:tab w:val="left" w:pos="567"/>
              </w:tabs>
              <w:spacing w:line="320" w:lineRule="atLeast"/>
              <w:ind w:hanging="578"/>
              <w:rPr>
                <w:color w:val="000000"/>
                <w:sz w:val="22"/>
                <w:szCs w:val="22"/>
              </w:rPr>
            </w:pPr>
          </w:p>
        </w:tc>
      </w:tr>
      <w:tr w:rsidR="003E5501" w:rsidTr="00350F7B">
        <w:tc>
          <w:tcPr>
            <w:tcW w:w="8755" w:type="dxa"/>
            <w:shd w:val="clear" w:color="auto" w:fill="auto"/>
          </w:tcPr>
          <w:p w:rsidR="003E5501" w:rsidRPr="004F3001" w:rsidRDefault="00726765" w:rsidP="002068F6">
            <w:pPr>
              <w:pStyle w:val="Odstavecseseznamem"/>
              <w:numPr>
                <w:ilvl w:val="0"/>
                <w:numId w:val="17"/>
              </w:numPr>
              <w:tabs>
                <w:tab w:val="left" w:pos="567"/>
              </w:tabs>
              <w:ind w:hanging="578"/>
            </w:pPr>
            <w:r>
              <w:rPr>
                <w:rFonts w:eastAsia="Arial"/>
              </w:rPr>
              <w:t xml:space="preserve">Smlouva se uzavírá na dobu určitou v trvání do </w:t>
            </w:r>
            <w:r w:rsidR="00EF2932" w:rsidRPr="00350F7B">
              <w:rPr>
                <w:rFonts w:eastAsia="Arial"/>
              </w:rPr>
              <w:t>1. 3</w:t>
            </w:r>
            <w:r w:rsidRPr="00350F7B">
              <w:rPr>
                <w:rFonts w:eastAsia="Arial"/>
              </w:rPr>
              <w:t>. 20</w:t>
            </w:r>
            <w:r w:rsidR="00EF2932" w:rsidRPr="00350F7B">
              <w:rPr>
                <w:rFonts w:eastAsia="Arial"/>
              </w:rPr>
              <w:t>22</w:t>
            </w:r>
            <w:r w:rsidRPr="00350F7B">
              <w:rPr>
                <w:rFonts w:eastAsia="Arial"/>
              </w:rPr>
              <w:t>.</w:t>
            </w:r>
          </w:p>
          <w:p w:rsidR="004F3001" w:rsidRPr="00350F7B" w:rsidRDefault="004F3001" w:rsidP="002068F6">
            <w:pPr>
              <w:pStyle w:val="Odstavecseseznamem"/>
              <w:tabs>
                <w:tab w:val="left" w:pos="567"/>
              </w:tabs>
              <w:ind w:hanging="578"/>
            </w:pPr>
          </w:p>
          <w:p w:rsidR="003E5501" w:rsidRDefault="00726765" w:rsidP="002068F6">
            <w:pPr>
              <w:pStyle w:val="Odstavecseseznamem"/>
              <w:numPr>
                <w:ilvl w:val="0"/>
                <w:numId w:val="17"/>
              </w:numPr>
              <w:tabs>
                <w:tab w:val="left" w:pos="567"/>
              </w:tabs>
              <w:ind w:hanging="578"/>
              <w:rPr>
                <w:rFonts w:eastAsia="Arial"/>
              </w:rPr>
            </w:pPr>
            <w:r>
              <w:rPr>
                <w:rFonts w:eastAsia="Arial"/>
              </w:rPr>
              <w:t>Pokud žádná ze stran neoznámí ochotu smlouvu skutečně ukončit, smlouva se automaticky prodlužuje na další rok.</w:t>
            </w:r>
          </w:p>
          <w:p w:rsidR="003E5501" w:rsidRDefault="003E5501" w:rsidP="002068F6">
            <w:pPr>
              <w:tabs>
                <w:tab w:val="left" w:pos="0"/>
                <w:tab w:val="left" w:pos="567"/>
              </w:tabs>
              <w:ind w:hanging="578"/>
            </w:pPr>
          </w:p>
        </w:tc>
      </w:tr>
      <w:tr w:rsidR="003E5501" w:rsidTr="00350F7B">
        <w:tc>
          <w:tcPr>
            <w:tcW w:w="8755" w:type="dxa"/>
            <w:shd w:val="clear" w:color="auto" w:fill="auto"/>
          </w:tcPr>
          <w:p w:rsidR="002068F6" w:rsidRDefault="002068F6" w:rsidP="002068F6">
            <w:pPr>
              <w:tabs>
                <w:tab w:val="left" w:pos="567"/>
              </w:tabs>
              <w:spacing w:line="320" w:lineRule="atLeast"/>
              <w:ind w:hanging="578"/>
              <w:jc w:val="both"/>
              <w:rPr>
                <w:color w:val="000000"/>
                <w:sz w:val="22"/>
                <w:szCs w:val="22"/>
              </w:rPr>
            </w:pPr>
          </w:p>
        </w:tc>
      </w:tr>
      <w:tr w:rsidR="003E5501" w:rsidTr="00350F7B">
        <w:tc>
          <w:tcPr>
            <w:tcW w:w="8755" w:type="dxa"/>
            <w:shd w:val="clear" w:color="auto" w:fill="auto"/>
          </w:tcPr>
          <w:p w:rsidR="003E5501" w:rsidRDefault="00726765">
            <w:pPr>
              <w:jc w:val="center"/>
              <w:rPr>
                <w:rFonts w:eastAsia="Arial"/>
                <w:b/>
                <w:bCs/>
              </w:rPr>
            </w:pPr>
            <w:r>
              <w:rPr>
                <w:rFonts w:eastAsia="Arial"/>
                <w:b/>
                <w:bCs/>
              </w:rPr>
              <w:t>V.</w:t>
            </w:r>
          </w:p>
          <w:p w:rsidR="003E5501" w:rsidRDefault="00726765">
            <w:pPr>
              <w:keepNext/>
              <w:jc w:val="center"/>
              <w:rPr>
                <w:rFonts w:eastAsia="Arial"/>
                <w:b/>
                <w:bCs/>
              </w:rPr>
            </w:pPr>
            <w:r>
              <w:rPr>
                <w:rFonts w:eastAsia="Arial"/>
                <w:b/>
                <w:bCs/>
              </w:rPr>
              <w:t>Cena za poskytované služby, fakturace a způsob platby</w:t>
            </w:r>
          </w:p>
        </w:tc>
      </w:tr>
      <w:tr w:rsidR="003E5501" w:rsidTr="00350F7B">
        <w:tc>
          <w:tcPr>
            <w:tcW w:w="8755" w:type="dxa"/>
            <w:shd w:val="clear" w:color="auto" w:fill="auto"/>
          </w:tcPr>
          <w:p w:rsidR="003E5501" w:rsidRDefault="003E5501">
            <w:pPr>
              <w:spacing w:line="320" w:lineRule="atLeast"/>
              <w:jc w:val="both"/>
              <w:rPr>
                <w:color w:val="000000"/>
                <w:sz w:val="22"/>
                <w:szCs w:val="22"/>
              </w:rPr>
            </w:pPr>
          </w:p>
        </w:tc>
      </w:tr>
      <w:tr w:rsidR="003E5501" w:rsidTr="00350F7B">
        <w:tc>
          <w:tcPr>
            <w:tcW w:w="8755" w:type="dxa"/>
            <w:shd w:val="clear" w:color="auto" w:fill="auto"/>
          </w:tcPr>
          <w:p w:rsidR="003E5501" w:rsidRDefault="00726765">
            <w:pPr>
              <w:keepNext/>
              <w:widowControl w:val="0"/>
              <w:numPr>
                <w:ilvl w:val="0"/>
                <w:numId w:val="3"/>
              </w:numPr>
              <w:tabs>
                <w:tab w:val="clear" w:pos="720"/>
                <w:tab w:val="left" w:pos="426"/>
              </w:tabs>
              <w:suppressAutoHyphens/>
              <w:ind w:left="426" w:hanging="426"/>
              <w:jc w:val="both"/>
              <w:rPr>
                <w:rFonts w:eastAsia="Arial"/>
              </w:rPr>
            </w:pPr>
            <w:r>
              <w:rPr>
                <w:rFonts w:eastAsia="Arial"/>
              </w:rPr>
              <w:t xml:space="preserve">Poskytovatel je oprávněn fakturovat objednateli paušální měsíční cenu za poskytované služby dle přiloženého ceníku. </w:t>
            </w:r>
            <w:r>
              <w:t xml:space="preserve">Veškeré platby budou prováděny na základě daňových dokladů/faktur vystavovaných poskytovatelem se splatností 14 dnů od dne doručení objednateli. </w:t>
            </w:r>
            <w:r>
              <w:rPr>
                <w:rFonts w:eastAsia="Arial"/>
              </w:rPr>
              <w:t>Fakturovat je povinen vždy k poslednímu dni měsíce, ve kterém došlo k poskytování služeb, který je i dnem uskutečnění zdanitelného plnění.</w:t>
            </w:r>
          </w:p>
        </w:tc>
      </w:tr>
      <w:tr w:rsidR="003E5501" w:rsidTr="00350F7B">
        <w:tc>
          <w:tcPr>
            <w:tcW w:w="8755" w:type="dxa"/>
            <w:shd w:val="clear" w:color="auto" w:fill="auto"/>
          </w:tcPr>
          <w:p w:rsidR="003E5501" w:rsidRDefault="003E5501">
            <w:pPr>
              <w:widowControl w:val="0"/>
              <w:suppressAutoHyphens/>
              <w:ind w:left="426"/>
              <w:jc w:val="both"/>
              <w:rPr>
                <w:highlight w:val="white"/>
              </w:rPr>
            </w:pPr>
          </w:p>
        </w:tc>
      </w:tr>
      <w:tr w:rsidR="003E5501" w:rsidTr="00350F7B">
        <w:tc>
          <w:tcPr>
            <w:tcW w:w="8755" w:type="dxa"/>
            <w:shd w:val="clear" w:color="auto" w:fill="auto"/>
          </w:tcPr>
          <w:p w:rsidR="003E5501" w:rsidRDefault="00726765">
            <w:pPr>
              <w:widowControl w:val="0"/>
              <w:numPr>
                <w:ilvl w:val="0"/>
                <w:numId w:val="3"/>
              </w:numPr>
              <w:tabs>
                <w:tab w:val="clear" w:pos="720"/>
                <w:tab w:val="left" w:pos="426"/>
              </w:tabs>
              <w:suppressAutoHyphens/>
              <w:ind w:left="426" w:hanging="426"/>
              <w:jc w:val="both"/>
              <w:rPr>
                <w:rFonts w:eastAsia="Arial"/>
              </w:rPr>
            </w:pPr>
            <w:r>
              <w:rPr>
                <w:rFonts w:eastAsia="Arial"/>
              </w:rPr>
              <w:lastRenderedPageBreak/>
              <w:t xml:space="preserve">Bude-li objednatel v prodlení s placením, je povinen zaplatit úrok z prodlení ve výši 0,05 % z dlužné částky denně. To neplatí, fakturoval-li poskytovatel objednateli </w:t>
            </w:r>
            <w:proofErr w:type="gramStart"/>
            <w:r>
              <w:rPr>
                <w:rFonts w:eastAsia="Arial"/>
              </w:rPr>
              <w:t>později</w:t>
            </w:r>
            <w:proofErr w:type="gramEnd"/>
            <w:r>
              <w:rPr>
                <w:rFonts w:eastAsia="Arial"/>
              </w:rPr>
              <w:t xml:space="preserve"> než je stanoveno v této smlouvě. </w:t>
            </w:r>
          </w:p>
          <w:p w:rsidR="003E5501" w:rsidRDefault="003E5501">
            <w:pPr>
              <w:widowControl w:val="0"/>
              <w:suppressAutoHyphens/>
              <w:jc w:val="both"/>
              <w:rPr>
                <w:rFonts w:eastAsia="Arial"/>
              </w:rPr>
            </w:pPr>
          </w:p>
          <w:tbl>
            <w:tblPr>
              <w:tblStyle w:val="Mkatabulky"/>
              <w:tblW w:w="8021" w:type="dxa"/>
              <w:tblInd w:w="421" w:type="dxa"/>
              <w:tblLook w:val="04A0" w:firstRow="1" w:lastRow="0" w:firstColumn="1" w:lastColumn="0" w:noHBand="0" w:noVBand="1"/>
            </w:tblPr>
            <w:tblGrid>
              <w:gridCol w:w="1133"/>
              <w:gridCol w:w="3969"/>
              <w:gridCol w:w="2919"/>
            </w:tblGrid>
            <w:tr w:rsidR="003E5501">
              <w:trPr>
                <w:trHeight w:val="265"/>
              </w:trPr>
              <w:tc>
                <w:tcPr>
                  <w:tcW w:w="1133" w:type="dxa"/>
                  <w:shd w:val="clear" w:color="auto" w:fill="auto"/>
                </w:tcPr>
                <w:p w:rsidR="003E5501" w:rsidRDefault="00726765">
                  <w:pPr>
                    <w:widowControl w:val="0"/>
                    <w:suppressAutoHyphens/>
                    <w:jc w:val="both"/>
                    <w:rPr>
                      <w:rFonts w:eastAsia="Arial"/>
                    </w:rPr>
                  </w:pPr>
                  <w:r>
                    <w:rPr>
                      <w:rFonts w:eastAsia="Arial"/>
                    </w:rPr>
                    <w:t>Volba</w:t>
                  </w:r>
                </w:p>
              </w:tc>
              <w:tc>
                <w:tcPr>
                  <w:tcW w:w="3969" w:type="dxa"/>
                  <w:shd w:val="clear" w:color="auto" w:fill="auto"/>
                </w:tcPr>
                <w:p w:rsidR="003E5501" w:rsidRDefault="00726765">
                  <w:pPr>
                    <w:widowControl w:val="0"/>
                    <w:suppressAutoHyphens/>
                    <w:jc w:val="both"/>
                    <w:rPr>
                      <w:rFonts w:eastAsia="Arial"/>
                    </w:rPr>
                  </w:pPr>
                  <w:r>
                    <w:rPr>
                      <w:rFonts w:eastAsia="Arial"/>
                    </w:rPr>
                    <w:t>Počet monitorovaných databází</w:t>
                  </w:r>
                </w:p>
              </w:tc>
              <w:tc>
                <w:tcPr>
                  <w:tcW w:w="2919" w:type="dxa"/>
                  <w:shd w:val="clear" w:color="auto" w:fill="auto"/>
                </w:tcPr>
                <w:p w:rsidR="003E5501" w:rsidRDefault="00726765">
                  <w:pPr>
                    <w:widowControl w:val="0"/>
                    <w:suppressAutoHyphens/>
                    <w:jc w:val="both"/>
                    <w:rPr>
                      <w:rFonts w:eastAsia="Arial"/>
                    </w:rPr>
                  </w:pPr>
                  <w:r>
                    <w:rPr>
                      <w:rFonts w:eastAsia="Arial"/>
                    </w:rPr>
                    <w:t>Cena v Kč bez dph</w:t>
                  </w:r>
                </w:p>
              </w:tc>
            </w:tr>
            <w:tr w:rsidR="003E5501">
              <w:trPr>
                <w:trHeight w:val="294"/>
              </w:trPr>
              <w:tc>
                <w:tcPr>
                  <w:tcW w:w="1133" w:type="dxa"/>
                  <w:shd w:val="clear" w:color="auto" w:fill="auto"/>
                </w:tcPr>
                <w:p w:rsidR="003E5501" w:rsidRDefault="00EF2932">
                  <w:pPr>
                    <w:widowControl w:val="0"/>
                    <w:suppressAutoHyphens/>
                    <w:jc w:val="both"/>
                  </w:pPr>
                  <w:r>
                    <w:rPr>
                      <w:rFonts w:ascii="MS Gothic" w:eastAsia="MS Gothic" w:hAnsi="MS Gothic"/>
                    </w:rPr>
                    <w:t>☒</w:t>
                  </w:r>
                </w:p>
              </w:tc>
              <w:tc>
                <w:tcPr>
                  <w:tcW w:w="3969" w:type="dxa"/>
                  <w:shd w:val="clear" w:color="auto" w:fill="auto"/>
                </w:tcPr>
                <w:p w:rsidR="003E5501" w:rsidRDefault="00726765">
                  <w:pPr>
                    <w:widowControl w:val="0"/>
                    <w:suppressAutoHyphens/>
                    <w:jc w:val="both"/>
                    <w:rPr>
                      <w:rFonts w:eastAsia="Arial"/>
                    </w:rPr>
                  </w:pPr>
                  <w:r>
                    <w:rPr>
                      <w:rFonts w:eastAsia="Arial"/>
                    </w:rPr>
                    <w:t>1 databáze</w:t>
                  </w:r>
                </w:p>
              </w:tc>
              <w:tc>
                <w:tcPr>
                  <w:tcW w:w="2919" w:type="dxa"/>
                  <w:shd w:val="clear" w:color="auto" w:fill="auto"/>
                </w:tcPr>
                <w:p w:rsidR="003E5501" w:rsidRDefault="00726765">
                  <w:pPr>
                    <w:widowControl w:val="0"/>
                    <w:suppressAutoHyphens/>
                    <w:jc w:val="both"/>
                  </w:pPr>
                  <w:r>
                    <w:rPr>
                      <w:rFonts w:eastAsia="Arial"/>
                    </w:rPr>
                    <w:t>2000,-</w:t>
                  </w:r>
                </w:p>
              </w:tc>
            </w:tr>
            <w:tr w:rsidR="003E5501">
              <w:trPr>
                <w:trHeight w:val="294"/>
              </w:trPr>
              <w:tc>
                <w:tcPr>
                  <w:tcW w:w="1133" w:type="dxa"/>
                  <w:shd w:val="clear" w:color="auto" w:fill="auto"/>
                </w:tcPr>
                <w:p w:rsidR="003E5501" w:rsidRDefault="00EF2932">
                  <w:pPr>
                    <w:widowControl w:val="0"/>
                    <w:suppressAutoHyphens/>
                    <w:jc w:val="both"/>
                  </w:pPr>
                  <w:r>
                    <w:rPr>
                      <w:rFonts w:ascii="MS Gothic" w:eastAsia="MS Gothic" w:hAnsi="MS Gothic"/>
                    </w:rPr>
                    <w:t>☐</w:t>
                  </w:r>
                </w:p>
              </w:tc>
              <w:tc>
                <w:tcPr>
                  <w:tcW w:w="3969" w:type="dxa"/>
                  <w:shd w:val="clear" w:color="auto" w:fill="auto"/>
                </w:tcPr>
                <w:p w:rsidR="003E5501" w:rsidRDefault="00726765">
                  <w:pPr>
                    <w:widowControl w:val="0"/>
                    <w:suppressAutoHyphens/>
                    <w:jc w:val="both"/>
                    <w:rPr>
                      <w:rFonts w:eastAsia="Arial"/>
                    </w:rPr>
                  </w:pPr>
                  <w:r>
                    <w:rPr>
                      <w:rFonts w:eastAsia="Arial"/>
                    </w:rPr>
                    <w:t>2 databáze</w:t>
                  </w:r>
                </w:p>
              </w:tc>
              <w:tc>
                <w:tcPr>
                  <w:tcW w:w="2919" w:type="dxa"/>
                  <w:shd w:val="clear" w:color="auto" w:fill="auto"/>
                </w:tcPr>
                <w:p w:rsidR="003E5501" w:rsidRDefault="00726765">
                  <w:pPr>
                    <w:widowControl w:val="0"/>
                    <w:suppressAutoHyphens/>
                    <w:jc w:val="both"/>
                    <w:rPr>
                      <w:rFonts w:eastAsia="Arial"/>
                    </w:rPr>
                  </w:pPr>
                  <w:r>
                    <w:rPr>
                      <w:rFonts w:eastAsia="Arial"/>
                    </w:rPr>
                    <w:t>2500,-</w:t>
                  </w:r>
                </w:p>
              </w:tc>
            </w:tr>
            <w:tr w:rsidR="003E5501">
              <w:trPr>
                <w:trHeight w:val="309"/>
              </w:trPr>
              <w:tc>
                <w:tcPr>
                  <w:tcW w:w="1133" w:type="dxa"/>
                  <w:shd w:val="clear" w:color="auto" w:fill="auto"/>
                </w:tcPr>
                <w:p w:rsidR="003E5501" w:rsidRDefault="00726765">
                  <w:pPr>
                    <w:widowControl w:val="0"/>
                    <w:suppressAutoHyphens/>
                    <w:jc w:val="both"/>
                    <w:rPr>
                      <w:rFonts w:eastAsia="Arial"/>
                    </w:rPr>
                  </w:pPr>
                  <w:bookmarkStart w:id="2" w:name="__DdeLink__1624_3063167222"/>
                  <w:r>
                    <w:rPr>
                      <w:rFonts w:ascii="MS Gothic" w:eastAsia="MS Gothic" w:hAnsi="MS Gothic"/>
                    </w:rPr>
                    <w:t>☐</w:t>
                  </w:r>
                  <w:bookmarkEnd w:id="2"/>
                </w:p>
              </w:tc>
              <w:tc>
                <w:tcPr>
                  <w:tcW w:w="3969" w:type="dxa"/>
                  <w:shd w:val="clear" w:color="auto" w:fill="auto"/>
                </w:tcPr>
                <w:p w:rsidR="003E5501" w:rsidRDefault="00726765">
                  <w:pPr>
                    <w:widowControl w:val="0"/>
                    <w:suppressAutoHyphens/>
                    <w:jc w:val="both"/>
                    <w:rPr>
                      <w:rFonts w:eastAsia="Arial"/>
                    </w:rPr>
                  </w:pPr>
                  <w:r>
                    <w:rPr>
                      <w:rFonts w:eastAsia="Arial"/>
                    </w:rPr>
                    <w:t>3 databáze</w:t>
                  </w:r>
                </w:p>
              </w:tc>
              <w:tc>
                <w:tcPr>
                  <w:tcW w:w="2919" w:type="dxa"/>
                  <w:shd w:val="clear" w:color="auto" w:fill="auto"/>
                </w:tcPr>
                <w:p w:rsidR="003E5501" w:rsidRDefault="00726765">
                  <w:pPr>
                    <w:widowControl w:val="0"/>
                    <w:suppressAutoHyphens/>
                    <w:jc w:val="both"/>
                    <w:rPr>
                      <w:rFonts w:eastAsia="Arial"/>
                    </w:rPr>
                  </w:pPr>
                  <w:r>
                    <w:rPr>
                      <w:rFonts w:eastAsia="Arial"/>
                    </w:rPr>
                    <w:t>3000,-</w:t>
                  </w:r>
                </w:p>
              </w:tc>
            </w:tr>
            <w:tr w:rsidR="003E5501">
              <w:trPr>
                <w:trHeight w:val="309"/>
              </w:trPr>
              <w:tc>
                <w:tcPr>
                  <w:tcW w:w="1133" w:type="dxa"/>
                  <w:shd w:val="clear" w:color="auto" w:fill="auto"/>
                </w:tcPr>
                <w:p w:rsidR="003E5501" w:rsidRDefault="00726765">
                  <w:pPr>
                    <w:widowControl w:val="0"/>
                    <w:suppressAutoHyphens/>
                    <w:jc w:val="both"/>
                    <w:rPr>
                      <w:rFonts w:eastAsia="Arial"/>
                    </w:rPr>
                  </w:pPr>
                  <w:r>
                    <w:rPr>
                      <w:rFonts w:ascii="MS Gothic" w:eastAsia="MS Gothic" w:hAnsi="MS Gothic"/>
                    </w:rPr>
                    <w:t>☐</w:t>
                  </w:r>
                </w:p>
              </w:tc>
              <w:tc>
                <w:tcPr>
                  <w:tcW w:w="3969" w:type="dxa"/>
                  <w:shd w:val="clear" w:color="auto" w:fill="auto"/>
                </w:tcPr>
                <w:p w:rsidR="003E5501" w:rsidRDefault="00726765">
                  <w:pPr>
                    <w:widowControl w:val="0"/>
                    <w:suppressAutoHyphens/>
                    <w:jc w:val="both"/>
                    <w:rPr>
                      <w:rFonts w:eastAsia="Arial"/>
                    </w:rPr>
                  </w:pPr>
                  <w:r>
                    <w:rPr>
                      <w:rFonts w:eastAsia="Arial"/>
                    </w:rPr>
                    <w:t>X databází</w:t>
                  </w:r>
                </w:p>
              </w:tc>
              <w:tc>
                <w:tcPr>
                  <w:tcW w:w="2919" w:type="dxa"/>
                  <w:shd w:val="clear" w:color="auto" w:fill="auto"/>
                </w:tcPr>
                <w:p w:rsidR="003E5501" w:rsidRDefault="00726765">
                  <w:pPr>
                    <w:widowControl w:val="0"/>
                    <w:suppressAutoHyphens/>
                    <w:jc w:val="both"/>
                    <w:rPr>
                      <w:rFonts w:eastAsia="Arial"/>
                    </w:rPr>
                  </w:pPr>
                  <w:r>
                    <w:rPr>
                      <w:rFonts w:eastAsia="Arial"/>
                    </w:rPr>
                    <w:t>individuálně</w:t>
                  </w:r>
                </w:p>
              </w:tc>
            </w:tr>
          </w:tbl>
          <w:p w:rsidR="003E5501" w:rsidRDefault="003E5501">
            <w:pPr>
              <w:widowControl w:val="0"/>
              <w:suppressAutoHyphens/>
              <w:jc w:val="both"/>
              <w:rPr>
                <w:rFonts w:eastAsia="Arial"/>
              </w:rPr>
            </w:pPr>
          </w:p>
        </w:tc>
      </w:tr>
      <w:tr w:rsidR="003E5501" w:rsidTr="00350F7B">
        <w:tc>
          <w:tcPr>
            <w:tcW w:w="8755" w:type="dxa"/>
            <w:shd w:val="clear" w:color="auto" w:fill="auto"/>
          </w:tcPr>
          <w:p w:rsidR="003E5501" w:rsidRPr="007F0A9D" w:rsidRDefault="003E5501">
            <w:pPr>
              <w:tabs>
                <w:tab w:val="left" w:pos="720"/>
              </w:tabs>
              <w:ind w:left="360"/>
              <w:jc w:val="center"/>
              <w:rPr>
                <w:rFonts w:eastAsia="Arial"/>
                <w:bCs/>
              </w:rPr>
            </w:pPr>
          </w:p>
          <w:p w:rsidR="007F0A9D" w:rsidRPr="007F0A9D" w:rsidRDefault="007F0A9D" w:rsidP="007F0A9D">
            <w:pPr>
              <w:pStyle w:val="Odstavecseseznamem"/>
              <w:numPr>
                <w:ilvl w:val="0"/>
                <w:numId w:val="3"/>
              </w:numPr>
              <w:tabs>
                <w:tab w:val="clear" w:pos="720"/>
                <w:tab w:val="left" w:pos="454"/>
              </w:tabs>
              <w:ind w:left="454" w:hanging="425"/>
              <w:rPr>
                <w:rFonts w:eastAsia="Arial"/>
                <w:bCs/>
              </w:rPr>
            </w:pPr>
            <w:r w:rsidRPr="007F0A9D">
              <w:rPr>
                <w:color w:val="000000"/>
                <w:lang w:eastAsia="cs-CZ"/>
              </w:rPr>
              <w:t>Faktura musí splňovat náležitosti ve smyslu daňových a účetních předpisů platných na území České republiky, zejména zákona č. 563/1991 Sb., o účetnictví a zákona 235/2004 Sb., o DPH v platném znění a dále náležitosti stanovené touto smlouvou. V případě, že faktura nebude obsahovat všechny uvedené náležitosti, nebo budou náležitosti chybné, objednatel tuto fakturu vrátí. Poskytovatel je povinen ji opravit a opravenou fakturu zaslat znovu Objednateli. V takovém případě začíná běžet nová lhůta splatnosti ode dne doručení bezvadně (opravené, popř. nově vystavené) faktury.</w:t>
            </w:r>
          </w:p>
          <w:p w:rsidR="007F0A9D" w:rsidRPr="007F0A9D" w:rsidRDefault="007F0A9D">
            <w:pPr>
              <w:tabs>
                <w:tab w:val="left" w:pos="720"/>
              </w:tabs>
              <w:ind w:left="360"/>
              <w:jc w:val="center"/>
              <w:rPr>
                <w:rFonts w:eastAsia="Arial"/>
                <w:bCs/>
              </w:rPr>
            </w:pPr>
          </w:p>
          <w:p w:rsidR="003E5501" w:rsidRPr="00481469" w:rsidRDefault="00726765">
            <w:pPr>
              <w:tabs>
                <w:tab w:val="left" w:pos="720"/>
              </w:tabs>
              <w:ind w:left="360"/>
              <w:jc w:val="center"/>
              <w:rPr>
                <w:rFonts w:eastAsia="Arial"/>
                <w:b/>
                <w:bCs/>
              </w:rPr>
            </w:pPr>
            <w:r w:rsidRPr="00481469">
              <w:rPr>
                <w:rFonts w:eastAsia="Arial"/>
                <w:b/>
                <w:bCs/>
              </w:rPr>
              <w:t>VI.</w:t>
            </w:r>
          </w:p>
          <w:p w:rsidR="003E5501" w:rsidRPr="007F0A9D" w:rsidRDefault="00726765">
            <w:pPr>
              <w:tabs>
                <w:tab w:val="left" w:pos="720"/>
              </w:tabs>
              <w:ind w:left="360"/>
              <w:jc w:val="center"/>
              <w:rPr>
                <w:rFonts w:eastAsia="Arial"/>
                <w:bCs/>
              </w:rPr>
            </w:pPr>
            <w:r w:rsidRPr="00481469">
              <w:rPr>
                <w:rFonts w:eastAsia="Arial"/>
                <w:b/>
                <w:bCs/>
              </w:rPr>
              <w:t>Práva a povinnosti objednatele</w:t>
            </w:r>
          </w:p>
        </w:tc>
      </w:tr>
      <w:tr w:rsidR="003E5501" w:rsidTr="00350F7B">
        <w:tc>
          <w:tcPr>
            <w:tcW w:w="8755" w:type="dxa"/>
            <w:shd w:val="clear" w:color="auto" w:fill="auto"/>
          </w:tcPr>
          <w:p w:rsidR="003E5501" w:rsidRDefault="003E5501">
            <w:pPr>
              <w:spacing w:line="320" w:lineRule="atLeast"/>
              <w:jc w:val="center"/>
              <w:rPr>
                <w:b/>
                <w:color w:val="000000"/>
                <w:sz w:val="22"/>
                <w:szCs w:val="22"/>
              </w:rPr>
            </w:pPr>
          </w:p>
        </w:tc>
      </w:tr>
      <w:tr w:rsidR="003E5501" w:rsidTr="00350F7B">
        <w:tc>
          <w:tcPr>
            <w:tcW w:w="8755" w:type="dxa"/>
            <w:shd w:val="clear" w:color="auto" w:fill="auto"/>
          </w:tcPr>
          <w:p w:rsidR="003E5501" w:rsidRDefault="00726765">
            <w:pPr>
              <w:widowControl w:val="0"/>
              <w:numPr>
                <w:ilvl w:val="0"/>
                <w:numId w:val="4"/>
              </w:numPr>
              <w:tabs>
                <w:tab w:val="clear" w:pos="720"/>
                <w:tab w:val="left" w:pos="426"/>
              </w:tabs>
              <w:suppressAutoHyphens/>
              <w:ind w:left="426" w:hanging="426"/>
              <w:jc w:val="both"/>
            </w:pPr>
            <w:r>
              <w:rPr>
                <w:rFonts w:eastAsia="Arial"/>
              </w:rPr>
              <w:t xml:space="preserve">Objednatel se zavazuje umožnit poskytovateli přístup na databázový server, aby mohl provést základní nastavení monitorovacího nástroje, nejpozději dne </w:t>
            </w:r>
            <w:r w:rsidR="00EF2932" w:rsidRPr="00350F7B">
              <w:rPr>
                <w:rFonts w:eastAsia="Arial"/>
              </w:rPr>
              <w:t>28</w:t>
            </w:r>
            <w:r w:rsidRPr="00350F7B">
              <w:rPr>
                <w:rFonts w:eastAsia="Arial"/>
              </w:rPr>
              <w:t>.</w:t>
            </w:r>
            <w:r w:rsidR="00EF2932" w:rsidRPr="00350F7B">
              <w:rPr>
                <w:rFonts w:eastAsia="Arial"/>
              </w:rPr>
              <w:t>2</w:t>
            </w:r>
            <w:r w:rsidRPr="00350F7B">
              <w:rPr>
                <w:rFonts w:eastAsia="Arial"/>
              </w:rPr>
              <w:t>.20</w:t>
            </w:r>
            <w:r w:rsidR="00EF2932" w:rsidRPr="00350F7B">
              <w:rPr>
                <w:rFonts w:eastAsia="Arial"/>
              </w:rPr>
              <w:t>21</w:t>
            </w:r>
            <w:r>
              <w:rPr>
                <w:rFonts w:eastAsia="Arial"/>
              </w:rPr>
              <w:t xml:space="preserve">. </w:t>
            </w:r>
            <w:r>
              <w:t>Objednatel se dále zavazuje poskytnout poskytovateli řádně a včas informace a podklady, které jsou potřebné pro plnění předmětu smlouvy.</w:t>
            </w:r>
          </w:p>
          <w:p w:rsidR="003E5501" w:rsidRDefault="003E5501">
            <w:pPr>
              <w:spacing w:line="320" w:lineRule="atLeast"/>
              <w:jc w:val="both"/>
              <w:rPr>
                <w:color w:val="000000"/>
              </w:rPr>
            </w:pPr>
          </w:p>
        </w:tc>
      </w:tr>
      <w:tr w:rsidR="003E5501" w:rsidTr="00350F7B">
        <w:tc>
          <w:tcPr>
            <w:tcW w:w="8755" w:type="dxa"/>
            <w:shd w:val="clear" w:color="auto" w:fill="auto"/>
          </w:tcPr>
          <w:p w:rsidR="003E5501" w:rsidRDefault="00726765">
            <w:pPr>
              <w:widowControl w:val="0"/>
              <w:numPr>
                <w:ilvl w:val="0"/>
                <w:numId w:val="4"/>
              </w:numPr>
              <w:tabs>
                <w:tab w:val="clear" w:pos="720"/>
              </w:tabs>
              <w:suppressAutoHyphens/>
              <w:ind w:left="426" w:hanging="426"/>
              <w:jc w:val="both"/>
              <w:rPr>
                <w:rFonts w:eastAsia="Arial"/>
              </w:rPr>
            </w:pPr>
            <w:r>
              <w:rPr>
                <w:rFonts w:eastAsia="Arial"/>
              </w:rPr>
              <w:t xml:space="preserve">Objednatel je povinen zaplatit poskytovateli cenu za poskytované služby tak, jak je sjednána v článku V. této smlouvy. </w:t>
            </w:r>
          </w:p>
          <w:p w:rsidR="003E5501" w:rsidRDefault="003E5501">
            <w:pPr>
              <w:spacing w:line="320" w:lineRule="atLeast"/>
              <w:ind w:left="426" w:hanging="426"/>
              <w:jc w:val="both"/>
              <w:rPr>
                <w:color w:val="000000"/>
              </w:rPr>
            </w:pPr>
          </w:p>
        </w:tc>
      </w:tr>
      <w:tr w:rsidR="003E5501" w:rsidTr="00350F7B">
        <w:tc>
          <w:tcPr>
            <w:tcW w:w="8755" w:type="dxa"/>
            <w:shd w:val="clear" w:color="auto" w:fill="auto"/>
          </w:tcPr>
          <w:p w:rsidR="003E5501" w:rsidRDefault="00726765" w:rsidP="002068F6">
            <w:pPr>
              <w:widowControl w:val="0"/>
              <w:numPr>
                <w:ilvl w:val="0"/>
                <w:numId w:val="4"/>
              </w:numPr>
              <w:tabs>
                <w:tab w:val="clear" w:pos="720"/>
                <w:tab w:val="left" w:pos="426"/>
              </w:tabs>
              <w:suppressAutoHyphens/>
              <w:ind w:left="426" w:hanging="426"/>
              <w:jc w:val="both"/>
              <w:rPr>
                <w:color w:val="000000"/>
              </w:rPr>
            </w:pPr>
            <w:r>
              <w:rPr>
                <w:rFonts w:eastAsia="Arial"/>
              </w:rPr>
              <w:t xml:space="preserve">Pokud dojde na databázových systémech objednatele nebo jeho zákazníka ke kritickému stavu (za který se pro účely této smlouvy považuje </w:t>
            </w:r>
            <w:r>
              <w:rPr>
                <w:rFonts w:cs="Arial"/>
                <w:szCs w:val="20"/>
              </w:rPr>
              <w:t>závadný stav databázového serveru objednatele nebo jeho zákazníka, který znemožňuje pravidelnou běžnou práci objednatele nebo jeho zákazníka)</w:t>
            </w:r>
            <w:r>
              <w:rPr>
                <w:rFonts w:eastAsia="Arial"/>
              </w:rPr>
              <w:t>, kontaktuje poskytovatele telefonicky (na tel. číslo 731196647) a zároveň vystaví objednávku na technický zásah. Vzhledem k tomu, že pro tyto situace nelze dopředu určit dobu řešení, bude služba účtována dle dohody mezi poskytovatelem a objednatelem.</w:t>
            </w:r>
          </w:p>
        </w:tc>
      </w:tr>
      <w:tr w:rsidR="003E5501" w:rsidTr="00BC4DC9">
        <w:trPr>
          <w:trHeight w:val="377"/>
        </w:trPr>
        <w:tc>
          <w:tcPr>
            <w:tcW w:w="8755" w:type="dxa"/>
            <w:shd w:val="clear" w:color="auto" w:fill="auto"/>
          </w:tcPr>
          <w:p w:rsidR="003E5501" w:rsidRDefault="00726765">
            <w:pPr>
              <w:keepNext/>
              <w:widowControl w:val="0"/>
              <w:numPr>
                <w:ilvl w:val="0"/>
                <w:numId w:val="4"/>
              </w:numPr>
              <w:tabs>
                <w:tab w:val="clear" w:pos="720"/>
                <w:tab w:val="left" w:pos="426"/>
              </w:tabs>
              <w:suppressAutoHyphens/>
              <w:ind w:left="426" w:hanging="426"/>
              <w:jc w:val="both"/>
              <w:rPr>
                <w:rFonts w:eastAsia="Arial"/>
              </w:rPr>
            </w:pPr>
            <w:r>
              <w:rPr>
                <w:rFonts w:eastAsia="Arial"/>
              </w:rPr>
              <w:t>Objednatel je oprávněn kdykoli kontrolovat plnění předmětu smlouvy.</w:t>
            </w:r>
          </w:p>
          <w:p w:rsidR="003E5501" w:rsidRDefault="003E5501">
            <w:pPr>
              <w:keepNext/>
              <w:widowControl w:val="0"/>
              <w:suppressAutoHyphens/>
              <w:ind w:left="426"/>
              <w:jc w:val="both"/>
              <w:rPr>
                <w:rFonts w:eastAsia="Arial"/>
              </w:rPr>
            </w:pPr>
          </w:p>
        </w:tc>
      </w:tr>
      <w:tr w:rsidR="003E5501" w:rsidTr="00BC4DC9">
        <w:trPr>
          <w:trHeight w:val="825"/>
        </w:trPr>
        <w:tc>
          <w:tcPr>
            <w:tcW w:w="8755" w:type="dxa"/>
            <w:shd w:val="clear" w:color="auto" w:fill="auto"/>
          </w:tcPr>
          <w:p w:rsidR="003E5501" w:rsidRDefault="003E5501">
            <w:pPr>
              <w:keepNext/>
              <w:jc w:val="center"/>
              <w:rPr>
                <w:rFonts w:eastAsia="Arial"/>
                <w:b/>
                <w:bCs/>
              </w:rPr>
            </w:pPr>
          </w:p>
          <w:p w:rsidR="002068F6" w:rsidRDefault="002068F6">
            <w:pPr>
              <w:keepNext/>
              <w:jc w:val="center"/>
              <w:rPr>
                <w:rFonts w:eastAsia="Arial"/>
                <w:b/>
                <w:bCs/>
              </w:rPr>
            </w:pPr>
          </w:p>
          <w:p w:rsidR="00BC4DC9" w:rsidRDefault="00BC4DC9">
            <w:pPr>
              <w:keepNext/>
              <w:jc w:val="center"/>
              <w:rPr>
                <w:rFonts w:eastAsia="Arial"/>
                <w:b/>
                <w:bCs/>
              </w:rPr>
            </w:pPr>
          </w:p>
          <w:p w:rsidR="003E5501" w:rsidRDefault="00726765">
            <w:pPr>
              <w:keepNext/>
              <w:jc w:val="center"/>
              <w:rPr>
                <w:rFonts w:eastAsia="Arial"/>
                <w:b/>
                <w:bCs/>
              </w:rPr>
            </w:pPr>
            <w:r>
              <w:rPr>
                <w:rFonts w:eastAsia="Arial"/>
                <w:b/>
                <w:bCs/>
              </w:rPr>
              <w:t>VII.</w:t>
            </w:r>
          </w:p>
          <w:p w:rsidR="003E5501" w:rsidRDefault="00726765">
            <w:pPr>
              <w:keepNext/>
              <w:jc w:val="center"/>
              <w:rPr>
                <w:rFonts w:eastAsia="Arial"/>
                <w:b/>
                <w:bCs/>
              </w:rPr>
            </w:pPr>
            <w:r>
              <w:rPr>
                <w:rFonts w:eastAsia="Arial"/>
                <w:b/>
                <w:bCs/>
              </w:rPr>
              <w:t>Práva a povinnosti poskytovatele</w:t>
            </w:r>
          </w:p>
        </w:tc>
      </w:tr>
      <w:tr w:rsidR="003E5501" w:rsidTr="00350F7B">
        <w:tc>
          <w:tcPr>
            <w:tcW w:w="8755" w:type="dxa"/>
            <w:shd w:val="clear" w:color="auto" w:fill="auto"/>
          </w:tcPr>
          <w:p w:rsidR="003E5501" w:rsidRDefault="003E5501">
            <w:pPr>
              <w:spacing w:line="320" w:lineRule="atLeast"/>
              <w:jc w:val="center"/>
              <w:rPr>
                <w:b/>
                <w:color w:val="000000"/>
                <w:sz w:val="22"/>
                <w:szCs w:val="22"/>
              </w:rPr>
            </w:pPr>
          </w:p>
        </w:tc>
      </w:tr>
      <w:tr w:rsidR="003E5501" w:rsidTr="00350F7B">
        <w:tc>
          <w:tcPr>
            <w:tcW w:w="8755" w:type="dxa"/>
            <w:shd w:val="clear" w:color="auto" w:fill="auto"/>
          </w:tcPr>
          <w:p w:rsidR="003E5501" w:rsidRDefault="00726765">
            <w:pPr>
              <w:keepNext/>
              <w:widowControl w:val="0"/>
              <w:numPr>
                <w:ilvl w:val="0"/>
                <w:numId w:val="5"/>
              </w:numPr>
              <w:tabs>
                <w:tab w:val="clear" w:pos="720"/>
                <w:tab w:val="left" w:pos="426"/>
              </w:tabs>
              <w:suppressAutoHyphens/>
              <w:ind w:left="426" w:hanging="426"/>
              <w:jc w:val="both"/>
              <w:rPr>
                <w:rFonts w:eastAsia="Arial"/>
              </w:rPr>
            </w:pPr>
            <w:r>
              <w:rPr>
                <w:rFonts w:eastAsia="Arial"/>
              </w:rPr>
              <w:t>Poskytovatel je povinen poskytovat služby specifikované v předmětu smlouvy a případných dodatcích k ní a plnit ostatní povinnosti podle smlouvy a úkoly zadané objednatelem.</w:t>
            </w:r>
          </w:p>
          <w:p w:rsidR="003E5501" w:rsidRDefault="003E5501">
            <w:pPr>
              <w:spacing w:line="320" w:lineRule="atLeast"/>
              <w:jc w:val="both"/>
              <w:rPr>
                <w:color w:val="000000"/>
              </w:rPr>
            </w:pPr>
          </w:p>
        </w:tc>
      </w:tr>
      <w:tr w:rsidR="003E5501" w:rsidTr="00350F7B">
        <w:tc>
          <w:tcPr>
            <w:tcW w:w="8755" w:type="dxa"/>
            <w:shd w:val="clear" w:color="auto" w:fill="auto"/>
          </w:tcPr>
          <w:p w:rsidR="003E5501" w:rsidRDefault="00726765">
            <w:pPr>
              <w:widowControl w:val="0"/>
              <w:numPr>
                <w:ilvl w:val="0"/>
                <w:numId w:val="5"/>
              </w:numPr>
              <w:tabs>
                <w:tab w:val="clear" w:pos="720"/>
                <w:tab w:val="left" w:pos="426"/>
              </w:tabs>
              <w:suppressAutoHyphens/>
              <w:ind w:left="426" w:hanging="426"/>
              <w:jc w:val="both"/>
              <w:rPr>
                <w:rFonts w:eastAsia="Arial"/>
              </w:rPr>
            </w:pPr>
            <w:r>
              <w:rPr>
                <w:rFonts w:eastAsia="Arial"/>
              </w:rPr>
              <w:t>Poskytovatel je povinen službu poskytovat osobně ve sjednaném rozsahu.</w:t>
            </w:r>
          </w:p>
          <w:p w:rsidR="003E5501" w:rsidRDefault="003E5501">
            <w:pPr>
              <w:spacing w:line="320" w:lineRule="atLeast"/>
              <w:jc w:val="both"/>
              <w:rPr>
                <w:color w:val="000000"/>
              </w:rPr>
            </w:pPr>
          </w:p>
        </w:tc>
      </w:tr>
      <w:tr w:rsidR="003E5501" w:rsidTr="00350F7B">
        <w:tc>
          <w:tcPr>
            <w:tcW w:w="8755" w:type="dxa"/>
            <w:shd w:val="clear" w:color="auto" w:fill="auto"/>
          </w:tcPr>
          <w:p w:rsidR="003E5501" w:rsidRDefault="00726765">
            <w:pPr>
              <w:widowControl w:val="0"/>
              <w:numPr>
                <w:ilvl w:val="0"/>
                <w:numId w:val="5"/>
              </w:numPr>
              <w:tabs>
                <w:tab w:val="clear" w:pos="720"/>
                <w:tab w:val="left" w:pos="426"/>
              </w:tabs>
              <w:suppressAutoHyphens/>
              <w:ind w:left="426" w:hanging="426"/>
              <w:jc w:val="both"/>
              <w:rPr>
                <w:rFonts w:eastAsia="Arial"/>
              </w:rPr>
            </w:pPr>
            <w:r>
              <w:rPr>
                <w:rFonts w:eastAsia="Arial"/>
              </w:rPr>
              <w:t xml:space="preserve">V případě, že objednatel kontaktuje poskytovatele dle článku VI odst. 4), zavazuje se poskytovatel dodržet dobu odezvy do 4 hodin od přijetí požadavku. </w:t>
            </w:r>
          </w:p>
          <w:p w:rsidR="003E5501" w:rsidRDefault="003E5501">
            <w:pPr>
              <w:spacing w:line="320" w:lineRule="atLeast"/>
              <w:jc w:val="both"/>
              <w:rPr>
                <w:color w:val="000000"/>
              </w:rPr>
            </w:pPr>
          </w:p>
        </w:tc>
      </w:tr>
      <w:tr w:rsidR="003E5501" w:rsidTr="00350F7B">
        <w:tc>
          <w:tcPr>
            <w:tcW w:w="8755" w:type="dxa"/>
            <w:shd w:val="clear" w:color="auto" w:fill="auto"/>
          </w:tcPr>
          <w:p w:rsidR="003E5501" w:rsidRDefault="00726765">
            <w:pPr>
              <w:widowControl w:val="0"/>
              <w:numPr>
                <w:ilvl w:val="0"/>
                <w:numId w:val="5"/>
              </w:numPr>
              <w:tabs>
                <w:tab w:val="clear" w:pos="720"/>
                <w:tab w:val="left" w:pos="426"/>
              </w:tabs>
              <w:suppressAutoHyphens/>
              <w:ind w:left="426" w:hanging="426"/>
              <w:jc w:val="both"/>
              <w:rPr>
                <w:rFonts w:eastAsia="Arial"/>
              </w:rPr>
            </w:pPr>
            <w:r>
              <w:rPr>
                <w:rFonts w:eastAsia="Arial"/>
              </w:rPr>
              <w:lastRenderedPageBreak/>
              <w:t xml:space="preserve">Přijetím požadavku se pro potřeby této smlouvy rozumí přijetí hovoru poskytovatelem. Dobou odezvy se pro potřeby této smlouvy rozumí čas od přijetí požadavku do potvrzení, že poskytovatel začal aktivně řešit zadaný úkol, který mu objednatel telefonicky (na tel. číslo 731196647) zadal. </w:t>
            </w:r>
          </w:p>
          <w:p w:rsidR="003E5501" w:rsidRDefault="003E5501">
            <w:pPr>
              <w:spacing w:line="320" w:lineRule="atLeast"/>
              <w:rPr>
                <w:color w:val="000000"/>
              </w:rPr>
            </w:pPr>
          </w:p>
        </w:tc>
      </w:tr>
      <w:tr w:rsidR="003E5501" w:rsidTr="00350F7B">
        <w:tc>
          <w:tcPr>
            <w:tcW w:w="8755" w:type="dxa"/>
            <w:shd w:val="clear" w:color="auto" w:fill="auto"/>
          </w:tcPr>
          <w:p w:rsidR="003E5501" w:rsidRDefault="00726765">
            <w:pPr>
              <w:widowControl w:val="0"/>
              <w:numPr>
                <w:ilvl w:val="0"/>
                <w:numId w:val="5"/>
              </w:numPr>
              <w:tabs>
                <w:tab w:val="clear" w:pos="720"/>
                <w:tab w:val="left" w:pos="426"/>
              </w:tabs>
              <w:suppressAutoHyphens/>
              <w:ind w:left="426" w:hanging="426"/>
              <w:jc w:val="both"/>
              <w:rPr>
                <w:rFonts w:eastAsia="Arial"/>
              </w:rPr>
            </w:pPr>
            <w:r>
              <w:rPr>
                <w:rFonts w:eastAsia="Arial"/>
              </w:rPr>
              <w:t>Poskytovatel je povinen</w:t>
            </w:r>
            <w:r>
              <w:t xml:space="preserve"> při ukončení smlouvy </w:t>
            </w:r>
            <w:r>
              <w:rPr>
                <w:rFonts w:eastAsia="Arial"/>
              </w:rPr>
              <w:t>předat objednateli veškeré informace, dokumentace a podklady, které umožní další provoz služeb. O předání těchto materiálů sepíší smluvní strany protokol.</w:t>
            </w:r>
          </w:p>
          <w:p w:rsidR="003E5501" w:rsidRDefault="003E5501">
            <w:pPr>
              <w:widowControl w:val="0"/>
              <w:suppressAutoHyphens/>
              <w:ind w:left="426"/>
              <w:jc w:val="both"/>
              <w:rPr>
                <w:rFonts w:eastAsia="Arial"/>
              </w:rPr>
            </w:pPr>
          </w:p>
          <w:p w:rsidR="003E5501" w:rsidRDefault="00726765">
            <w:pPr>
              <w:widowControl w:val="0"/>
              <w:numPr>
                <w:ilvl w:val="0"/>
                <w:numId w:val="5"/>
              </w:numPr>
              <w:tabs>
                <w:tab w:val="clear" w:pos="720"/>
                <w:tab w:val="left" w:pos="426"/>
              </w:tabs>
              <w:suppressAutoHyphens/>
              <w:ind w:left="426" w:hanging="426"/>
              <w:jc w:val="both"/>
              <w:rPr>
                <w:rFonts w:eastAsia="Arial"/>
              </w:rPr>
            </w:pPr>
            <w:r>
              <w:rPr>
                <w:rFonts w:eastAsia="Arial"/>
              </w:rPr>
              <w:t>Poskytovatel je povinen zachovávat mlčenlivost o všech skutečnostech týkajících se objednatele i jeho zákazníků, zejména pak o informacích objednatelem či jeho zákazníky označených jako důvěrné a získané informace neposkytnout třetí osobě. Důvěrnými informacemi jsou bez ohledu na formu jejich zachycení veškeré informace označené jako neveřejné, které se týkají smluvních vztahů objednatele či jeho zákazníků a jejich plnění, které se týkají objednatele či jeho zákazníků (zejména obchodní tajemství, informace o jejich činnosti, struktuře, hospodářských výsledcích, know-how), anebo informace, pro něž je stanoven právními předpisy zvláštní režim nakládání (zejména utajované skutečnosti, bankovní tajemství, služební tajemství). Za důvěrné informace se nepovažují informace, které se v průběhu trvání Smlouvy staly veřejně přístupnými, pokud se tak nestalo porušením povinnosti jejich ochrany, dále informace získané poskytovatelem na základě postupu nezávislého na smluvním vztahu s objednatelem, pokud je poskytovatel schopen tuto skutečnost doložit, a konečně informace poskytnuté objednateli třetí osobou, která takové informace nezískala porušením povinnosti jejich ochrany. Za porušení povinnosti mlčenlivosti o důvěrných informacích ve smyslu tohoto odstavce smlouvy má objednatel vůči poskytovateli nárok na úhradu smluvní pokuty ve výši 100.000,-Kč za každý jednotlivý případ a vedle toho i na úhradu škody tímto porušením způsobené, a to v plné výši.</w:t>
            </w:r>
          </w:p>
          <w:p w:rsidR="003E5501" w:rsidRDefault="003E5501">
            <w:pPr>
              <w:widowControl w:val="0"/>
              <w:suppressAutoHyphens/>
              <w:ind w:left="426"/>
              <w:jc w:val="both"/>
              <w:rPr>
                <w:rFonts w:eastAsia="Arial"/>
              </w:rPr>
            </w:pPr>
          </w:p>
        </w:tc>
      </w:tr>
      <w:tr w:rsidR="003E5501" w:rsidTr="00350F7B">
        <w:tc>
          <w:tcPr>
            <w:tcW w:w="8755" w:type="dxa"/>
            <w:shd w:val="clear" w:color="auto" w:fill="auto"/>
          </w:tcPr>
          <w:p w:rsidR="003E5501" w:rsidRDefault="00726765">
            <w:pPr>
              <w:keepNext/>
              <w:tabs>
                <w:tab w:val="left" w:pos="360"/>
              </w:tabs>
              <w:jc w:val="center"/>
              <w:rPr>
                <w:rFonts w:eastAsia="Arial"/>
                <w:b/>
              </w:rPr>
            </w:pPr>
            <w:r>
              <w:rPr>
                <w:rFonts w:eastAsia="Arial"/>
                <w:b/>
              </w:rPr>
              <w:t>VIII.</w:t>
            </w:r>
          </w:p>
          <w:p w:rsidR="003E5501" w:rsidRDefault="00726765">
            <w:pPr>
              <w:widowControl w:val="0"/>
              <w:suppressAutoHyphens/>
              <w:ind w:left="426"/>
              <w:jc w:val="center"/>
              <w:rPr>
                <w:rFonts w:eastAsia="Arial"/>
                <w:b/>
              </w:rPr>
            </w:pPr>
            <w:r>
              <w:rPr>
                <w:rFonts w:eastAsia="Arial"/>
                <w:b/>
              </w:rPr>
              <w:t>Ukončení smlouvy</w:t>
            </w:r>
          </w:p>
          <w:p w:rsidR="00481469" w:rsidRDefault="00481469">
            <w:pPr>
              <w:widowControl w:val="0"/>
              <w:suppressAutoHyphens/>
              <w:ind w:left="426"/>
              <w:jc w:val="center"/>
              <w:rPr>
                <w:rFonts w:eastAsia="Arial"/>
              </w:rPr>
            </w:pPr>
          </w:p>
        </w:tc>
      </w:tr>
      <w:tr w:rsidR="00481469" w:rsidTr="00821134">
        <w:trPr>
          <w:trHeight w:val="1585"/>
        </w:trPr>
        <w:tc>
          <w:tcPr>
            <w:tcW w:w="8755" w:type="dxa"/>
            <w:shd w:val="clear" w:color="auto" w:fill="auto"/>
          </w:tcPr>
          <w:p w:rsidR="00481469" w:rsidRPr="00481469" w:rsidRDefault="00481469" w:rsidP="000629BF">
            <w:pPr>
              <w:keepNext/>
              <w:widowControl w:val="0"/>
              <w:numPr>
                <w:ilvl w:val="0"/>
                <w:numId w:val="6"/>
              </w:numPr>
              <w:tabs>
                <w:tab w:val="clear" w:pos="720"/>
                <w:tab w:val="left" w:pos="426"/>
              </w:tabs>
              <w:suppressAutoHyphens/>
              <w:ind w:left="426" w:hanging="426"/>
              <w:rPr>
                <w:color w:val="000000"/>
              </w:rPr>
            </w:pPr>
            <w:r>
              <w:rPr>
                <w:rFonts w:eastAsia="Arial"/>
              </w:rPr>
              <w:t>Smluvní strany se mohou kdykoli písemně dohodnout na ukončení smlouvy.</w:t>
            </w:r>
          </w:p>
          <w:p w:rsidR="00481469" w:rsidRPr="00F271AB" w:rsidRDefault="00481469" w:rsidP="00481469">
            <w:pPr>
              <w:keepNext/>
              <w:widowControl w:val="0"/>
              <w:tabs>
                <w:tab w:val="left" w:pos="426"/>
              </w:tabs>
              <w:suppressAutoHyphens/>
              <w:ind w:left="426"/>
              <w:rPr>
                <w:color w:val="000000"/>
              </w:rPr>
            </w:pPr>
          </w:p>
          <w:p w:rsidR="00481469" w:rsidRDefault="00481469" w:rsidP="00481469">
            <w:pPr>
              <w:keepNext/>
              <w:widowControl w:val="0"/>
              <w:numPr>
                <w:ilvl w:val="0"/>
                <w:numId w:val="6"/>
              </w:numPr>
              <w:tabs>
                <w:tab w:val="clear" w:pos="720"/>
                <w:tab w:val="left" w:pos="426"/>
              </w:tabs>
              <w:suppressAutoHyphens/>
              <w:ind w:left="426" w:hanging="426"/>
              <w:jc w:val="both"/>
              <w:rPr>
                <w:rFonts w:eastAsia="Arial"/>
              </w:rPr>
            </w:pPr>
            <w:r>
              <w:rPr>
                <w:rFonts w:eastAsia="Arial"/>
              </w:rPr>
              <w:t xml:space="preserve">Objednatel je oprávněn vypovědět tuto smlouvu bez udání důvodu s výpovědní dobou 2 měsíce. Výpovědní doba začíná běžet od 1. dne následujícího kalendářního měsíce po měsíci, ve kterém objednatel doručil poskytovateli písemnou výpověď, a končí posledním dnem výpovědní doby. </w:t>
            </w:r>
          </w:p>
          <w:p w:rsidR="00481469" w:rsidRDefault="00481469" w:rsidP="000629BF">
            <w:pPr>
              <w:keepNext/>
              <w:widowControl w:val="0"/>
              <w:tabs>
                <w:tab w:val="left" w:pos="426"/>
              </w:tabs>
              <w:suppressAutoHyphens/>
              <w:ind w:left="426"/>
              <w:rPr>
                <w:color w:val="000000"/>
              </w:rPr>
            </w:pPr>
          </w:p>
        </w:tc>
      </w:tr>
      <w:tr w:rsidR="003E5501" w:rsidTr="00821134">
        <w:trPr>
          <w:trHeight w:val="70"/>
        </w:trPr>
        <w:tc>
          <w:tcPr>
            <w:tcW w:w="8755" w:type="dxa"/>
            <w:shd w:val="clear" w:color="auto" w:fill="auto"/>
          </w:tcPr>
          <w:p w:rsidR="003E5501" w:rsidRDefault="003E5501">
            <w:pPr>
              <w:spacing w:line="320" w:lineRule="atLeast"/>
              <w:jc w:val="center"/>
              <w:rPr>
                <w:b/>
                <w:color w:val="000000"/>
                <w:sz w:val="22"/>
                <w:szCs w:val="22"/>
              </w:rPr>
            </w:pPr>
          </w:p>
        </w:tc>
      </w:tr>
      <w:tr w:rsidR="003E5501" w:rsidTr="00821134">
        <w:trPr>
          <w:trHeight w:val="70"/>
        </w:trPr>
        <w:tc>
          <w:tcPr>
            <w:tcW w:w="8755" w:type="dxa"/>
            <w:shd w:val="clear" w:color="auto" w:fill="auto"/>
          </w:tcPr>
          <w:p w:rsidR="00F271AB" w:rsidRDefault="00F271AB" w:rsidP="00F271AB">
            <w:pPr>
              <w:keepNext/>
              <w:widowControl w:val="0"/>
              <w:tabs>
                <w:tab w:val="left" w:pos="426"/>
              </w:tabs>
              <w:suppressAutoHyphens/>
              <w:ind w:left="426"/>
              <w:rPr>
                <w:color w:val="000000"/>
              </w:rPr>
            </w:pPr>
          </w:p>
        </w:tc>
      </w:tr>
      <w:tr w:rsidR="003E5501" w:rsidTr="00821134">
        <w:trPr>
          <w:trHeight w:val="70"/>
        </w:trPr>
        <w:tc>
          <w:tcPr>
            <w:tcW w:w="8755" w:type="dxa"/>
            <w:shd w:val="clear" w:color="auto" w:fill="auto"/>
          </w:tcPr>
          <w:p w:rsidR="003E5501" w:rsidRDefault="003E5501" w:rsidP="00481469">
            <w:pPr>
              <w:keepNext/>
              <w:widowControl w:val="0"/>
              <w:tabs>
                <w:tab w:val="left" w:pos="426"/>
              </w:tabs>
              <w:suppressAutoHyphens/>
              <w:ind w:left="426"/>
              <w:jc w:val="both"/>
              <w:rPr>
                <w:b/>
                <w:color w:val="000000"/>
              </w:rPr>
            </w:pPr>
          </w:p>
        </w:tc>
      </w:tr>
      <w:tr w:rsidR="003E5501" w:rsidTr="00350F7B">
        <w:tc>
          <w:tcPr>
            <w:tcW w:w="8755" w:type="dxa"/>
            <w:shd w:val="clear" w:color="auto" w:fill="auto"/>
          </w:tcPr>
          <w:p w:rsidR="003E5501" w:rsidRDefault="00726765">
            <w:pPr>
              <w:widowControl w:val="0"/>
              <w:numPr>
                <w:ilvl w:val="0"/>
                <w:numId w:val="6"/>
              </w:numPr>
              <w:tabs>
                <w:tab w:val="clear" w:pos="720"/>
                <w:tab w:val="left" w:pos="426"/>
              </w:tabs>
              <w:suppressAutoHyphens/>
              <w:ind w:left="426" w:hanging="426"/>
              <w:jc w:val="both"/>
              <w:rPr>
                <w:rFonts w:eastAsia="Arial"/>
              </w:rPr>
            </w:pPr>
            <w:r>
              <w:rPr>
                <w:rFonts w:eastAsia="Arial"/>
              </w:rPr>
              <w:t>Poskytovatel je oprávněn vypovědět tuto smlouvu, pokud mu objednatel neproplatí měsíční částku dle článku V. této smlouvy do 20 dnů po uplynutí splatnosti měsíční fakturované částky, a to ani po písemné výzvě poskytovatele se stanovením dodatečné lhůty splatnosti, která nesmí být kratší než 7 dnů, pokud nejde o případy, kdy objednatel není povinen částku či její část hradit. Výpovědní doba činí 1 měsíc a začíná běžet od prvního následujícího kalendářního měsíce po měsíci, ve kterém poskytovatel doručil objednateli písemnou výpověď, a končí posledním dnem výpovědní doby.</w:t>
            </w:r>
          </w:p>
          <w:p w:rsidR="00F271AB" w:rsidRDefault="00F271AB">
            <w:pPr>
              <w:spacing w:line="320" w:lineRule="atLeast"/>
              <w:rPr>
                <w:color w:val="000000"/>
              </w:rPr>
            </w:pPr>
          </w:p>
        </w:tc>
      </w:tr>
      <w:tr w:rsidR="003E5501" w:rsidTr="00350F7B">
        <w:tc>
          <w:tcPr>
            <w:tcW w:w="8755" w:type="dxa"/>
            <w:shd w:val="clear" w:color="auto" w:fill="auto"/>
          </w:tcPr>
          <w:p w:rsidR="00B06837" w:rsidRDefault="00B06837">
            <w:pPr>
              <w:jc w:val="center"/>
              <w:rPr>
                <w:rFonts w:eastAsia="Arial"/>
                <w:b/>
                <w:bCs/>
              </w:rPr>
            </w:pPr>
          </w:p>
          <w:p w:rsidR="00B06837" w:rsidRDefault="00B06837">
            <w:pPr>
              <w:jc w:val="center"/>
              <w:rPr>
                <w:rFonts w:eastAsia="Arial"/>
                <w:b/>
                <w:bCs/>
              </w:rPr>
            </w:pPr>
          </w:p>
          <w:p w:rsidR="003E5501" w:rsidRDefault="00726765">
            <w:pPr>
              <w:jc w:val="center"/>
              <w:rPr>
                <w:rFonts w:eastAsia="Arial"/>
                <w:b/>
                <w:bCs/>
              </w:rPr>
            </w:pPr>
            <w:r>
              <w:rPr>
                <w:rFonts w:eastAsia="Arial"/>
                <w:b/>
                <w:bCs/>
              </w:rPr>
              <w:lastRenderedPageBreak/>
              <w:t>IX.</w:t>
            </w:r>
          </w:p>
          <w:p w:rsidR="003E5501" w:rsidRDefault="00726765">
            <w:pPr>
              <w:keepNext/>
              <w:jc w:val="center"/>
              <w:rPr>
                <w:rFonts w:eastAsia="Arial"/>
                <w:b/>
                <w:bCs/>
              </w:rPr>
            </w:pPr>
            <w:r>
              <w:rPr>
                <w:rFonts w:eastAsia="Arial"/>
                <w:b/>
                <w:bCs/>
              </w:rPr>
              <w:t>Autorská práva</w:t>
            </w:r>
          </w:p>
        </w:tc>
      </w:tr>
      <w:tr w:rsidR="003E5501" w:rsidTr="00350F7B">
        <w:tc>
          <w:tcPr>
            <w:tcW w:w="8755" w:type="dxa"/>
            <w:shd w:val="clear" w:color="auto" w:fill="auto"/>
          </w:tcPr>
          <w:p w:rsidR="003E5501" w:rsidRDefault="003E5501">
            <w:pPr>
              <w:spacing w:line="320" w:lineRule="atLeast"/>
              <w:rPr>
                <w:color w:val="000000"/>
                <w:sz w:val="22"/>
                <w:szCs w:val="22"/>
              </w:rPr>
            </w:pPr>
          </w:p>
        </w:tc>
      </w:tr>
      <w:tr w:rsidR="003E5501" w:rsidTr="00350F7B">
        <w:tc>
          <w:tcPr>
            <w:tcW w:w="8755" w:type="dxa"/>
            <w:shd w:val="clear" w:color="auto" w:fill="auto"/>
          </w:tcPr>
          <w:p w:rsidR="003E5501" w:rsidRDefault="007F0A9D">
            <w:pPr>
              <w:keepNext/>
              <w:widowControl w:val="0"/>
              <w:numPr>
                <w:ilvl w:val="0"/>
                <w:numId w:val="7"/>
              </w:numPr>
              <w:tabs>
                <w:tab w:val="clear" w:pos="720"/>
                <w:tab w:val="left" w:pos="426"/>
              </w:tabs>
              <w:suppressAutoHyphens/>
              <w:ind w:left="426" w:hanging="426"/>
              <w:jc w:val="both"/>
              <w:rPr>
                <w:color w:val="000000"/>
              </w:rPr>
            </w:pPr>
            <w:r>
              <w:rPr>
                <w:color w:val="000000"/>
                <w:lang w:eastAsia="cs-CZ"/>
              </w:rPr>
              <w:t>K veškerým dílům vytvořeným poskytovatelem ve smyslu zák. č. 121/2000 Sb. (autorského zákona) ke splnění předmětu smlouvy, povinností poskytovatele vyplývajících z této smlouvy a v souvislosti s touto smlouvou uděluje poskytovatel objednateli licenci a objednatel vykonává svým jménem a na svůj účet majetková práva.</w:t>
            </w:r>
            <w:r w:rsidR="00726765">
              <w:rPr>
                <w:color w:val="000000"/>
              </w:rPr>
              <w:t xml:space="preserve"> </w:t>
            </w:r>
          </w:p>
        </w:tc>
      </w:tr>
      <w:tr w:rsidR="003E5501" w:rsidTr="007F0A9D">
        <w:trPr>
          <w:trHeight w:val="70"/>
        </w:trPr>
        <w:tc>
          <w:tcPr>
            <w:tcW w:w="8755" w:type="dxa"/>
            <w:shd w:val="clear" w:color="auto" w:fill="auto"/>
          </w:tcPr>
          <w:p w:rsidR="003E5501" w:rsidRDefault="003E5501">
            <w:pPr>
              <w:widowControl w:val="0"/>
              <w:suppressAutoHyphens/>
              <w:jc w:val="both"/>
              <w:rPr>
                <w:b/>
                <w:color w:val="000000"/>
              </w:rPr>
            </w:pPr>
          </w:p>
        </w:tc>
      </w:tr>
      <w:tr w:rsidR="003E5501" w:rsidTr="007F0A9D">
        <w:trPr>
          <w:trHeight w:val="70"/>
        </w:trPr>
        <w:tc>
          <w:tcPr>
            <w:tcW w:w="8755" w:type="dxa"/>
            <w:shd w:val="clear" w:color="auto" w:fill="auto"/>
          </w:tcPr>
          <w:p w:rsidR="003E5501" w:rsidRDefault="003E5501">
            <w:pPr>
              <w:pStyle w:val="Zkladntext"/>
              <w:widowControl w:val="0"/>
              <w:tabs>
                <w:tab w:val="left" w:pos="1080"/>
              </w:tabs>
              <w:suppressAutoHyphens/>
              <w:ind w:left="426"/>
              <w:rPr>
                <w:b/>
                <w:color w:val="000000"/>
              </w:rPr>
            </w:pPr>
          </w:p>
        </w:tc>
      </w:tr>
      <w:tr w:rsidR="003E5501" w:rsidTr="00350F7B">
        <w:tc>
          <w:tcPr>
            <w:tcW w:w="8755" w:type="dxa"/>
            <w:shd w:val="clear" w:color="auto" w:fill="auto"/>
          </w:tcPr>
          <w:p w:rsidR="003E5501" w:rsidRDefault="007F0A9D">
            <w:pPr>
              <w:pStyle w:val="Zkladntext"/>
              <w:widowControl w:val="0"/>
              <w:numPr>
                <w:ilvl w:val="0"/>
                <w:numId w:val="7"/>
              </w:numPr>
              <w:tabs>
                <w:tab w:val="clear" w:pos="720"/>
                <w:tab w:val="left" w:pos="426"/>
                <w:tab w:val="left" w:pos="1080"/>
              </w:tabs>
              <w:suppressAutoHyphens/>
              <w:ind w:left="426" w:hanging="426"/>
              <w:rPr>
                <w:rFonts w:eastAsia="Lucida Sans Unicode"/>
                <w:lang w:eastAsia="en-US" w:bidi="en-US"/>
              </w:rPr>
            </w:pPr>
            <w:r>
              <w:rPr>
                <w:color w:val="000000"/>
                <w:lang w:eastAsia="cs-CZ"/>
              </w:rPr>
              <w:t>Poskytovatel tímto uděluje objednateli svolení k postoupení práva výkonu třetí osobě tzv. podlicenci dle ustanovení § 2363 občanského zákoníku.</w:t>
            </w:r>
          </w:p>
          <w:p w:rsidR="003E5501" w:rsidRDefault="003E5501">
            <w:pPr>
              <w:spacing w:line="320" w:lineRule="atLeast"/>
              <w:jc w:val="center"/>
              <w:rPr>
                <w:b/>
                <w:color w:val="000000"/>
              </w:rPr>
            </w:pPr>
          </w:p>
        </w:tc>
      </w:tr>
      <w:tr w:rsidR="003E5501" w:rsidTr="00350F7B">
        <w:tc>
          <w:tcPr>
            <w:tcW w:w="8755" w:type="dxa"/>
            <w:shd w:val="clear" w:color="auto" w:fill="auto"/>
          </w:tcPr>
          <w:p w:rsidR="003E5501" w:rsidRPr="007F0A9D" w:rsidRDefault="00726765">
            <w:pPr>
              <w:widowControl w:val="0"/>
              <w:numPr>
                <w:ilvl w:val="0"/>
                <w:numId w:val="7"/>
              </w:numPr>
              <w:tabs>
                <w:tab w:val="clear" w:pos="720"/>
                <w:tab w:val="left" w:pos="426"/>
              </w:tabs>
              <w:suppressAutoHyphens/>
              <w:ind w:left="426" w:hanging="426"/>
              <w:jc w:val="both"/>
              <w:rPr>
                <w:b/>
                <w:color w:val="000000"/>
              </w:rPr>
            </w:pPr>
            <w:r>
              <w:rPr>
                <w:lang w:eastAsia="en-US" w:bidi="en-US"/>
              </w:rPr>
              <w:t>Databázovým systémem se rozumí soubor nezávislých děl, údajů nebo jiných prvků, systematicky nebo metodicky uspořádaných a individuálně přístupných elektronickými nebo jinými prostředky, bez ohledu na formu jejich vyjádření.</w:t>
            </w:r>
          </w:p>
          <w:p w:rsidR="007F0A9D" w:rsidRDefault="007F0A9D" w:rsidP="007F0A9D">
            <w:pPr>
              <w:widowControl w:val="0"/>
              <w:tabs>
                <w:tab w:val="left" w:pos="426"/>
              </w:tabs>
              <w:suppressAutoHyphens/>
              <w:ind w:left="426"/>
              <w:jc w:val="both"/>
              <w:rPr>
                <w:b/>
                <w:color w:val="000000"/>
              </w:rPr>
            </w:pPr>
          </w:p>
        </w:tc>
      </w:tr>
      <w:tr w:rsidR="003E5501" w:rsidTr="00350F7B">
        <w:tc>
          <w:tcPr>
            <w:tcW w:w="8755" w:type="dxa"/>
            <w:shd w:val="clear" w:color="auto" w:fill="auto"/>
          </w:tcPr>
          <w:p w:rsidR="003E5501" w:rsidRDefault="007F0A9D" w:rsidP="007F0A9D">
            <w:pPr>
              <w:pStyle w:val="Zkladntext"/>
              <w:widowControl w:val="0"/>
              <w:numPr>
                <w:ilvl w:val="0"/>
                <w:numId w:val="7"/>
              </w:numPr>
              <w:tabs>
                <w:tab w:val="clear" w:pos="720"/>
                <w:tab w:val="left" w:pos="426"/>
                <w:tab w:val="left" w:pos="1080"/>
              </w:tabs>
              <w:suppressAutoHyphens/>
              <w:ind w:left="426" w:hanging="426"/>
              <w:rPr>
                <w:b/>
                <w:color w:val="000000"/>
              </w:rPr>
            </w:pPr>
            <w:r>
              <w:rPr>
                <w:color w:val="000000"/>
                <w:lang w:eastAsia="cs-CZ"/>
              </w:rPr>
              <w:t xml:space="preserve">Smluvní strany se dohodly, že odměna za vytvořená </w:t>
            </w:r>
            <w:proofErr w:type="gramStart"/>
            <w:r>
              <w:rPr>
                <w:color w:val="000000"/>
                <w:lang w:eastAsia="cs-CZ"/>
              </w:rPr>
              <w:t>díla - licenci</w:t>
            </w:r>
            <w:proofErr w:type="gramEnd"/>
            <w:r>
              <w:rPr>
                <w:color w:val="000000"/>
                <w:lang w:eastAsia="cs-CZ"/>
              </w:rPr>
              <w:t xml:space="preserve"> včetně vytvoření a údržby databázových systémů v rámci plnění pracovních úkolů podle této smlouvy je zahrnuta v ceně za poskytované sužby dohodnuté v bodě V. této smlouvy. Poskytovatel nemá nárok na dodatečnou odměnu.</w:t>
            </w:r>
            <w:r>
              <w:rPr>
                <w:b/>
                <w:color w:val="000000"/>
              </w:rPr>
              <w:t xml:space="preserve"> </w:t>
            </w:r>
          </w:p>
          <w:p w:rsidR="007F0A9D" w:rsidRDefault="007F0A9D" w:rsidP="007F0A9D">
            <w:pPr>
              <w:pStyle w:val="Zkladntext"/>
              <w:widowControl w:val="0"/>
              <w:tabs>
                <w:tab w:val="left" w:pos="426"/>
                <w:tab w:val="left" w:pos="1080"/>
              </w:tabs>
              <w:suppressAutoHyphens/>
              <w:ind w:left="426"/>
              <w:rPr>
                <w:b/>
                <w:color w:val="000000"/>
              </w:rPr>
            </w:pPr>
          </w:p>
        </w:tc>
      </w:tr>
      <w:tr w:rsidR="003E5501" w:rsidTr="00350F7B">
        <w:tc>
          <w:tcPr>
            <w:tcW w:w="8755" w:type="dxa"/>
            <w:shd w:val="clear" w:color="auto" w:fill="auto"/>
          </w:tcPr>
          <w:p w:rsidR="003E5501" w:rsidRDefault="00726765">
            <w:pPr>
              <w:pStyle w:val="Zkladntext"/>
              <w:widowControl w:val="0"/>
              <w:numPr>
                <w:ilvl w:val="0"/>
                <w:numId w:val="7"/>
              </w:numPr>
              <w:tabs>
                <w:tab w:val="clear" w:pos="720"/>
                <w:tab w:val="left" w:pos="426"/>
                <w:tab w:val="left" w:pos="1080"/>
              </w:tabs>
              <w:suppressAutoHyphens/>
              <w:ind w:left="426" w:hanging="426"/>
              <w:rPr>
                <w:rFonts w:eastAsia="Times New Roman"/>
                <w:lang w:eastAsia="ar-SA"/>
              </w:rPr>
            </w:pPr>
            <w:r>
              <w:rPr>
                <w:rFonts w:eastAsia="Times New Roman"/>
                <w:lang w:eastAsia="ar-SA"/>
              </w:rPr>
              <w:t>Poskytovatel není oprávněn databázové systémy šířit sám, sám užívat mimo plnění pracovních úkolů a ani sám poskytnout jiná práva k jeho šíření.</w:t>
            </w:r>
          </w:p>
          <w:p w:rsidR="003E5501" w:rsidRDefault="003E5501">
            <w:pPr>
              <w:spacing w:line="320" w:lineRule="atLeast"/>
              <w:rPr>
                <w:b/>
                <w:color w:val="000000"/>
              </w:rPr>
            </w:pPr>
          </w:p>
        </w:tc>
      </w:tr>
      <w:tr w:rsidR="003E5501" w:rsidTr="00350F7B">
        <w:tc>
          <w:tcPr>
            <w:tcW w:w="8755" w:type="dxa"/>
            <w:shd w:val="clear" w:color="auto" w:fill="auto"/>
          </w:tcPr>
          <w:p w:rsidR="003E5501" w:rsidRDefault="00726765">
            <w:pPr>
              <w:pStyle w:val="Zkladntext"/>
              <w:widowControl w:val="0"/>
              <w:numPr>
                <w:ilvl w:val="0"/>
                <w:numId w:val="7"/>
              </w:numPr>
              <w:tabs>
                <w:tab w:val="clear" w:pos="720"/>
                <w:tab w:val="left" w:pos="426"/>
                <w:tab w:val="left" w:pos="1080"/>
              </w:tabs>
              <w:suppressAutoHyphens/>
              <w:ind w:left="426" w:hanging="426"/>
              <w:rPr>
                <w:rFonts w:eastAsia="Times New Roman"/>
                <w:lang w:eastAsia="ar-SA"/>
              </w:rPr>
            </w:pPr>
            <w:r>
              <w:rPr>
                <w:rFonts w:eastAsia="Times New Roman"/>
                <w:lang w:eastAsia="ar-SA"/>
              </w:rPr>
              <w:t>Poskytovatel je povinen objednateli předat veškeré dokumenty, zvláště pak veškerou dokumentaci a zdrojové a binární kódy, které byly předmětem zadání, a to i když výsledek zadaného úkolu nebo jeho část vznikne mimo pracoviště.</w:t>
            </w:r>
          </w:p>
          <w:p w:rsidR="003E5501" w:rsidRDefault="003E5501">
            <w:pPr>
              <w:spacing w:line="320" w:lineRule="atLeast"/>
              <w:rPr>
                <w:color w:val="000000"/>
              </w:rPr>
            </w:pPr>
          </w:p>
        </w:tc>
      </w:tr>
      <w:tr w:rsidR="003E5501" w:rsidTr="00350F7B">
        <w:tc>
          <w:tcPr>
            <w:tcW w:w="8755" w:type="dxa"/>
            <w:shd w:val="clear" w:color="auto" w:fill="auto"/>
          </w:tcPr>
          <w:p w:rsidR="003E5501" w:rsidRDefault="00726765">
            <w:pPr>
              <w:pStyle w:val="Zkladntext"/>
              <w:widowControl w:val="0"/>
              <w:numPr>
                <w:ilvl w:val="0"/>
                <w:numId w:val="7"/>
              </w:numPr>
              <w:tabs>
                <w:tab w:val="clear" w:pos="720"/>
                <w:tab w:val="left" w:pos="426"/>
                <w:tab w:val="left" w:pos="1080"/>
              </w:tabs>
              <w:suppressAutoHyphens/>
              <w:ind w:left="426" w:hanging="426"/>
              <w:rPr>
                <w:rFonts w:eastAsia="Times New Roman"/>
                <w:lang w:eastAsia="ar-SA"/>
              </w:rPr>
            </w:pPr>
            <w:r>
              <w:rPr>
                <w:rFonts w:eastAsia="Times New Roman"/>
                <w:lang w:eastAsia="ar-SA"/>
              </w:rPr>
              <w:t>Poskytovatel netrvá na uvádění svého jména na šířeném počítačovém programu, elektronických databázových systémech ani jiných dílech jím vyvinutých.</w:t>
            </w:r>
          </w:p>
          <w:p w:rsidR="003E5501" w:rsidRDefault="003E5501">
            <w:pPr>
              <w:spacing w:line="320" w:lineRule="atLeast"/>
              <w:rPr>
                <w:b/>
                <w:color w:val="000000"/>
              </w:rPr>
            </w:pPr>
          </w:p>
        </w:tc>
      </w:tr>
      <w:tr w:rsidR="003E5501" w:rsidTr="00350F7B">
        <w:tc>
          <w:tcPr>
            <w:tcW w:w="8755" w:type="dxa"/>
            <w:shd w:val="clear" w:color="auto" w:fill="auto"/>
          </w:tcPr>
          <w:p w:rsidR="003E5501" w:rsidRDefault="00726765">
            <w:pPr>
              <w:pStyle w:val="Zkladntext"/>
              <w:widowControl w:val="0"/>
              <w:numPr>
                <w:ilvl w:val="0"/>
                <w:numId w:val="7"/>
              </w:numPr>
              <w:tabs>
                <w:tab w:val="clear" w:pos="720"/>
                <w:tab w:val="left" w:pos="426"/>
                <w:tab w:val="left" w:pos="1080"/>
              </w:tabs>
              <w:suppressAutoHyphens/>
              <w:ind w:left="426" w:hanging="426"/>
              <w:rPr>
                <w:rFonts w:eastAsia="Lucida Sans Unicode"/>
                <w:lang w:eastAsia="en-US" w:bidi="en-US"/>
              </w:rPr>
            </w:pPr>
            <w:r>
              <w:rPr>
                <w:rFonts w:eastAsia="Lucida Sans Unicode"/>
                <w:lang w:eastAsia="en-US" w:bidi="en-US"/>
              </w:rPr>
              <w:t xml:space="preserve">Práva a povinnosti podle tohoto ustanovení zůstávají skončením této smlouvy nedotčeny. </w:t>
            </w:r>
          </w:p>
        </w:tc>
      </w:tr>
      <w:tr w:rsidR="003E5501" w:rsidTr="00350F7B">
        <w:tc>
          <w:tcPr>
            <w:tcW w:w="8755" w:type="dxa"/>
            <w:shd w:val="clear" w:color="auto" w:fill="auto"/>
          </w:tcPr>
          <w:p w:rsidR="003E5501" w:rsidRDefault="003E5501">
            <w:pPr>
              <w:keepNext/>
              <w:jc w:val="center"/>
              <w:rPr>
                <w:rFonts w:eastAsia="Arial"/>
                <w:b/>
                <w:bCs/>
              </w:rPr>
            </w:pPr>
          </w:p>
          <w:p w:rsidR="003E5501" w:rsidRDefault="00726765">
            <w:pPr>
              <w:keepNext/>
              <w:jc w:val="center"/>
              <w:rPr>
                <w:b/>
                <w:color w:val="000000"/>
              </w:rPr>
            </w:pPr>
            <w:r>
              <w:rPr>
                <w:rFonts w:eastAsia="Arial"/>
                <w:b/>
                <w:bCs/>
              </w:rPr>
              <w:t>X. Záruka</w:t>
            </w:r>
          </w:p>
        </w:tc>
      </w:tr>
      <w:tr w:rsidR="003E5501" w:rsidTr="00350F7B">
        <w:tc>
          <w:tcPr>
            <w:tcW w:w="8755" w:type="dxa"/>
            <w:shd w:val="clear" w:color="auto" w:fill="auto"/>
          </w:tcPr>
          <w:p w:rsidR="003E5501" w:rsidRDefault="003E5501">
            <w:pPr>
              <w:spacing w:line="320" w:lineRule="atLeast"/>
              <w:jc w:val="center"/>
              <w:rPr>
                <w:b/>
                <w:color w:val="000000"/>
                <w:sz w:val="22"/>
                <w:szCs w:val="22"/>
              </w:rPr>
            </w:pPr>
          </w:p>
        </w:tc>
      </w:tr>
      <w:tr w:rsidR="003E5501" w:rsidTr="00744E16">
        <w:trPr>
          <w:trHeight w:val="504"/>
        </w:trPr>
        <w:tc>
          <w:tcPr>
            <w:tcW w:w="8755" w:type="dxa"/>
            <w:shd w:val="clear" w:color="auto" w:fill="auto"/>
          </w:tcPr>
          <w:p w:rsidR="003E5501" w:rsidRPr="00821134" w:rsidRDefault="00726765" w:rsidP="00744E16">
            <w:pPr>
              <w:pStyle w:val="ParagraphText1"/>
              <w:numPr>
                <w:ilvl w:val="0"/>
                <w:numId w:val="8"/>
              </w:numPr>
              <w:tabs>
                <w:tab w:val="clear" w:pos="720"/>
                <w:tab w:val="left" w:pos="426"/>
              </w:tabs>
              <w:spacing w:after="0"/>
              <w:ind w:left="426" w:hanging="426"/>
              <w:rPr>
                <w:b/>
                <w:color w:val="000000"/>
              </w:rPr>
            </w:pPr>
            <w:r>
              <w:rPr>
                <w:sz w:val="24"/>
                <w:szCs w:val="24"/>
              </w:rPr>
              <w:t xml:space="preserve">Na veškeré poskytované služby v rozsahu předmětu smlouvy poskytuje poskytovatel záruku </w:t>
            </w:r>
            <w:r>
              <w:rPr>
                <w:sz w:val="24"/>
                <w:szCs w:val="24"/>
                <w:shd w:val="clear" w:color="auto" w:fill="FFFFFF"/>
              </w:rPr>
              <w:t>po dobu 6 měsíců.</w:t>
            </w:r>
          </w:p>
          <w:p w:rsidR="00821134" w:rsidRPr="00350F7B" w:rsidRDefault="00821134" w:rsidP="00821134">
            <w:pPr>
              <w:pStyle w:val="ParagraphText1"/>
              <w:numPr>
                <w:ilvl w:val="0"/>
                <w:numId w:val="8"/>
              </w:numPr>
              <w:tabs>
                <w:tab w:val="clear" w:pos="720"/>
                <w:tab w:val="left" w:pos="426"/>
              </w:tabs>
              <w:spacing w:after="0"/>
              <w:ind w:left="426" w:hanging="426"/>
              <w:rPr>
                <w:sz w:val="24"/>
                <w:szCs w:val="24"/>
              </w:rPr>
            </w:pPr>
            <w:r w:rsidRPr="00350F7B">
              <w:rPr>
                <w:sz w:val="24"/>
                <w:szCs w:val="24"/>
              </w:rPr>
              <w:t xml:space="preserve">Pokud objednatel zjistí vady provedené práce, je poskytovatel povinen tyto vady bezplatně odstranit bez zbytečného odkladu. </w:t>
            </w:r>
          </w:p>
          <w:p w:rsidR="00821134" w:rsidRPr="00350F7B" w:rsidRDefault="00821134" w:rsidP="00821134">
            <w:pPr>
              <w:pStyle w:val="ParagraphText1"/>
              <w:tabs>
                <w:tab w:val="clear" w:pos="720"/>
                <w:tab w:val="left" w:pos="426"/>
              </w:tabs>
              <w:spacing w:after="0"/>
              <w:rPr>
                <w:sz w:val="24"/>
                <w:szCs w:val="24"/>
              </w:rPr>
            </w:pPr>
          </w:p>
          <w:p w:rsidR="00821134" w:rsidRPr="00744E16" w:rsidRDefault="00821134" w:rsidP="00821134">
            <w:pPr>
              <w:pStyle w:val="ParagraphText1"/>
              <w:tabs>
                <w:tab w:val="clear" w:pos="720"/>
                <w:tab w:val="left" w:pos="426"/>
              </w:tabs>
              <w:spacing w:after="0"/>
              <w:ind w:left="426" w:firstLine="0"/>
              <w:rPr>
                <w:b/>
                <w:color w:val="000000"/>
              </w:rPr>
            </w:pPr>
          </w:p>
          <w:p w:rsidR="00744E16" w:rsidRDefault="00744E16" w:rsidP="00744E16">
            <w:pPr>
              <w:pStyle w:val="ParagraphText1"/>
              <w:tabs>
                <w:tab w:val="clear" w:pos="720"/>
                <w:tab w:val="left" w:pos="426"/>
              </w:tabs>
              <w:spacing w:after="0"/>
              <w:ind w:left="426" w:firstLine="0"/>
              <w:rPr>
                <w:b/>
                <w:color w:val="000000"/>
              </w:rPr>
            </w:pPr>
          </w:p>
        </w:tc>
      </w:tr>
      <w:tr w:rsidR="003E5501" w:rsidTr="006C577B">
        <w:trPr>
          <w:trHeight w:val="8647"/>
        </w:trPr>
        <w:tc>
          <w:tcPr>
            <w:tcW w:w="8755" w:type="dxa"/>
            <w:shd w:val="clear" w:color="auto" w:fill="auto"/>
          </w:tcPr>
          <w:p w:rsidR="00350F7B" w:rsidRPr="00350F7B" w:rsidRDefault="00350F7B" w:rsidP="00350F7B">
            <w:pPr>
              <w:pStyle w:val="ParagraphText1"/>
              <w:tabs>
                <w:tab w:val="clear" w:pos="720"/>
                <w:tab w:val="left" w:pos="426"/>
              </w:tabs>
              <w:spacing w:after="0"/>
              <w:rPr>
                <w:sz w:val="24"/>
                <w:szCs w:val="24"/>
              </w:rPr>
            </w:pPr>
          </w:p>
          <w:p w:rsidR="00350F7B" w:rsidRDefault="00350F7B" w:rsidP="00821134">
            <w:pPr>
              <w:tabs>
                <w:tab w:val="center" w:pos="4535"/>
              </w:tabs>
              <w:ind w:left="360" w:hanging="360"/>
              <w:jc w:val="center"/>
              <w:rPr>
                <w:b/>
              </w:rPr>
            </w:pPr>
            <w:r w:rsidRPr="00350F7B">
              <w:rPr>
                <w:b/>
              </w:rPr>
              <w:t xml:space="preserve">XI. </w:t>
            </w:r>
            <w:proofErr w:type="spellStart"/>
            <w:r w:rsidRPr="00350F7B">
              <w:rPr>
                <w:b/>
              </w:rPr>
              <w:t>Compliance</w:t>
            </w:r>
            <w:proofErr w:type="spellEnd"/>
            <w:r w:rsidRPr="00350F7B">
              <w:rPr>
                <w:b/>
              </w:rPr>
              <w:t xml:space="preserve"> doložka</w:t>
            </w:r>
          </w:p>
          <w:p w:rsidR="00821134" w:rsidRPr="00821134" w:rsidRDefault="00821134" w:rsidP="00821134">
            <w:pPr>
              <w:tabs>
                <w:tab w:val="center" w:pos="4535"/>
              </w:tabs>
              <w:ind w:left="360" w:hanging="360"/>
              <w:jc w:val="center"/>
              <w:rPr>
                <w:b/>
              </w:rPr>
            </w:pPr>
          </w:p>
          <w:p w:rsidR="00350F7B" w:rsidRDefault="00350F7B" w:rsidP="00350F7B">
            <w:pPr>
              <w:pStyle w:val="Odstavecseseznamem"/>
              <w:widowControl w:val="0"/>
              <w:numPr>
                <w:ilvl w:val="0"/>
                <w:numId w:val="14"/>
              </w:numPr>
              <w:ind w:left="426" w:hanging="426"/>
              <w:jc w:val="both"/>
            </w:pPr>
            <w:r w:rsidRPr="00350F7B">
              <w:t xml:space="preserve"> 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350F7B" w:rsidRDefault="00350F7B" w:rsidP="00350F7B">
            <w:pPr>
              <w:pStyle w:val="Odstavecseseznamem"/>
              <w:widowControl w:val="0"/>
              <w:ind w:left="426"/>
              <w:jc w:val="both"/>
            </w:pPr>
          </w:p>
          <w:p w:rsidR="00350F7B" w:rsidRDefault="00350F7B" w:rsidP="00350F7B">
            <w:pPr>
              <w:pStyle w:val="Odstavecseseznamem"/>
              <w:widowControl w:val="0"/>
              <w:numPr>
                <w:ilvl w:val="0"/>
                <w:numId w:val="14"/>
              </w:numPr>
              <w:ind w:left="426" w:hanging="426"/>
              <w:jc w:val="both"/>
            </w:pPr>
            <w:r w:rsidRPr="00350F7B">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350F7B" w:rsidRDefault="00350F7B" w:rsidP="00350F7B">
            <w:pPr>
              <w:pStyle w:val="Odstavecseseznamem"/>
            </w:pPr>
          </w:p>
          <w:p w:rsidR="00350F7B" w:rsidRDefault="00350F7B" w:rsidP="00350F7B">
            <w:pPr>
              <w:pStyle w:val="Odstavecseseznamem"/>
              <w:widowControl w:val="0"/>
              <w:numPr>
                <w:ilvl w:val="0"/>
                <w:numId w:val="14"/>
              </w:numPr>
              <w:ind w:left="426" w:hanging="426"/>
              <w:jc w:val="both"/>
            </w:pPr>
            <w:r w:rsidRPr="00350F7B">
              <w:t>P</w:t>
            </w:r>
            <w:r w:rsidR="00744E16">
              <w:t>oskytovatel</w:t>
            </w:r>
            <w:r w:rsidRPr="00350F7B">
              <w:t xml:space="preserve"> prohlašuje, že se seznámil se zásadami, hodnotami a cíli </w:t>
            </w:r>
            <w:proofErr w:type="spellStart"/>
            <w:r w:rsidRPr="00350F7B">
              <w:t>Compliance</w:t>
            </w:r>
            <w:proofErr w:type="spellEnd"/>
            <w:r w:rsidRPr="00350F7B">
              <w:t xml:space="preserve"> programu Povodí Ohře, </w:t>
            </w:r>
            <w:proofErr w:type="spellStart"/>
            <w:r w:rsidRPr="00350F7B">
              <w:t>s.p</w:t>
            </w:r>
            <w:proofErr w:type="spellEnd"/>
            <w:r w:rsidRPr="00350F7B">
              <w:t xml:space="preserve">. (viz </w:t>
            </w:r>
            <w:hyperlink r:id="rId7" w:history="1">
              <w:r w:rsidRPr="00350F7B">
                <w:rPr>
                  <w:u w:val="single"/>
                </w:rPr>
                <w:t>http://www.poh.cz/protikorupcni-a-compliance-program/d-1346/p1=1458</w:t>
              </w:r>
            </w:hyperlink>
            <w:r w:rsidRPr="00350F7B">
              <w:t>), dále s Etickým kodexem Povodí Ohře, státní podnik a Protikorupčním programem Povodí Ohře, státní podnik. P</w:t>
            </w:r>
            <w:r w:rsidR="00744E16">
              <w:t>oskytovatel</w:t>
            </w:r>
            <w:r w:rsidRPr="00350F7B">
              <w:t xml:space="preserve"> se při plnění této Smlouvy zavazuje po celou dobu jejího trvání dodržovat zásady a hodnoty obsažené v uvedených dokumentech, pokud to jejich povaha umožňuje.</w:t>
            </w:r>
          </w:p>
          <w:p w:rsidR="00350F7B" w:rsidRDefault="00350F7B" w:rsidP="00350F7B">
            <w:pPr>
              <w:pStyle w:val="Odstavecseseznamem"/>
              <w:widowControl w:val="0"/>
              <w:ind w:left="426"/>
              <w:jc w:val="both"/>
            </w:pPr>
          </w:p>
          <w:p w:rsidR="00350F7B" w:rsidRPr="00350F7B" w:rsidRDefault="00350F7B" w:rsidP="00350F7B">
            <w:pPr>
              <w:pStyle w:val="Odstavecseseznamem"/>
              <w:widowControl w:val="0"/>
              <w:numPr>
                <w:ilvl w:val="0"/>
                <w:numId w:val="14"/>
              </w:numPr>
              <w:ind w:left="426" w:hanging="426"/>
              <w:jc w:val="both"/>
            </w:pPr>
            <w:r w:rsidRPr="00350F7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350F7B" w:rsidRDefault="00350F7B" w:rsidP="00350F7B">
            <w:pPr>
              <w:tabs>
                <w:tab w:val="center" w:pos="4535"/>
              </w:tabs>
              <w:ind w:left="360" w:hanging="360"/>
              <w:jc w:val="center"/>
              <w:rPr>
                <w:b/>
                <w:u w:val="single"/>
              </w:rPr>
            </w:pPr>
          </w:p>
          <w:p w:rsidR="00F271AB" w:rsidRDefault="00F271AB" w:rsidP="00350F7B">
            <w:pPr>
              <w:tabs>
                <w:tab w:val="center" w:pos="4535"/>
              </w:tabs>
              <w:ind w:left="360" w:hanging="360"/>
              <w:jc w:val="center"/>
              <w:rPr>
                <w:b/>
                <w:u w:val="single"/>
              </w:rPr>
            </w:pPr>
          </w:p>
          <w:p w:rsidR="00821134" w:rsidRDefault="00821134" w:rsidP="00350F7B">
            <w:pPr>
              <w:tabs>
                <w:tab w:val="center" w:pos="4535"/>
              </w:tabs>
              <w:ind w:left="360" w:hanging="360"/>
              <w:jc w:val="center"/>
              <w:rPr>
                <w:b/>
                <w:u w:val="single"/>
              </w:rPr>
            </w:pPr>
          </w:p>
          <w:p w:rsidR="00B06837" w:rsidRPr="00350F7B" w:rsidRDefault="00B06837" w:rsidP="00350F7B">
            <w:pPr>
              <w:tabs>
                <w:tab w:val="center" w:pos="4535"/>
              </w:tabs>
              <w:ind w:left="360" w:hanging="360"/>
              <w:jc w:val="center"/>
              <w:rPr>
                <w:b/>
                <w:u w:val="single"/>
              </w:rPr>
            </w:pPr>
          </w:p>
          <w:p w:rsidR="00350F7B" w:rsidRPr="00350F7B" w:rsidRDefault="00350F7B" w:rsidP="00350F7B">
            <w:pPr>
              <w:tabs>
                <w:tab w:val="center" w:pos="4535"/>
              </w:tabs>
              <w:ind w:left="360" w:hanging="360"/>
              <w:jc w:val="center"/>
              <w:rPr>
                <w:b/>
              </w:rPr>
            </w:pPr>
            <w:proofErr w:type="gramStart"/>
            <w:r w:rsidRPr="00350F7B">
              <w:rPr>
                <w:b/>
              </w:rPr>
              <w:t>XII .</w:t>
            </w:r>
            <w:proofErr w:type="gramEnd"/>
            <w:r w:rsidRPr="00350F7B">
              <w:rPr>
                <w:b/>
              </w:rPr>
              <w:t xml:space="preserve"> Ochrana a zpracování osobních údajů</w:t>
            </w:r>
          </w:p>
          <w:p w:rsidR="00350F7B" w:rsidRPr="00350F7B" w:rsidRDefault="00350F7B" w:rsidP="00350F7B">
            <w:pPr>
              <w:widowControl w:val="0"/>
              <w:jc w:val="center"/>
              <w:rPr>
                <w:b/>
                <w:bCs/>
              </w:rPr>
            </w:pPr>
          </w:p>
          <w:p w:rsidR="00350F7B" w:rsidRPr="00350F7B" w:rsidRDefault="00350F7B" w:rsidP="00F813ED">
            <w:pPr>
              <w:ind w:left="426"/>
              <w:jc w:val="both"/>
            </w:pPr>
            <w:r w:rsidRPr="00350F7B">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8" w:history="1">
              <w:r w:rsidRPr="00350F7B">
                <w:t>http://www.poh.cz/informace-o-zpracovani-osobnich-udaju/d-1369/p1=1459</w:t>
              </w:r>
            </w:hyperlink>
            <w:r w:rsidR="00F813ED">
              <w:t>.</w:t>
            </w:r>
            <w:r w:rsidR="00F813ED" w:rsidRPr="00350F7B">
              <w:t xml:space="preserve"> </w:t>
            </w:r>
          </w:p>
        </w:tc>
      </w:tr>
      <w:tr w:rsidR="003E5501" w:rsidTr="00F813ED">
        <w:trPr>
          <w:trHeight w:val="80"/>
        </w:trPr>
        <w:tc>
          <w:tcPr>
            <w:tcW w:w="8755" w:type="dxa"/>
            <w:shd w:val="clear" w:color="auto" w:fill="auto"/>
          </w:tcPr>
          <w:p w:rsidR="003E5501" w:rsidRDefault="00726765" w:rsidP="00B06837">
            <w:pPr>
              <w:keepNext/>
              <w:jc w:val="center"/>
              <w:rPr>
                <w:rFonts w:eastAsia="Arial"/>
                <w:b/>
                <w:bCs/>
              </w:rPr>
            </w:pPr>
            <w:r w:rsidRPr="00350F7B">
              <w:rPr>
                <w:rFonts w:eastAsia="Arial"/>
                <w:b/>
                <w:bCs/>
              </w:rPr>
              <w:lastRenderedPageBreak/>
              <w:t>XI</w:t>
            </w:r>
            <w:r w:rsidR="00350F7B">
              <w:rPr>
                <w:rFonts w:eastAsia="Arial"/>
                <w:b/>
                <w:bCs/>
              </w:rPr>
              <w:t>II</w:t>
            </w:r>
            <w:r w:rsidRPr="00350F7B">
              <w:rPr>
                <w:rFonts w:eastAsia="Arial"/>
                <w:b/>
                <w:bCs/>
              </w:rPr>
              <w:t>.</w:t>
            </w:r>
            <w:r w:rsidR="00350F7B">
              <w:rPr>
                <w:rFonts w:eastAsia="Arial"/>
                <w:b/>
                <w:bCs/>
              </w:rPr>
              <w:t xml:space="preserve"> </w:t>
            </w:r>
            <w:r w:rsidRPr="00350F7B">
              <w:rPr>
                <w:rFonts w:eastAsia="Arial"/>
                <w:b/>
                <w:bCs/>
              </w:rPr>
              <w:t>Závěrečná ustanovení</w:t>
            </w:r>
          </w:p>
          <w:p w:rsidR="00F271AB" w:rsidRPr="00350F7B" w:rsidRDefault="00F271AB" w:rsidP="00F813ED">
            <w:pPr>
              <w:keepNext/>
              <w:jc w:val="center"/>
            </w:pPr>
          </w:p>
        </w:tc>
      </w:tr>
      <w:tr w:rsidR="003E5501" w:rsidTr="00350F7B">
        <w:tc>
          <w:tcPr>
            <w:tcW w:w="8755" w:type="dxa"/>
            <w:shd w:val="clear" w:color="auto" w:fill="auto"/>
          </w:tcPr>
          <w:p w:rsidR="00F813ED" w:rsidRDefault="00F813ED" w:rsidP="00F813ED">
            <w:pPr>
              <w:keepNext/>
              <w:widowControl w:val="0"/>
              <w:numPr>
                <w:ilvl w:val="0"/>
                <w:numId w:val="15"/>
              </w:numPr>
              <w:tabs>
                <w:tab w:val="left" w:pos="360"/>
                <w:tab w:val="left" w:pos="426"/>
              </w:tabs>
              <w:suppressAutoHyphens/>
              <w:ind w:left="321" w:hanging="284"/>
              <w:jc w:val="both"/>
              <w:rPr>
                <w:rFonts w:eastAsia="Arial"/>
              </w:rPr>
            </w:pPr>
            <w:r>
              <w:rPr>
                <w:rFonts w:eastAsia="Arial"/>
              </w:rPr>
              <w:t>Otázky výslovně touto smlouvou neupravené se řídí českým právním řádem.</w:t>
            </w:r>
          </w:p>
          <w:p w:rsidR="00F813ED" w:rsidRDefault="00F813ED" w:rsidP="00F813ED">
            <w:pPr>
              <w:keepNext/>
              <w:widowControl w:val="0"/>
              <w:tabs>
                <w:tab w:val="left" w:pos="360"/>
                <w:tab w:val="left" w:pos="426"/>
              </w:tabs>
              <w:suppressAutoHyphens/>
              <w:ind w:left="321"/>
              <w:jc w:val="both"/>
              <w:rPr>
                <w:rFonts w:eastAsia="Arial"/>
              </w:rPr>
            </w:pPr>
          </w:p>
          <w:p w:rsidR="00F813ED" w:rsidRDefault="00F813ED" w:rsidP="00F813ED">
            <w:pPr>
              <w:keepNext/>
              <w:widowControl w:val="0"/>
              <w:numPr>
                <w:ilvl w:val="0"/>
                <w:numId w:val="15"/>
              </w:numPr>
              <w:tabs>
                <w:tab w:val="left" w:pos="360"/>
                <w:tab w:val="left" w:pos="426"/>
              </w:tabs>
              <w:suppressAutoHyphens/>
              <w:ind w:left="321" w:hanging="284"/>
              <w:jc w:val="both"/>
              <w:rPr>
                <w:rFonts w:eastAsia="Arial"/>
              </w:rPr>
            </w:pPr>
            <w:r>
              <w:rPr>
                <w:rFonts w:eastAsia="Arial"/>
              </w:rPr>
              <w:t>Veškeré změny a doplnění této smlouvy je možno provádět pouze písemnými dodatky podepsanými oběma smluvními stranami.</w:t>
            </w:r>
          </w:p>
          <w:p w:rsidR="00F813ED" w:rsidRDefault="00F813ED" w:rsidP="00F813ED">
            <w:pPr>
              <w:pStyle w:val="Odstavecseseznamem"/>
              <w:rPr>
                <w:rFonts w:eastAsia="Arial"/>
              </w:rPr>
            </w:pPr>
          </w:p>
          <w:p w:rsidR="00F813ED" w:rsidRDefault="00F813ED" w:rsidP="00F813ED">
            <w:pPr>
              <w:keepNext/>
              <w:widowControl w:val="0"/>
              <w:numPr>
                <w:ilvl w:val="0"/>
                <w:numId w:val="15"/>
              </w:numPr>
              <w:tabs>
                <w:tab w:val="left" w:pos="360"/>
                <w:tab w:val="left" w:pos="426"/>
              </w:tabs>
              <w:suppressAutoHyphens/>
              <w:ind w:left="321" w:hanging="284"/>
              <w:jc w:val="both"/>
              <w:rPr>
                <w:rFonts w:eastAsia="Arial"/>
              </w:rPr>
            </w:pPr>
            <w:r>
              <w:rPr>
                <w:rFonts w:eastAsia="Arial"/>
              </w:rPr>
              <w:t>Tato smlouva je vyhotovena ve dvou vyhotoveních, z nichž každá smluvní strana obdrží po jednom.</w:t>
            </w:r>
          </w:p>
          <w:p w:rsidR="00F813ED" w:rsidRDefault="00F813ED" w:rsidP="00F813ED">
            <w:pPr>
              <w:keepNext/>
              <w:widowControl w:val="0"/>
              <w:tabs>
                <w:tab w:val="left" w:pos="360"/>
                <w:tab w:val="left" w:pos="426"/>
              </w:tabs>
              <w:suppressAutoHyphens/>
              <w:ind w:left="321"/>
              <w:jc w:val="both"/>
              <w:rPr>
                <w:rFonts w:eastAsia="Arial"/>
              </w:rPr>
            </w:pPr>
          </w:p>
          <w:p w:rsidR="003E5501" w:rsidRDefault="00726765" w:rsidP="00F813ED">
            <w:pPr>
              <w:keepNext/>
              <w:widowControl w:val="0"/>
              <w:numPr>
                <w:ilvl w:val="0"/>
                <w:numId w:val="15"/>
              </w:numPr>
              <w:tabs>
                <w:tab w:val="left" w:pos="360"/>
                <w:tab w:val="left" w:pos="426"/>
              </w:tabs>
              <w:suppressAutoHyphens/>
              <w:ind w:left="321" w:hanging="284"/>
              <w:jc w:val="both"/>
              <w:rPr>
                <w:rFonts w:eastAsia="Arial"/>
              </w:rPr>
            </w:pPr>
            <w:r>
              <w:rPr>
                <w:rFonts w:eastAsia="Arial"/>
              </w:rPr>
              <w:t>Účastníci prohlašují, že tato smlouva byla sepsána podle jejich pravé a svobodné vůle, nikoli v tísni nebo za jinak jednostranně nevýhodných podmínek. Smlouvu si přečetli, souhlasí bez výhrad s jejím obsahem a na důkaz toho připojují své podpisy.</w:t>
            </w:r>
          </w:p>
          <w:p w:rsidR="003E5501" w:rsidRDefault="003E5501">
            <w:pPr>
              <w:widowControl w:val="0"/>
              <w:suppressAutoHyphens/>
              <w:ind w:left="426"/>
              <w:jc w:val="both"/>
              <w:rPr>
                <w:rFonts w:eastAsia="Arial"/>
              </w:rPr>
            </w:pPr>
          </w:p>
        </w:tc>
      </w:tr>
      <w:tr w:rsidR="003E5501" w:rsidTr="00350F7B">
        <w:tc>
          <w:tcPr>
            <w:tcW w:w="8755" w:type="dxa"/>
            <w:shd w:val="clear" w:color="auto" w:fill="auto"/>
          </w:tcPr>
          <w:p w:rsidR="003E5501" w:rsidRDefault="00726765" w:rsidP="00BD5ECA">
            <w:pPr>
              <w:keepNext/>
              <w:widowControl w:val="0"/>
              <w:numPr>
                <w:ilvl w:val="0"/>
                <w:numId w:val="15"/>
              </w:numPr>
              <w:tabs>
                <w:tab w:val="left" w:pos="360"/>
                <w:tab w:val="left" w:pos="426"/>
              </w:tabs>
              <w:suppressAutoHyphens/>
              <w:ind w:left="426" w:hanging="426"/>
              <w:jc w:val="both"/>
              <w:rPr>
                <w:rFonts w:eastAsia="Arial"/>
              </w:rPr>
            </w:pPr>
            <w:r>
              <w:rPr>
                <w:rFonts w:eastAsia="Arial"/>
              </w:rPr>
              <w:t xml:space="preserve">Obě strany prohlašují, že předem souhlasí, v souladu se zněním zákona č. 106/1999 Sb. (o svobodném přístupu k informacím), s možným zpřístupněním, či zveřejněním celé této smlouvy v jejím plném znění, jakož i všech úkonů a okolností s toto smlouvou souvisejících, ke kterému může kdykoli v budoucnu dojít. </w:t>
            </w:r>
          </w:p>
          <w:p w:rsidR="003E5501" w:rsidRDefault="003E5501">
            <w:pPr>
              <w:keepNext/>
              <w:widowControl w:val="0"/>
              <w:tabs>
                <w:tab w:val="left" w:pos="1080"/>
              </w:tabs>
              <w:suppressAutoHyphens/>
              <w:ind w:left="426"/>
              <w:jc w:val="both"/>
              <w:rPr>
                <w:rFonts w:eastAsia="Arial"/>
              </w:rPr>
            </w:pPr>
          </w:p>
          <w:p w:rsidR="00350F7B" w:rsidRPr="00BD5ECA" w:rsidRDefault="00726765" w:rsidP="00BD5ECA">
            <w:pPr>
              <w:keepNext/>
              <w:widowControl w:val="0"/>
              <w:numPr>
                <w:ilvl w:val="0"/>
                <w:numId w:val="15"/>
              </w:numPr>
              <w:tabs>
                <w:tab w:val="left" w:pos="360"/>
                <w:tab w:val="left" w:pos="426"/>
              </w:tabs>
              <w:suppressAutoHyphens/>
              <w:overflowPunct w:val="0"/>
              <w:autoSpaceDE w:val="0"/>
              <w:autoSpaceDN w:val="0"/>
              <w:adjustRightInd w:val="0"/>
              <w:ind w:left="426" w:hanging="426"/>
              <w:jc w:val="both"/>
              <w:textAlignment w:val="baseline"/>
              <w:rPr>
                <w:szCs w:val="22"/>
              </w:rPr>
            </w:pPr>
            <w:r w:rsidRPr="00350F7B">
              <w:rPr>
                <w:rFonts w:eastAsia="Arial"/>
              </w:rPr>
              <w:t>Smluvní strany sjednaly, že soudem příslušným k řešení sporů vzniklých mezi nimi na základě této smlouvy je soud určený po dle sídla objednatele.</w:t>
            </w:r>
          </w:p>
          <w:p w:rsidR="00BD5ECA" w:rsidRPr="00350F7B" w:rsidRDefault="00BD5ECA" w:rsidP="00BD5ECA">
            <w:pPr>
              <w:keepNext/>
              <w:widowControl w:val="0"/>
              <w:tabs>
                <w:tab w:val="left" w:pos="360"/>
                <w:tab w:val="left" w:pos="426"/>
              </w:tabs>
              <w:suppressAutoHyphens/>
              <w:overflowPunct w:val="0"/>
              <w:autoSpaceDE w:val="0"/>
              <w:autoSpaceDN w:val="0"/>
              <w:adjustRightInd w:val="0"/>
              <w:jc w:val="both"/>
              <w:textAlignment w:val="baseline"/>
              <w:rPr>
                <w:szCs w:val="22"/>
              </w:rPr>
            </w:pPr>
          </w:p>
          <w:p w:rsidR="00350F7B" w:rsidRPr="00350F7B" w:rsidRDefault="00350F7B" w:rsidP="00BD5ECA">
            <w:pPr>
              <w:keepNext/>
              <w:widowControl w:val="0"/>
              <w:numPr>
                <w:ilvl w:val="0"/>
                <w:numId w:val="15"/>
              </w:numPr>
              <w:tabs>
                <w:tab w:val="left" w:pos="360"/>
                <w:tab w:val="left" w:pos="426"/>
              </w:tabs>
              <w:suppressAutoHyphens/>
              <w:overflowPunct w:val="0"/>
              <w:autoSpaceDE w:val="0"/>
              <w:autoSpaceDN w:val="0"/>
              <w:adjustRightInd w:val="0"/>
              <w:ind w:left="360"/>
              <w:jc w:val="both"/>
              <w:textAlignment w:val="baseline"/>
              <w:rPr>
                <w:szCs w:val="22"/>
              </w:rPr>
            </w:pPr>
            <w:r w:rsidRPr="00350F7B">
              <w:rPr>
                <w:bCs/>
                <w:iCs/>
                <w:szCs w:val="22"/>
              </w:rPr>
              <w:t xml:space="preserve">Smluvní strany berou na vědomí, že Povodí Ohře, státní podnik, je povinen zveřejnit obraz smlouvy a jejích případných změn (dodatků) a dalších dokumentů od této smlouvy </w:t>
            </w:r>
            <w:r w:rsidRPr="00350F7B">
              <w:rPr>
                <w:bCs/>
                <w:iCs/>
                <w:szCs w:val="22"/>
              </w:rPr>
              <w:tab/>
              <w:t xml:space="preserve">odvozených včetně </w:t>
            </w:r>
            <w:proofErr w:type="spellStart"/>
            <w:r w:rsidRPr="00350F7B">
              <w:rPr>
                <w:bCs/>
                <w:iCs/>
                <w:szCs w:val="22"/>
              </w:rPr>
              <w:t>metadat</w:t>
            </w:r>
            <w:proofErr w:type="spellEnd"/>
            <w:r w:rsidRPr="00350F7B">
              <w:rPr>
                <w:bCs/>
                <w:iCs/>
                <w:szCs w:val="22"/>
              </w:rPr>
              <w:t xml:space="preserve"> požadovaných k uveřejnění dle zákona č. 340/2015 Sb. o </w:t>
            </w:r>
            <w:r w:rsidRPr="00350F7B">
              <w:rPr>
                <w:bCs/>
                <w:iCs/>
                <w:szCs w:val="22"/>
              </w:rPr>
              <w:tab/>
              <w:t xml:space="preserve">registru smluv. Zveřejnění smlouvy a </w:t>
            </w:r>
            <w:proofErr w:type="spellStart"/>
            <w:r w:rsidRPr="00350F7B">
              <w:rPr>
                <w:bCs/>
                <w:iCs/>
                <w:szCs w:val="22"/>
              </w:rPr>
              <w:t>metadat</w:t>
            </w:r>
            <w:proofErr w:type="spellEnd"/>
            <w:r w:rsidRPr="00350F7B">
              <w:rPr>
                <w:bCs/>
                <w:iCs/>
                <w:szCs w:val="22"/>
              </w:rPr>
              <w:t xml:space="preserve"> v registru smluv zajistí Povodí Ohře, státní </w:t>
            </w:r>
            <w:r w:rsidRPr="00350F7B">
              <w:rPr>
                <w:bCs/>
                <w:iCs/>
                <w:szCs w:val="22"/>
              </w:rPr>
              <w:tab/>
              <w:t xml:space="preserve">podnik, který má právo tuto smlouvu zveřejnit rovněž v pochybnostech o tom, zda tato </w:t>
            </w:r>
            <w:r w:rsidRPr="00350F7B">
              <w:rPr>
                <w:bCs/>
                <w:iCs/>
                <w:szCs w:val="22"/>
              </w:rPr>
              <w:tab/>
              <w:t>smlouva zveřejnění podléhá či nikoliv.</w:t>
            </w:r>
            <w:r w:rsidR="0054209C">
              <w:rPr>
                <w:bCs/>
                <w:iCs/>
                <w:szCs w:val="22"/>
              </w:rPr>
              <w:t xml:space="preserve"> </w:t>
            </w:r>
            <w:r w:rsidRPr="00350F7B">
              <w:rPr>
                <w:bCs/>
                <w:iCs/>
                <w:szCs w:val="22"/>
              </w:rPr>
              <w:t>Smluvní strany tímto bez výhrad souhlasí s uveřejněním celého textu smlouvy prostřednictvím registru smluv.</w:t>
            </w:r>
          </w:p>
          <w:p w:rsidR="00350F7B" w:rsidRPr="00350F7B" w:rsidRDefault="00350F7B" w:rsidP="00350F7B">
            <w:pPr>
              <w:pStyle w:val="Odstavecseseznamem"/>
              <w:rPr>
                <w:szCs w:val="22"/>
              </w:rPr>
            </w:pPr>
          </w:p>
          <w:p w:rsidR="00350F7B" w:rsidRPr="00350F7B" w:rsidRDefault="00350F7B" w:rsidP="00BD5ECA">
            <w:pPr>
              <w:keepNext/>
              <w:widowControl w:val="0"/>
              <w:numPr>
                <w:ilvl w:val="0"/>
                <w:numId w:val="15"/>
              </w:numPr>
              <w:tabs>
                <w:tab w:val="left" w:pos="360"/>
                <w:tab w:val="left" w:pos="426"/>
              </w:tabs>
              <w:suppressAutoHyphens/>
              <w:overflowPunct w:val="0"/>
              <w:autoSpaceDE w:val="0"/>
              <w:autoSpaceDN w:val="0"/>
              <w:adjustRightInd w:val="0"/>
              <w:ind w:left="360"/>
              <w:jc w:val="both"/>
              <w:textAlignment w:val="baseline"/>
              <w:rPr>
                <w:szCs w:val="22"/>
              </w:rPr>
            </w:pPr>
            <w:r w:rsidRPr="00350F7B">
              <w:rPr>
                <w:szCs w:val="22"/>
              </w:rPr>
              <w:t>Smlouva nabývá platnosti dnem jejího podpisu poslední ze smluvních stran a účinnosti zveřejněním v Registru smluv, pokud této účinnosti dle příslušných ustanovení smlouvy nenabude později.</w:t>
            </w:r>
          </w:p>
          <w:p w:rsidR="00350F7B" w:rsidRPr="00350F7B" w:rsidRDefault="00350F7B" w:rsidP="00350F7B">
            <w:pPr>
              <w:pStyle w:val="Zkladntext"/>
              <w:tabs>
                <w:tab w:val="left" w:pos="360"/>
              </w:tabs>
              <w:overflowPunct w:val="0"/>
              <w:autoSpaceDE w:val="0"/>
              <w:autoSpaceDN w:val="0"/>
              <w:adjustRightInd w:val="0"/>
              <w:ind w:left="360"/>
              <w:textAlignment w:val="baseline"/>
              <w:rPr>
                <w:szCs w:val="22"/>
              </w:rPr>
            </w:pPr>
          </w:p>
          <w:p w:rsidR="00350F7B" w:rsidRDefault="00350F7B" w:rsidP="00350F7B">
            <w:pPr>
              <w:keepNext/>
              <w:widowControl w:val="0"/>
              <w:tabs>
                <w:tab w:val="left" w:pos="360"/>
                <w:tab w:val="left" w:pos="426"/>
              </w:tabs>
              <w:suppressAutoHyphens/>
              <w:jc w:val="both"/>
              <w:rPr>
                <w:rFonts w:eastAsia="Arial"/>
              </w:rPr>
            </w:pPr>
          </w:p>
        </w:tc>
      </w:tr>
      <w:tr w:rsidR="003E5501" w:rsidTr="00350F7B">
        <w:tc>
          <w:tcPr>
            <w:tcW w:w="8755" w:type="dxa"/>
            <w:shd w:val="clear" w:color="auto" w:fill="auto"/>
          </w:tcPr>
          <w:p w:rsidR="003E5501" w:rsidRDefault="003E5501">
            <w:pPr>
              <w:widowControl w:val="0"/>
              <w:suppressAutoHyphens/>
              <w:jc w:val="both"/>
              <w:rPr>
                <w:rFonts w:eastAsia="Arial"/>
              </w:rPr>
            </w:pPr>
          </w:p>
        </w:tc>
      </w:tr>
      <w:tr w:rsidR="003E5501" w:rsidTr="00350F7B">
        <w:tc>
          <w:tcPr>
            <w:tcW w:w="8755" w:type="dxa"/>
            <w:shd w:val="clear" w:color="auto" w:fill="auto"/>
          </w:tcPr>
          <w:p w:rsidR="003E5501" w:rsidRDefault="00744E16" w:rsidP="00744E16">
            <w:pPr>
              <w:widowControl w:val="0"/>
              <w:suppressAutoHyphens/>
              <w:jc w:val="both"/>
            </w:pPr>
            <w:r>
              <w:rPr>
                <w:rFonts w:eastAsia="Arial"/>
              </w:rPr>
              <w:t xml:space="preserve">V Chomutově dne                                                                 </w:t>
            </w:r>
            <w:r w:rsidR="00726765">
              <w:rPr>
                <w:rFonts w:eastAsia="Arial"/>
              </w:rPr>
              <w:t xml:space="preserve">V Praze dne </w:t>
            </w:r>
            <w:r w:rsidR="00EF2932" w:rsidRPr="00F813ED">
              <w:rPr>
                <w:rFonts w:eastAsia="Arial"/>
              </w:rPr>
              <w:t>28</w:t>
            </w:r>
            <w:r w:rsidR="00726765" w:rsidRPr="00F813ED">
              <w:rPr>
                <w:rFonts w:eastAsia="Arial"/>
              </w:rPr>
              <w:t>.</w:t>
            </w:r>
            <w:r w:rsidR="00EF2932" w:rsidRPr="00F813ED">
              <w:rPr>
                <w:rFonts w:eastAsia="Arial"/>
              </w:rPr>
              <w:t>2</w:t>
            </w:r>
            <w:r w:rsidR="00726765" w:rsidRPr="00F813ED">
              <w:rPr>
                <w:rFonts w:eastAsia="Arial"/>
              </w:rPr>
              <w:t>.20</w:t>
            </w:r>
            <w:r w:rsidR="00EF2932" w:rsidRPr="00F813ED">
              <w:rPr>
                <w:rFonts w:eastAsia="Arial"/>
              </w:rPr>
              <w:t>2</w:t>
            </w:r>
            <w:r w:rsidR="00726765" w:rsidRPr="00F813ED">
              <w:rPr>
                <w:rFonts w:eastAsia="Arial"/>
              </w:rPr>
              <w:t>1.</w:t>
            </w:r>
            <w:r>
              <w:rPr>
                <w:rFonts w:eastAsia="Arial"/>
              </w:rPr>
              <w:t xml:space="preserve">                                                        </w:t>
            </w:r>
          </w:p>
        </w:tc>
      </w:tr>
      <w:tr w:rsidR="003E5501" w:rsidTr="00350F7B">
        <w:tc>
          <w:tcPr>
            <w:tcW w:w="8755" w:type="dxa"/>
            <w:shd w:val="clear" w:color="auto" w:fill="auto"/>
          </w:tcPr>
          <w:p w:rsidR="003E5501" w:rsidRDefault="003E5501">
            <w:pPr>
              <w:jc w:val="both"/>
              <w:rPr>
                <w:color w:val="000000"/>
              </w:rPr>
            </w:pPr>
          </w:p>
          <w:p w:rsidR="003E5501" w:rsidRDefault="00726765">
            <w:pPr>
              <w:tabs>
                <w:tab w:val="left" w:pos="5670"/>
              </w:tabs>
              <w:jc w:val="both"/>
              <w:rPr>
                <w:color w:val="000000"/>
              </w:rPr>
            </w:pPr>
            <w:r>
              <w:rPr>
                <w:color w:val="000000"/>
              </w:rPr>
              <w:t>Objednatel:</w:t>
            </w:r>
            <w:r>
              <w:rPr>
                <w:color w:val="000000"/>
              </w:rPr>
              <w:tab/>
              <w:t>Poskytovatel:</w:t>
            </w:r>
          </w:p>
          <w:p w:rsidR="003E5501" w:rsidRDefault="003E5501">
            <w:pPr>
              <w:jc w:val="both"/>
              <w:rPr>
                <w:color w:val="000000"/>
              </w:rPr>
            </w:pPr>
          </w:p>
        </w:tc>
      </w:tr>
      <w:tr w:rsidR="003E5501" w:rsidTr="00350F7B">
        <w:tc>
          <w:tcPr>
            <w:tcW w:w="8755" w:type="dxa"/>
            <w:shd w:val="clear" w:color="auto" w:fill="auto"/>
          </w:tcPr>
          <w:p w:rsidR="003E5501" w:rsidRDefault="003E5501">
            <w:pPr>
              <w:widowControl w:val="0"/>
              <w:suppressAutoHyphens/>
              <w:jc w:val="both"/>
              <w:rPr>
                <w:rFonts w:eastAsia="Arial"/>
              </w:rPr>
            </w:pPr>
          </w:p>
        </w:tc>
      </w:tr>
      <w:tr w:rsidR="003E5501" w:rsidTr="00350F7B">
        <w:tc>
          <w:tcPr>
            <w:tcW w:w="8755" w:type="dxa"/>
            <w:shd w:val="clear" w:color="auto" w:fill="auto"/>
          </w:tcPr>
          <w:p w:rsidR="003E5501" w:rsidRDefault="003E5501">
            <w:pPr>
              <w:widowControl w:val="0"/>
              <w:suppressAutoHyphens/>
              <w:jc w:val="both"/>
              <w:rPr>
                <w:rFonts w:eastAsia="Arial"/>
              </w:rPr>
            </w:pPr>
          </w:p>
        </w:tc>
      </w:tr>
    </w:tbl>
    <w:p w:rsidR="003E5501" w:rsidRDefault="00726765">
      <w:pPr>
        <w:spacing w:line="320" w:lineRule="atLeast"/>
      </w:pPr>
      <w:r>
        <w:t>__________________________</w:t>
      </w:r>
      <w:r>
        <w:tab/>
      </w:r>
      <w:r>
        <w:tab/>
      </w:r>
      <w:r>
        <w:tab/>
      </w:r>
      <w:r>
        <w:tab/>
        <w:t>___________________________</w:t>
      </w:r>
    </w:p>
    <w:p w:rsidR="003E5501" w:rsidRDefault="00742139">
      <w:pPr>
        <w:spacing w:line="320" w:lineRule="atLeast"/>
      </w:pPr>
      <w:r>
        <w:t>xxxxxxxxxxxxxxx</w:t>
      </w:r>
      <w:bookmarkStart w:id="3" w:name="_GoBack"/>
      <w:bookmarkEnd w:id="3"/>
      <w:r w:rsidR="00726765">
        <w:tab/>
      </w:r>
      <w:r w:rsidR="00726765">
        <w:tab/>
      </w:r>
      <w:r w:rsidR="00726765">
        <w:tab/>
      </w:r>
      <w:r w:rsidR="00726765">
        <w:tab/>
      </w:r>
      <w:r w:rsidR="00726765">
        <w:tab/>
      </w:r>
      <w:r w:rsidR="00726765">
        <w:tab/>
      </w:r>
      <w:r w:rsidR="00726765">
        <w:tab/>
        <w:t>Tomáš Solař</w:t>
      </w:r>
    </w:p>
    <w:sectPr w:rsidR="003E5501" w:rsidSect="00B06837">
      <w:footerReference w:type="default" r:id="rId9"/>
      <w:pgSz w:w="11906" w:h="16838"/>
      <w:pgMar w:top="426" w:right="720" w:bottom="720" w:left="720" w:header="0"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126" w:rsidRDefault="00C04126">
      <w:r>
        <w:separator/>
      </w:r>
    </w:p>
  </w:endnote>
  <w:endnote w:type="continuationSeparator" w:id="0">
    <w:p w:rsidR="00C04126" w:rsidRDefault="00C0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501" w:rsidRDefault="00726765">
    <w:pPr>
      <w:pStyle w:val="Zpat"/>
      <w:jc w:val="center"/>
    </w:pPr>
    <w:r>
      <w:fldChar w:fldCharType="begin"/>
    </w:r>
    <w:r>
      <w:instrText>PAGE</w:instrText>
    </w:r>
    <w:r>
      <w:fldChar w:fldCharType="separate"/>
    </w:r>
    <w:r w:rsidR="00EF2932">
      <w:rPr>
        <w:noProof/>
      </w:rPr>
      <w:t>5</w:t>
    </w:r>
    <w:r>
      <w:fldChar w:fldCharType="end"/>
    </w:r>
  </w:p>
  <w:p w:rsidR="003E5501" w:rsidRDefault="003E5501">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126" w:rsidRDefault="00C04126">
      <w:r>
        <w:separator/>
      </w:r>
    </w:p>
  </w:footnote>
  <w:footnote w:type="continuationSeparator" w:id="0">
    <w:p w:rsidR="00C04126" w:rsidRDefault="00C04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41227"/>
    <w:multiLevelType w:val="multilevel"/>
    <w:tmpl w:val="16D2DA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D483EB0"/>
    <w:multiLevelType w:val="multilevel"/>
    <w:tmpl w:val="4D38CE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602D2E"/>
    <w:multiLevelType w:val="multilevel"/>
    <w:tmpl w:val="EE5CD06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2824301"/>
    <w:multiLevelType w:val="multilevel"/>
    <w:tmpl w:val="832465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B279FD"/>
    <w:multiLevelType w:val="multilevel"/>
    <w:tmpl w:val="80F60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9773B7"/>
    <w:multiLevelType w:val="hybridMultilevel"/>
    <w:tmpl w:val="B99C4C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4C13EB"/>
    <w:multiLevelType w:val="hybridMultilevel"/>
    <w:tmpl w:val="E4ECADE8"/>
    <w:lvl w:ilvl="0" w:tplc="FD682A52">
      <w:start w:val="1"/>
      <w:numFmt w:val="decimal"/>
      <w:lvlText w:val="%1)"/>
      <w:lvlJc w:val="left"/>
      <w:pPr>
        <w:ind w:left="673" w:hanging="360"/>
      </w:pPr>
      <w:rPr>
        <w:rFonts w:hint="default"/>
      </w:rPr>
    </w:lvl>
    <w:lvl w:ilvl="1" w:tplc="04050019" w:tentative="1">
      <w:start w:val="1"/>
      <w:numFmt w:val="lowerLetter"/>
      <w:lvlText w:val="%2."/>
      <w:lvlJc w:val="left"/>
      <w:pPr>
        <w:ind w:left="1393" w:hanging="360"/>
      </w:pPr>
    </w:lvl>
    <w:lvl w:ilvl="2" w:tplc="0405001B" w:tentative="1">
      <w:start w:val="1"/>
      <w:numFmt w:val="lowerRoman"/>
      <w:lvlText w:val="%3."/>
      <w:lvlJc w:val="right"/>
      <w:pPr>
        <w:ind w:left="2113" w:hanging="180"/>
      </w:pPr>
    </w:lvl>
    <w:lvl w:ilvl="3" w:tplc="0405000F" w:tentative="1">
      <w:start w:val="1"/>
      <w:numFmt w:val="decimal"/>
      <w:lvlText w:val="%4."/>
      <w:lvlJc w:val="left"/>
      <w:pPr>
        <w:ind w:left="2833" w:hanging="360"/>
      </w:pPr>
    </w:lvl>
    <w:lvl w:ilvl="4" w:tplc="04050019" w:tentative="1">
      <w:start w:val="1"/>
      <w:numFmt w:val="lowerLetter"/>
      <w:lvlText w:val="%5."/>
      <w:lvlJc w:val="left"/>
      <w:pPr>
        <w:ind w:left="3553" w:hanging="360"/>
      </w:pPr>
    </w:lvl>
    <w:lvl w:ilvl="5" w:tplc="0405001B" w:tentative="1">
      <w:start w:val="1"/>
      <w:numFmt w:val="lowerRoman"/>
      <w:lvlText w:val="%6."/>
      <w:lvlJc w:val="right"/>
      <w:pPr>
        <w:ind w:left="4273" w:hanging="180"/>
      </w:pPr>
    </w:lvl>
    <w:lvl w:ilvl="6" w:tplc="0405000F" w:tentative="1">
      <w:start w:val="1"/>
      <w:numFmt w:val="decimal"/>
      <w:lvlText w:val="%7."/>
      <w:lvlJc w:val="left"/>
      <w:pPr>
        <w:ind w:left="4993" w:hanging="360"/>
      </w:pPr>
    </w:lvl>
    <w:lvl w:ilvl="7" w:tplc="04050019" w:tentative="1">
      <w:start w:val="1"/>
      <w:numFmt w:val="lowerLetter"/>
      <w:lvlText w:val="%8."/>
      <w:lvlJc w:val="left"/>
      <w:pPr>
        <w:ind w:left="5713" w:hanging="360"/>
      </w:pPr>
    </w:lvl>
    <w:lvl w:ilvl="8" w:tplc="0405001B" w:tentative="1">
      <w:start w:val="1"/>
      <w:numFmt w:val="lowerRoman"/>
      <w:lvlText w:val="%9."/>
      <w:lvlJc w:val="right"/>
      <w:pPr>
        <w:ind w:left="6433" w:hanging="180"/>
      </w:pPr>
    </w:lvl>
  </w:abstractNum>
  <w:abstractNum w:abstractNumId="7" w15:restartNumberingAfterBreak="0">
    <w:nsid w:val="34EE5641"/>
    <w:multiLevelType w:val="multilevel"/>
    <w:tmpl w:val="66E8566A"/>
    <w:lvl w:ilvl="0">
      <w:start w:val="1"/>
      <w:numFmt w:val="decimal"/>
      <w:lvlText w:val="%1)"/>
      <w:lvlJc w:val="left"/>
      <w:pPr>
        <w:ind w:left="720" w:hanging="360"/>
      </w:pPr>
      <w:rPr>
        <w:rFonts w:eastAsia="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AA0708"/>
    <w:multiLevelType w:val="hybridMultilevel"/>
    <w:tmpl w:val="375049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DC4F2A"/>
    <w:multiLevelType w:val="multilevel"/>
    <w:tmpl w:val="88B28A2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4487296F"/>
    <w:multiLevelType w:val="multilevel"/>
    <w:tmpl w:val="682E3B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74C4F11"/>
    <w:multiLevelType w:val="multilevel"/>
    <w:tmpl w:val="E84AFF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B8D6BE5"/>
    <w:multiLevelType w:val="multilevel"/>
    <w:tmpl w:val="07384546"/>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5D930AFE"/>
    <w:multiLevelType w:val="multilevel"/>
    <w:tmpl w:val="BB7622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632F5852"/>
    <w:multiLevelType w:val="multilevel"/>
    <w:tmpl w:val="F41451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21F6F02"/>
    <w:multiLevelType w:val="multilevel"/>
    <w:tmpl w:val="75A6FBC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E0F58E4"/>
    <w:multiLevelType w:val="multilevel"/>
    <w:tmpl w:val="7A9E5AB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12"/>
  </w:num>
  <w:num w:numId="3">
    <w:abstractNumId w:val="0"/>
  </w:num>
  <w:num w:numId="4">
    <w:abstractNumId w:val="3"/>
  </w:num>
  <w:num w:numId="5">
    <w:abstractNumId w:val="1"/>
  </w:num>
  <w:num w:numId="6">
    <w:abstractNumId w:val="10"/>
  </w:num>
  <w:num w:numId="7">
    <w:abstractNumId w:val="16"/>
  </w:num>
  <w:num w:numId="8">
    <w:abstractNumId w:val="15"/>
  </w:num>
  <w:num w:numId="9">
    <w:abstractNumId w:val="7"/>
  </w:num>
  <w:num w:numId="10">
    <w:abstractNumId w:val="11"/>
  </w:num>
  <w:num w:numId="11">
    <w:abstractNumId w:val="2"/>
  </w:num>
  <w:num w:numId="12">
    <w:abstractNumId w:val="4"/>
  </w:num>
  <w:num w:numId="13">
    <w:abstractNumId w:val="13"/>
  </w:num>
  <w:num w:numId="14">
    <w:abstractNumId w:val="5"/>
  </w:num>
  <w:num w:numId="15">
    <w:abstractNumId w:val="8"/>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501"/>
    <w:rsid w:val="001E2095"/>
    <w:rsid w:val="002068F6"/>
    <w:rsid w:val="00293455"/>
    <w:rsid w:val="00350F7B"/>
    <w:rsid w:val="003E5501"/>
    <w:rsid w:val="00481469"/>
    <w:rsid w:val="004F3001"/>
    <w:rsid w:val="0054209C"/>
    <w:rsid w:val="006C577B"/>
    <w:rsid w:val="006E200E"/>
    <w:rsid w:val="00726765"/>
    <w:rsid w:val="00742139"/>
    <w:rsid w:val="00744E16"/>
    <w:rsid w:val="007F0A9D"/>
    <w:rsid w:val="007F4127"/>
    <w:rsid w:val="00821134"/>
    <w:rsid w:val="008F79EA"/>
    <w:rsid w:val="00A03BBC"/>
    <w:rsid w:val="00A434C9"/>
    <w:rsid w:val="00A67468"/>
    <w:rsid w:val="00B06837"/>
    <w:rsid w:val="00BC4DC9"/>
    <w:rsid w:val="00BD5ECA"/>
    <w:rsid w:val="00C04126"/>
    <w:rsid w:val="00C220DD"/>
    <w:rsid w:val="00CB06BD"/>
    <w:rsid w:val="00D508A9"/>
    <w:rsid w:val="00DF5385"/>
    <w:rsid w:val="00EF2932"/>
    <w:rsid w:val="00F271AB"/>
    <w:rsid w:val="00F813E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A0DC"/>
  <w15:docId w15:val="{B202F5AD-6515-42BA-9A28-1650DEED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lang w:eastAsia="de-DE"/>
    </w:rPr>
  </w:style>
  <w:style w:type="paragraph" w:styleId="Nadpis1">
    <w:name w:val="heading 1"/>
    <w:basedOn w:val="Normln"/>
    <w:next w:val="Normln"/>
    <w:qFormat/>
    <w:pPr>
      <w:keepNext/>
      <w:spacing w:line="320" w:lineRule="atLeast"/>
      <w:jc w:val="center"/>
      <w:outlineLvl w:val="0"/>
    </w:pPr>
    <w:rPr>
      <w:b/>
      <w:sz w:val="22"/>
      <w:szCs w:val="22"/>
    </w:rPr>
  </w:style>
  <w:style w:type="paragraph" w:styleId="Nadpis2">
    <w:name w:val="heading 2"/>
    <w:basedOn w:val="Normln"/>
    <w:next w:val="Normln"/>
    <w:link w:val="Nadpis2Char"/>
    <w:uiPriority w:val="9"/>
    <w:unhideWhenUsed/>
    <w:qFormat/>
    <w:rsid w:val="002207A0"/>
    <w:pPr>
      <w:keepNext/>
      <w:spacing w:before="240" w:after="60"/>
      <w:outlineLvl w:val="1"/>
    </w:pPr>
    <w:rPr>
      <w:rFonts w:ascii="Calibri Light" w:hAnsi="Calibri Light"/>
      <w:b/>
      <w:bCs/>
      <w:i/>
      <w:iCs/>
      <w:sz w:val="28"/>
      <w:szCs w:val="28"/>
    </w:rPr>
  </w:style>
  <w:style w:type="paragraph" w:styleId="Nadpis3">
    <w:name w:val="heading 3"/>
    <w:basedOn w:val="Normln"/>
    <w:next w:val="Normln"/>
    <w:link w:val="Nadpis3Char"/>
    <w:uiPriority w:val="9"/>
    <w:qFormat/>
    <w:rsid w:val="007835EB"/>
    <w:pPr>
      <w:keepNext/>
      <w:spacing w:before="240" w:after="60"/>
      <w:outlineLvl w:val="2"/>
    </w:pPr>
    <w:rPr>
      <w:rFonts w:ascii="Cambria" w:hAnsi="Cambria"/>
      <w:b/>
      <w:bCs/>
      <w:sz w:val="26"/>
      <w:szCs w:val="26"/>
    </w:rPr>
  </w:style>
  <w:style w:type="paragraph" w:styleId="Nadpis6">
    <w:name w:val="heading 6"/>
    <w:basedOn w:val="Normln"/>
    <w:next w:val="Normln"/>
    <w:link w:val="Nadpis6Char"/>
    <w:uiPriority w:val="9"/>
    <w:qFormat/>
    <w:rsid w:val="000D3145"/>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qFormat/>
    <w:rPr>
      <w:sz w:val="16"/>
      <w:szCs w:val="16"/>
    </w:rPr>
  </w:style>
  <w:style w:type="character" w:styleId="slostrnky">
    <w:name w:val="page number"/>
    <w:basedOn w:val="Standardnpsmoodstavce"/>
    <w:qFormat/>
  </w:style>
  <w:style w:type="character" w:customStyle="1" w:styleId="e-mailformatvorlage17">
    <w:name w:val="e-mailformatvorlage17"/>
    <w:semiHidden/>
    <w:qFormat/>
    <w:rPr>
      <w:rFonts w:ascii="Arial" w:hAnsi="Arial" w:cs="Arial"/>
      <w:color w:val="auto"/>
      <w:sz w:val="20"/>
      <w:szCs w:val="20"/>
    </w:rPr>
  </w:style>
  <w:style w:type="character" w:customStyle="1" w:styleId="Nadpis3Char">
    <w:name w:val="Nadpis 3 Char"/>
    <w:link w:val="Nadpis3"/>
    <w:uiPriority w:val="9"/>
    <w:semiHidden/>
    <w:qFormat/>
    <w:rsid w:val="007835EB"/>
    <w:rPr>
      <w:rFonts w:ascii="Cambria" w:eastAsia="Times New Roman" w:hAnsi="Cambria" w:cs="Times New Roman"/>
      <w:b/>
      <w:bCs/>
      <w:sz w:val="26"/>
      <w:szCs w:val="26"/>
      <w:lang w:val="de-DE" w:eastAsia="de-DE"/>
    </w:rPr>
  </w:style>
  <w:style w:type="character" w:customStyle="1" w:styleId="Nadpis6Char">
    <w:name w:val="Nadpis 6 Char"/>
    <w:link w:val="Nadpis6"/>
    <w:uiPriority w:val="9"/>
    <w:semiHidden/>
    <w:qFormat/>
    <w:rsid w:val="000D3145"/>
    <w:rPr>
      <w:rFonts w:ascii="Calibri" w:eastAsia="Times New Roman" w:hAnsi="Calibri" w:cs="Times New Roman"/>
      <w:b/>
      <w:bCs/>
      <w:sz w:val="22"/>
      <w:szCs w:val="22"/>
      <w:lang w:val="de-DE" w:eastAsia="de-DE"/>
    </w:rPr>
  </w:style>
  <w:style w:type="character" w:customStyle="1" w:styleId="Internetovodkaz">
    <w:name w:val="Internetový odkaz"/>
    <w:rsid w:val="00697508"/>
    <w:rPr>
      <w:color w:val="0000FF"/>
      <w:u w:val="single"/>
    </w:rPr>
  </w:style>
  <w:style w:type="character" w:customStyle="1" w:styleId="ZpatChar">
    <w:name w:val="Zápatí Char"/>
    <w:link w:val="Zpat"/>
    <w:uiPriority w:val="99"/>
    <w:qFormat/>
    <w:rsid w:val="00F646A7"/>
    <w:rPr>
      <w:sz w:val="24"/>
      <w:szCs w:val="24"/>
      <w:lang w:val="de-DE" w:eastAsia="de-DE"/>
    </w:rPr>
  </w:style>
  <w:style w:type="character" w:customStyle="1" w:styleId="TextbublinyChar">
    <w:name w:val="Text bubliny Char"/>
    <w:link w:val="Textbubliny"/>
    <w:uiPriority w:val="99"/>
    <w:semiHidden/>
    <w:qFormat/>
    <w:rsid w:val="00EB03A4"/>
    <w:rPr>
      <w:rFonts w:ascii="Segoe UI" w:hAnsi="Segoe UI" w:cs="Segoe UI"/>
      <w:sz w:val="18"/>
      <w:szCs w:val="18"/>
      <w:lang w:val="de-DE" w:eastAsia="de-DE"/>
    </w:rPr>
  </w:style>
  <w:style w:type="character" w:customStyle="1" w:styleId="TextkomenteChar">
    <w:name w:val="Text komentáře Char"/>
    <w:link w:val="Textkomente"/>
    <w:semiHidden/>
    <w:qFormat/>
    <w:rsid w:val="00EB03A4"/>
    <w:rPr>
      <w:lang w:val="de-DE" w:eastAsia="de-DE"/>
    </w:rPr>
  </w:style>
  <w:style w:type="character" w:customStyle="1" w:styleId="PedmtkomenteChar">
    <w:name w:val="Předmět komentáře Char"/>
    <w:link w:val="Pedmtkomente"/>
    <w:uiPriority w:val="99"/>
    <w:semiHidden/>
    <w:qFormat/>
    <w:rsid w:val="00EB03A4"/>
    <w:rPr>
      <w:b/>
      <w:bCs/>
      <w:lang w:val="de-DE" w:eastAsia="de-DE"/>
    </w:rPr>
  </w:style>
  <w:style w:type="character" w:customStyle="1" w:styleId="Nadpis2Char">
    <w:name w:val="Nadpis 2 Char"/>
    <w:link w:val="Nadpis2"/>
    <w:uiPriority w:val="9"/>
    <w:qFormat/>
    <w:rsid w:val="002207A0"/>
    <w:rPr>
      <w:rFonts w:ascii="Calibri Light" w:eastAsia="Times New Roman" w:hAnsi="Calibri Light" w:cs="Times New Roman"/>
      <w:b/>
      <w:bCs/>
      <w:i/>
      <w:iCs/>
      <w:sz w:val="28"/>
      <w:szCs w:val="28"/>
      <w:lang w:eastAsia="de-D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Times New Roman"/>
      <w:sz w:val="24"/>
    </w:rPr>
  </w:style>
  <w:style w:type="character" w:customStyle="1" w:styleId="ListLabel17">
    <w:name w:val="ListLabel 17"/>
    <w:qFormat/>
    <w:rPr>
      <w:rFonts w:eastAsia="Arial"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b w:val="0"/>
    </w:rPr>
  </w:style>
  <w:style w:type="character" w:customStyle="1" w:styleId="ListLabel22">
    <w:name w:val="ListLabel 22"/>
    <w:qFormat/>
    <w:rPr>
      <w:rFonts w:eastAsia="Times New Roman" w:cs="Arial"/>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jc w:val="both"/>
    </w:pPr>
    <w:rPr>
      <w:rFonts w:eastAsia="Arial Unicode MS"/>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kladntext3">
    <w:name w:val="Body Text 3"/>
    <w:basedOn w:val="Normln"/>
    <w:qFormat/>
    <w:pPr>
      <w:spacing w:line="320" w:lineRule="atLeast"/>
    </w:pPr>
    <w:rPr>
      <w:color w:val="FF00FF"/>
      <w:sz w:val="22"/>
      <w:szCs w:val="22"/>
    </w:rPr>
  </w:style>
  <w:style w:type="paragraph" w:styleId="Zpat">
    <w:name w:val="footer"/>
    <w:basedOn w:val="Normln"/>
    <w:link w:val="ZpatChar"/>
    <w:uiPriority w:val="99"/>
    <w:pPr>
      <w:tabs>
        <w:tab w:val="center" w:pos="4677"/>
        <w:tab w:val="right" w:pos="9355"/>
      </w:tabs>
    </w:pPr>
  </w:style>
  <w:style w:type="paragraph" w:styleId="Zkladntext2">
    <w:name w:val="Body Text 2"/>
    <w:basedOn w:val="Normln"/>
    <w:qFormat/>
    <w:pPr>
      <w:spacing w:after="120" w:line="480" w:lineRule="auto"/>
    </w:pPr>
  </w:style>
  <w:style w:type="paragraph" w:styleId="Textkomente">
    <w:name w:val="annotation text"/>
    <w:basedOn w:val="Normln"/>
    <w:link w:val="TextkomenteChar"/>
    <w:semiHidden/>
    <w:qFormat/>
    <w:rPr>
      <w:sz w:val="20"/>
      <w:szCs w:val="20"/>
    </w:rPr>
  </w:style>
  <w:style w:type="paragraph" w:styleId="Zhlav">
    <w:name w:val="header"/>
    <w:basedOn w:val="Normln"/>
    <w:pPr>
      <w:tabs>
        <w:tab w:val="center" w:pos="4536"/>
        <w:tab w:val="right" w:pos="9072"/>
      </w:tabs>
    </w:pPr>
  </w:style>
  <w:style w:type="paragraph" w:customStyle="1" w:styleId="Sprechblasentext1">
    <w:name w:val="Sprechblasentext1"/>
    <w:basedOn w:val="Normln"/>
    <w:semiHidden/>
    <w:qFormat/>
    <w:rPr>
      <w:rFonts w:ascii="Tahoma" w:hAnsi="Tahoma" w:cs="Tahoma"/>
      <w:sz w:val="16"/>
      <w:szCs w:val="16"/>
    </w:rPr>
  </w:style>
  <w:style w:type="paragraph" w:styleId="Zkladntextodsazen">
    <w:name w:val="Body Text Indent"/>
    <w:basedOn w:val="Normln"/>
    <w:pPr>
      <w:spacing w:after="120"/>
      <w:ind w:left="283"/>
    </w:pPr>
  </w:style>
  <w:style w:type="paragraph" w:customStyle="1" w:styleId="Odstavecseseznamem1">
    <w:name w:val="Odstavec se seznamem1"/>
    <w:basedOn w:val="Normln"/>
    <w:uiPriority w:val="34"/>
    <w:qFormat/>
    <w:rsid w:val="007835EB"/>
    <w:pPr>
      <w:ind w:left="708"/>
    </w:pPr>
    <w:rPr>
      <w:sz w:val="20"/>
      <w:szCs w:val="20"/>
      <w:lang w:eastAsia="cs-CZ"/>
    </w:rPr>
  </w:style>
  <w:style w:type="paragraph" w:customStyle="1" w:styleId="ParagraphText1">
    <w:name w:val="Paragraph Text 1"/>
    <w:basedOn w:val="Normln"/>
    <w:qFormat/>
    <w:rsid w:val="00697508"/>
    <w:pPr>
      <w:tabs>
        <w:tab w:val="left" w:pos="720"/>
      </w:tabs>
      <w:spacing w:after="120"/>
      <w:ind w:left="720" w:hanging="360"/>
      <w:jc w:val="both"/>
    </w:pPr>
    <w:rPr>
      <w:sz w:val="22"/>
      <w:szCs w:val="20"/>
      <w:lang w:eastAsia="ar-SA"/>
    </w:rPr>
  </w:style>
  <w:style w:type="paragraph" w:styleId="Textbubliny">
    <w:name w:val="Balloon Text"/>
    <w:basedOn w:val="Normln"/>
    <w:link w:val="TextbublinyChar"/>
    <w:uiPriority w:val="99"/>
    <w:semiHidden/>
    <w:unhideWhenUsed/>
    <w:qFormat/>
    <w:rsid w:val="00EB03A4"/>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qFormat/>
    <w:rsid w:val="00EB03A4"/>
    <w:rPr>
      <w:b/>
      <w:bCs/>
    </w:rPr>
  </w:style>
  <w:style w:type="paragraph" w:styleId="Revize">
    <w:name w:val="Revision"/>
    <w:uiPriority w:val="99"/>
    <w:semiHidden/>
    <w:qFormat/>
    <w:rsid w:val="003F4BAE"/>
    <w:rPr>
      <w:sz w:val="24"/>
      <w:szCs w:val="24"/>
      <w:lang w:val="de-DE" w:eastAsia="de-DE"/>
    </w:rPr>
  </w:style>
  <w:style w:type="paragraph" w:styleId="Odstavecseseznamem">
    <w:name w:val="List Paragraph"/>
    <w:basedOn w:val="Normln"/>
    <w:uiPriority w:val="34"/>
    <w:qFormat/>
    <w:rsid w:val="00A73825"/>
    <w:pPr>
      <w:ind w:left="720"/>
      <w:contextualSpacing/>
    </w:pPr>
  </w:style>
  <w:style w:type="paragraph" w:customStyle="1" w:styleId="Default">
    <w:name w:val="Default"/>
    <w:qFormat/>
    <w:rsid w:val="00A248C2"/>
    <w:rPr>
      <w:color w:val="000000"/>
      <w:sz w:val="24"/>
      <w:szCs w:val="24"/>
    </w:rPr>
  </w:style>
  <w:style w:type="table" w:styleId="Mkatabulky">
    <w:name w:val="Table Grid"/>
    <w:basedOn w:val="Normlntabulka"/>
    <w:uiPriority w:val="59"/>
    <w:rsid w:val="004C3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ettings" Target="settings.xml"/><Relationship Id="rId7" Type="http://schemas.openxmlformats.org/officeDocument/2006/relationships/hyperlink" Target="http://www.poh.cz/protikorupcni-a-compliance-program/d-1346/p1=14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7</Pages>
  <Words>2169</Words>
  <Characters>12802</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ANTEILSKAUFVERTRAG</vt:lpstr>
      <vt:lpstr>ANTEILSKAUFVERTRAG</vt:lpstr>
    </vt:vector>
  </TitlesOfParts>
  <Company>Sirota&amp;Mosgo</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ANTEILSKAUFVERTRAG</dc:title>
  <dc:creator>Nanaeva Ethel</dc:creator>
  <cp:lastModifiedBy>Hrdina Jan</cp:lastModifiedBy>
  <cp:revision>17</cp:revision>
  <cp:lastPrinted>2015-07-22T09:00:00Z</cp:lastPrinted>
  <dcterms:created xsi:type="dcterms:W3CDTF">2018-07-31T07:26:00Z</dcterms:created>
  <dcterms:modified xsi:type="dcterms:W3CDTF">2021-02-25T10:40:00Z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Sirota&amp;Mosgo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