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9"/>
      </w:tblGrid>
      <w:tr w:rsidR="007B19F1" w:rsidRPr="009320E1" w:rsidTr="00414B74">
        <w:trPr>
          <w:trHeight w:hRule="exact" w:val="1069"/>
        </w:trPr>
        <w:tc>
          <w:tcPr>
            <w:tcW w:w="9059" w:type="dxa"/>
            <w:tcBorders>
              <w:top w:val="single" w:sz="2" w:space="0" w:color="242424"/>
              <w:left w:val="single" w:sz="2" w:space="0" w:color="2E2E2E"/>
              <w:bottom w:val="single" w:sz="2" w:space="0" w:color="232323"/>
              <w:right w:val="single" w:sz="2" w:space="0" w:color="232525"/>
            </w:tcBorders>
          </w:tcPr>
          <w:p w:rsidR="007B19F1" w:rsidRPr="009320E1" w:rsidRDefault="002F7763" w:rsidP="00FA3F93">
            <w:pPr>
              <w:tabs>
                <w:tab w:val="left" w:pos="426"/>
              </w:tabs>
              <w:spacing w:line="509" w:lineRule="exact"/>
              <w:jc w:val="center"/>
              <w:rPr>
                <w:rFonts w:ascii="Arial" w:hAnsi="Arial" w:cs="Arial"/>
                <w:b/>
                <w:color w:val="000000"/>
                <w:spacing w:val="-20"/>
                <w:sz w:val="43"/>
                <w:lang w:val="cs-CZ"/>
              </w:rPr>
            </w:pPr>
            <w:r w:rsidRPr="009320E1">
              <w:rPr>
                <w:rFonts w:ascii="Arial" w:hAnsi="Arial" w:cs="Arial"/>
                <w:b/>
                <w:color w:val="000000"/>
                <w:spacing w:val="-20"/>
                <w:sz w:val="43"/>
                <w:lang w:val="cs-CZ"/>
              </w:rPr>
              <w:t>S</w:t>
            </w:r>
            <w:r w:rsidR="00554D26" w:rsidRPr="009320E1">
              <w:rPr>
                <w:rFonts w:ascii="Arial" w:hAnsi="Arial" w:cs="Arial"/>
                <w:b/>
                <w:color w:val="000000"/>
                <w:spacing w:val="-20"/>
                <w:sz w:val="43"/>
                <w:lang w:val="cs-CZ"/>
              </w:rPr>
              <w:t xml:space="preserve">MLOUVA </w:t>
            </w:r>
            <w:r w:rsidRPr="009320E1">
              <w:rPr>
                <w:rFonts w:ascii="Arial" w:hAnsi="Arial" w:cs="Arial"/>
                <w:b/>
                <w:color w:val="000000"/>
                <w:spacing w:val="-20"/>
                <w:sz w:val="43"/>
                <w:lang w:val="cs-CZ"/>
              </w:rPr>
              <w:t>PŘÍKAZNÍ</w:t>
            </w:r>
          </w:p>
          <w:p w:rsidR="007B19F1" w:rsidRPr="009320E1" w:rsidRDefault="00554D26" w:rsidP="00F43177">
            <w:pPr>
              <w:spacing w:before="108" w:line="350" w:lineRule="exact"/>
              <w:jc w:val="center"/>
              <w:rPr>
                <w:rFonts w:ascii="Arial" w:hAnsi="Arial" w:cs="Arial"/>
                <w:color w:val="000000"/>
                <w:spacing w:val="-20"/>
                <w:sz w:val="31"/>
                <w:lang w:val="cs-CZ"/>
              </w:rPr>
            </w:pPr>
            <w:r w:rsidRPr="009320E1">
              <w:rPr>
                <w:rFonts w:ascii="Arial" w:hAnsi="Arial" w:cs="Arial"/>
                <w:color w:val="000000"/>
                <w:spacing w:val="-20"/>
                <w:sz w:val="31"/>
                <w:lang w:val="cs-CZ"/>
              </w:rPr>
              <w:t xml:space="preserve">o výkonu činnosti </w:t>
            </w:r>
            <w:r w:rsidR="00820CED">
              <w:rPr>
                <w:rFonts w:ascii="Arial" w:hAnsi="Arial" w:cs="Arial"/>
                <w:color w:val="000000"/>
                <w:spacing w:val="-20"/>
                <w:sz w:val="31"/>
                <w:lang w:val="cs-CZ"/>
              </w:rPr>
              <w:t>inženýrské</w:t>
            </w:r>
            <w:r w:rsidR="00B00A10">
              <w:rPr>
                <w:rFonts w:ascii="Arial" w:hAnsi="Arial" w:cs="Arial"/>
                <w:color w:val="000000"/>
                <w:spacing w:val="-20"/>
                <w:sz w:val="31"/>
                <w:lang w:val="cs-CZ"/>
              </w:rPr>
              <w:t xml:space="preserve"> podpory</w:t>
            </w:r>
          </w:p>
        </w:tc>
      </w:tr>
    </w:tbl>
    <w:p w:rsidR="00414B74" w:rsidRDefault="00AB1E3F" w:rsidP="00AB1E3F">
      <w:pPr>
        <w:ind w:right="216"/>
        <w:jc w:val="center"/>
        <w:rPr>
          <w:rFonts w:ascii="Arial" w:hAnsi="Arial" w:cs="Arial"/>
          <w:color w:val="000000"/>
          <w:sz w:val="21"/>
          <w:szCs w:val="21"/>
          <w:lang w:val="cs-CZ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</w:t>
      </w:r>
    </w:p>
    <w:p w:rsidR="007B19F1" w:rsidRPr="00AE6384" w:rsidRDefault="00554D26" w:rsidP="00414B74">
      <w:pPr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  <w:r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uzavřená dle § </w:t>
      </w:r>
      <w:r w:rsidR="002F7763" w:rsidRPr="00AE6384">
        <w:rPr>
          <w:rFonts w:ascii="Arial" w:hAnsi="Arial" w:cs="Arial"/>
          <w:color w:val="000000"/>
          <w:sz w:val="20"/>
          <w:szCs w:val="20"/>
          <w:lang w:val="cs-CZ"/>
        </w:rPr>
        <w:t>2430</w:t>
      </w:r>
      <w:r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 a násl. z.</w:t>
      </w:r>
      <w:r w:rsidR="00AB1E3F"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gramStart"/>
      <w:r w:rsidRPr="00AE6384">
        <w:rPr>
          <w:rFonts w:ascii="Arial" w:hAnsi="Arial" w:cs="Arial"/>
          <w:color w:val="000000"/>
          <w:sz w:val="20"/>
          <w:szCs w:val="20"/>
          <w:lang w:val="cs-CZ"/>
        </w:rPr>
        <w:t>č.</w:t>
      </w:r>
      <w:proofErr w:type="gramEnd"/>
      <w:r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2F7763" w:rsidRPr="00AE6384">
        <w:rPr>
          <w:rFonts w:ascii="Arial" w:hAnsi="Arial" w:cs="Arial"/>
          <w:color w:val="000000"/>
          <w:sz w:val="20"/>
          <w:szCs w:val="20"/>
          <w:lang w:val="cs-CZ"/>
        </w:rPr>
        <w:t>89/2012</w:t>
      </w:r>
      <w:r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 Sb., </w:t>
      </w:r>
      <w:r w:rsidR="002F7763" w:rsidRPr="00AE6384">
        <w:rPr>
          <w:rFonts w:ascii="Arial" w:hAnsi="Arial" w:cs="Arial"/>
          <w:color w:val="000000"/>
          <w:sz w:val="20"/>
          <w:szCs w:val="20"/>
          <w:lang w:val="cs-CZ"/>
        </w:rPr>
        <w:t>občanského</w:t>
      </w:r>
      <w:r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 zákoníku mezi smluvními stranami:</w:t>
      </w:r>
    </w:p>
    <w:p w:rsidR="00414B74" w:rsidRDefault="00414B74" w:rsidP="00AB1E3F">
      <w:pPr>
        <w:ind w:right="216"/>
        <w:jc w:val="center"/>
        <w:rPr>
          <w:rFonts w:ascii="Arial" w:hAnsi="Arial" w:cs="Arial"/>
          <w:color w:val="000000"/>
          <w:sz w:val="21"/>
          <w:szCs w:val="21"/>
          <w:lang w:val="cs-CZ"/>
        </w:rPr>
      </w:pPr>
    </w:p>
    <w:p w:rsidR="00414B74" w:rsidRPr="00CD3F63" w:rsidRDefault="00414B74" w:rsidP="00AB1E3F">
      <w:pPr>
        <w:ind w:right="216"/>
        <w:jc w:val="center"/>
        <w:rPr>
          <w:rFonts w:ascii="Arial" w:hAnsi="Arial" w:cs="Arial"/>
          <w:color w:val="000000"/>
          <w:sz w:val="21"/>
          <w:szCs w:val="21"/>
          <w:lang w:val="cs-CZ"/>
        </w:rPr>
      </w:pPr>
    </w:p>
    <w:p w:rsidR="007B19F1" w:rsidRPr="00550A4D" w:rsidRDefault="00554D26" w:rsidP="00FA3F93">
      <w:pPr>
        <w:pStyle w:val="Odstavecseseznamem"/>
        <w:numPr>
          <w:ilvl w:val="0"/>
          <w:numId w:val="13"/>
        </w:numPr>
        <w:ind w:left="378" w:hanging="392"/>
        <w:rPr>
          <w:rFonts w:ascii="Arial" w:hAnsi="Arial" w:cs="Arial"/>
          <w:b/>
          <w:color w:val="000000"/>
          <w:lang w:val="cs-CZ"/>
        </w:rPr>
      </w:pPr>
      <w:r w:rsidRPr="00550A4D">
        <w:rPr>
          <w:rFonts w:ascii="Arial" w:hAnsi="Arial" w:cs="Arial"/>
          <w:b/>
          <w:color w:val="000000"/>
          <w:spacing w:val="-20"/>
          <w:lang w:val="cs-CZ"/>
        </w:rPr>
        <w:t>SMLUVNÍ STRANY</w:t>
      </w:r>
    </w:p>
    <w:p w:rsidR="00414B74" w:rsidRPr="009320E1" w:rsidRDefault="00414B74" w:rsidP="00D8190D">
      <w:pPr>
        <w:tabs>
          <w:tab w:val="left" w:pos="3686"/>
          <w:tab w:val="right" w:pos="5422"/>
        </w:tabs>
        <w:spacing w:line="276" w:lineRule="auto"/>
        <w:rPr>
          <w:rFonts w:ascii="Arial" w:hAnsi="Arial" w:cs="Arial"/>
          <w:color w:val="000000"/>
          <w:sz w:val="20"/>
          <w:lang w:val="cs-CZ"/>
        </w:rPr>
      </w:pPr>
    </w:p>
    <w:p w:rsidR="007B19F1" w:rsidRPr="009320E1" w:rsidRDefault="00554D26" w:rsidP="00995971">
      <w:pPr>
        <w:tabs>
          <w:tab w:val="left" w:pos="2835"/>
          <w:tab w:val="left" w:pos="3402"/>
          <w:tab w:val="left" w:pos="3544"/>
          <w:tab w:val="right" w:pos="5422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Obchodní firma/název:</w:t>
      </w:r>
      <w:r w:rsidR="007A4E87"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 w:rsidRPr="009320E1">
        <w:rPr>
          <w:rFonts w:ascii="Arial" w:hAnsi="Arial" w:cs="Arial"/>
          <w:b/>
          <w:color w:val="000000"/>
          <w:sz w:val="20"/>
          <w:szCs w:val="20"/>
          <w:lang w:val="cs-CZ"/>
        </w:rPr>
        <w:t>Industry</w:t>
      </w:r>
      <w:proofErr w:type="spellEnd"/>
      <w:r w:rsidRPr="009320E1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Servis ZK, a.s.</w:t>
      </w:r>
    </w:p>
    <w:p w:rsidR="007B19F1" w:rsidRPr="009320E1" w:rsidRDefault="00554D26" w:rsidP="00995971">
      <w:pPr>
        <w:tabs>
          <w:tab w:val="left" w:pos="2835"/>
          <w:tab w:val="right" w:pos="7571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Jednající, zastoupená:</w:t>
      </w:r>
      <w:r w:rsidR="007A4E87">
        <w:rPr>
          <w:rFonts w:ascii="Arial" w:hAnsi="Arial" w:cs="Arial"/>
          <w:color w:val="000000"/>
          <w:sz w:val="20"/>
          <w:szCs w:val="20"/>
          <w:lang w:val="cs-CZ"/>
        </w:rPr>
        <w:tab/>
        <w:t>I</w:t>
      </w:r>
      <w:r w:rsidR="002F7763" w:rsidRPr="009320E1">
        <w:rPr>
          <w:rFonts w:ascii="Arial" w:hAnsi="Arial" w:cs="Arial"/>
          <w:color w:val="000000"/>
          <w:sz w:val="20"/>
          <w:szCs w:val="20"/>
          <w:lang w:val="cs-CZ"/>
        </w:rPr>
        <w:t>ng. Věrou Fouskovou, předsedkyní představenstva</w:t>
      </w:r>
    </w:p>
    <w:p w:rsidR="007B19F1" w:rsidRPr="009320E1" w:rsidRDefault="00554D26" w:rsidP="00995971">
      <w:pPr>
        <w:tabs>
          <w:tab w:val="left" w:pos="2835"/>
          <w:tab w:val="right" w:pos="6347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Se sídlem: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2F7763" w:rsidRPr="009320E1">
        <w:rPr>
          <w:rFonts w:ascii="Arial" w:hAnsi="Arial" w:cs="Arial"/>
          <w:color w:val="000000"/>
          <w:sz w:val="20"/>
          <w:szCs w:val="20"/>
          <w:lang w:val="cs-CZ"/>
        </w:rPr>
        <w:t>Holešovská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2F7763" w:rsidRPr="009320E1">
        <w:rPr>
          <w:rFonts w:ascii="Arial" w:hAnsi="Arial" w:cs="Arial"/>
          <w:color w:val="000000"/>
          <w:sz w:val="20"/>
          <w:szCs w:val="20"/>
          <w:lang w:val="cs-CZ"/>
        </w:rPr>
        <w:t>1691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, Holešov, PSČ: 769 01</w:t>
      </w:r>
    </w:p>
    <w:p w:rsidR="007B19F1" w:rsidRPr="009320E1" w:rsidRDefault="00554D26" w:rsidP="00995971">
      <w:pPr>
        <w:tabs>
          <w:tab w:val="left" w:pos="2835"/>
          <w:tab w:val="left" w:pos="4986"/>
          <w:tab w:val="right" w:pos="6732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IČ / DIČ: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630 80 303 / 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CZ63080303</w:t>
      </w:r>
    </w:p>
    <w:p w:rsidR="007B19F1" w:rsidRPr="009320E1" w:rsidRDefault="00554D26" w:rsidP="00995971">
      <w:pPr>
        <w:tabs>
          <w:tab w:val="left" w:pos="3686"/>
          <w:tab w:val="right" w:pos="8453"/>
        </w:tabs>
        <w:spacing w:line="360" w:lineRule="auto"/>
        <w:ind w:left="3686" w:hanging="3686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Rejstřík evidence:</w:t>
      </w:r>
      <w:r w:rsidR="007A4E87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obchodní rejstřík Krajského soudu v Brně, oddíl B, vložka 1952</w:t>
      </w:r>
    </w:p>
    <w:p w:rsidR="007A4E87" w:rsidRPr="009320E1" w:rsidRDefault="00554D26" w:rsidP="00995971">
      <w:pPr>
        <w:tabs>
          <w:tab w:val="left" w:pos="3686"/>
          <w:tab w:val="right" w:pos="4579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Bankovní spojení:</w:t>
      </w:r>
      <w:r w:rsidR="007A4E87">
        <w:rPr>
          <w:rFonts w:ascii="Arial" w:hAnsi="Arial" w:cs="Arial"/>
          <w:color w:val="000000"/>
          <w:sz w:val="20"/>
          <w:szCs w:val="20"/>
          <w:lang w:val="cs-CZ"/>
        </w:rPr>
        <w:t xml:space="preserve">                      </w:t>
      </w:r>
      <w:proofErr w:type="spellStart"/>
      <w:r w:rsidR="00282C1C">
        <w:rPr>
          <w:rFonts w:ascii="Arial" w:hAnsi="Arial" w:cs="Arial"/>
          <w:color w:val="000000"/>
          <w:sz w:val="20"/>
          <w:szCs w:val="20"/>
          <w:lang w:val="cs-CZ"/>
        </w:rPr>
        <w:t>xxxxxxxxxxxxxxxxxxxxxxxxxx</w:t>
      </w:r>
      <w:proofErr w:type="spellEnd"/>
    </w:p>
    <w:p w:rsidR="007B19F1" w:rsidRDefault="00554D26" w:rsidP="00995971">
      <w:pPr>
        <w:tabs>
          <w:tab w:val="left" w:pos="3686"/>
          <w:tab w:val="right" w:pos="4579"/>
        </w:tabs>
        <w:spacing w:line="360" w:lineRule="auto"/>
        <w:rPr>
          <w:rStyle w:val="Hypertextovodkaz"/>
          <w:rFonts w:ascii="Arial" w:hAnsi="Arial" w:cs="Arial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Telefon / e-mail:</w:t>
      </w:r>
      <w:r w:rsidR="007A4E87">
        <w:rPr>
          <w:rFonts w:ascii="Arial" w:hAnsi="Arial" w:cs="Arial"/>
          <w:color w:val="000000"/>
          <w:sz w:val="20"/>
          <w:szCs w:val="20"/>
          <w:lang w:val="cs-CZ"/>
        </w:rPr>
        <w:t xml:space="preserve">                         </w:t>
      </w:r>
      <w:proofErr w:type="spellStart"/>
      <w:r w:rsidR="00282C1C">
        <w:rPr>
          <w:rFonts w:ascii="Arial" w:hAnsi="Arial" w:cs="Arial"/>
          <w:color w:val="000000"/>
          <w:sz w:val="20"/>
          <w:szCs w:val="20"/>
          <w:lang w:val="cs-CZ"/>
        </w:rPr>
        <w:t>xxxxxxxxxxxxxxxxxxxxxxxxxx</w:t>
      </w:r>
      <w:proofErr w:type="spellEnd"/>
    </w:p>
    <w:p w:rsidR="00AB1E3F" w:rsidRPr="009320E1" w:rsidRDefault="00AB1E3F" w:rsidP="00995971">
      <w:pPr>
        <w:tabs>
          <w:tab w:val="left" w:pos="3686"/>
        </w:tabs>
        <w:spacing w:line="360" w:lineRule="auto"/>
        <w:ind w:right="738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(dále jako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„</w:t>
      </w:r>
      <w:r w:rsidRPr="009320E1">
        <w:rPr>
          <w:rFonts w:ascii="Arial" w:hAnsi="Arial" w:cs="Arial"/>
          <w:b/>
          <w:color w:val="000000"/>
          <w:sz w:val="20"/>
          <w:szCs w:val="20"/>
          <w:lang w:val="cs-CZ"/>
        </w:rPr>
        <w:t>příkazce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")</w:t>
      </w:r>
    </w:p>
    <w:p w:rsidR="00AB1E3F" w:rsidRDefault="00AB1E3F" w:rsidP="00995971">
      <w:pPr>
        <w:tabs>
          <w:tab w:val="left" w:pos="3686"/>
          <w:tab w:val="right" w:pos="4579"/>
        </w:tabs>
        <w:spacing w:line="360" w:lineRule="auto"/>
        <w:rPr>
          <w:rStyle w:val="Hypertextovodkaz"/>
          <w:rFonts w:ascii="Arial" w:hAnsi="Arial" w:cs="Arial"/>
          <w:sz w:val="20"/>
          <w:szCs w:val="20"/>
          <w:lang w:val="cs-CZ"/>
        </w:rPr>
      </w:pPr>
    </w:p>
    <w:p w:rsidR="00AB1E3F" w:rsidRPr="009320E1" w:rsidRDefault="00AB1E3F" w:rsidP="00995971">
      <w:pPr>
        <w:tabs>
          <w:tab w:val="left" w:pos="3686"/>
          <w:tab w:val="right" w:pos="4579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</w:p>
    <w:p w:rsidR="00AB1E3F" w:rsidRPr="009320E1" w:rsidRDefault="00AB1E3F" w:rsidP="00995971">
      <w:pPr>
        <w:tabs>
          <w:tab w:val="left" w:pos="3686"/>
        </w:tabs>
        <w:spacing w:line="360" w:lineRule="auto"/>
        <w:rPr>
          <w:rFonts w:ascii="Arial" w:hAnsi="Arial" w:cs="Arial"/>
        </w:rPr>
      </w:pPr>
    </w:p>
    <w:p w:rsidR="007B19F1" w:rsidRPr="009320E1" w:rsidRDefault="00554D26" w:rsidP="00995971">
      <w:pPr>
        <w:tabs>
          <w:tab w:val="left" w:pos="2835"/>
          <w:tab w:val="right" w:pos="5375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Obchodní firma/název:</w:t>
      </w:r>
      <w:r w:rsidR="00D8190D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554D26">
        <w:rPr>
          <w:rFonts w:ascii="Arial" w:hAnsi="Arial" w:cs="Arial"/>
          <w:b/>
          <w:color w:val="000000"/>
          <w:sz w:val="20"/>
          <w:szCs w:val="20"/>
          <w:lang w:val="cs-CZ"/>
        </w:rPr>
        <w:t>CENTROPROJEKT GROUP a.s.</w:t>
      </w:r>
    </w:p>
    <w:p w:rsidR="007B19F1" w:rsidRPr="009320E1" w:rsidRDefault="00554D26" w:rsidP="0067743B">
      <w:pPr>
        <w:tabs>
          <w:tab w:val="left" w:pos="3686"/>
          <w:tab w:val="right" w:pos="7168"/>
        </w:tabs>
        <w:spacing w:line="360" w:lineRule="auto"/>
        <w:ind w:left="2832" w:hanging="2832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Jednající, zastoupená:</w:t>
      </w:r>
      <w:r w:rsidR="00D8190D">
        <w:rPr>
          <w:rFonts w:ascii="Arial" w:hAnsi="Arial" w:cs="Arial"/>
          <w:color w:val="000000"/>
          <w:sz w:val="20"/>
          <w:szCs w:val="20"/>
          <w:lang w:val="cs-CZ"/>
        </w:rPr>
        <w:t xml:space="preserve">             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Ing. </w:t>
      </w:r>
      <w:r w:rsidR="0067743B">
        <w:rPr>
          <w:rFonts w:ascii="Arial" w:hAnsi="Arial" w:cs="Arial"/>
          <w:color w:val="000000"/>
          <w:sz w:val="20"/>
          <w:szCs w:val="20"/>
          <w:lang w:val="cs-CZ"/>
        </w:rPr>
        <w:t>Pavlem Stráským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r w:rsidR="0067743B">
        <w:rPr>
          <w:rFonts w:ascii="Arial" w:hAnsi="Arial" w:cs="Arial"/>
          <w:color w:val="000000"/>
          <w:sz w:val="20"/>
          <w:szCs w:val="20"/>
          <w:lang w:val="cs-CZ"/>
        </w:rPr>
        <w:t>místo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předsed</w:t>
      </w:r>
      <w:r w:rsidR="00576751">
        <w:rPr>
          <w:rFonts w:ascii="Arial" w:hAnsi="Arial" w:cs="Arial"/>
          <w:color w:val="000000"/>
          <w:sz w:val="20"/>
          <w:szCs w:val="20"/>
          <w:lang w:val="cs-CZ"/>
        </w:rPr>
        <w:t>ou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 xml:space="preserve"> představenstva</w:t>
      </w:r>
      <w:r w:rsidR="0067743B">
        <w:rPr>
          <w:rFonts w:ascii="Arial" w:hAnsi="Arial" w:cs="Arial"/>
          <w:color w:val="000000"/>
          <w:sz w:val="20"/>
          <w:szCs w:val="20"/>
          <w:lang w:val="cs-CZ"/>
        </w:rPr>
        <w:t xml:space="preserve"> na základě pověření ze dne </w:t>
      </w:r>
      <w:proofErr w:type="gramStart"/>
      <w:r w:rsidR="00B52944">
        <w:rPr>
          <w:rFonts w:ascii="Arial" w:hAnsi="Arial" w:cs="Arial"/>
          <w:color w:val="000000"/>
          <w:sz w:val="20"/>
          <w:szCs w:val="20"/>
          <w:lang w:val="cs-CZ"/>
        </w:rPr>
        <w:t>18.11.2020</w:t>
      </w:r>
      <w:proofErr w:type="gramEnd"/>
    </w:p>
    <w:p w:rsidR="00D8190D" w:rsidRPr="009320E1" w:rsidRDefault="00554D26" w:rsidP="00995971">
      <w:pPr>
        <w:tabs>
          <w:tab w:val="left" w:pos="2835"/>
          <w:tab w:val="right" w:pos="5706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Se sídlem:</w:t>
      </w:r>
      <w:r w:rsidR="00D8190D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Štefánikova 167, Zlín</w:t>
      </w:r>
      <w:r w:rsidR="006A4ED7">
        <w:rPr>
          <w:rFonts w:ascii="Arial" w:hAnsi="Arial" w:cs="Arial"/>
          <w:color w:val="000000"/>
          <w:sz w:val="20"/>
          <w:szCs w:val="20"/>
          <w:lang w:val="cs-CZ"/>
        </w:rPr>
        <w:t>, PSČ: 760 30</w:t>
      </w:r>
    </w:p>
    <w:p w:rsidR="00D8190D" w:rsidRPr="009320E1" w:rsidRDefault="00554D26" w:rsidP="00995971">
      <w:pPr>
        <w:tabs>
          <w:tab w:val="left" w:pos="2835"/>
          <w:tab w:val="right" w:pos="5706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IČ / DIČ: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554D26">
        <w:rPr>
          <w:rFonts w:ascii="Arial" w:hAnsi="Arial" w:cs="Arial"/>
          <w:color w:val="000000"/>
          <w:sz w:val="20"/>
          <w:szCs w:val="20"/>
          <w:lang w:val="cs-CZ"/>
        </w:rPr>
        <w:t>01643541</w:t>
      </w:r>
      <w:r w:rsidR="00482A26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/ CZ</w:t>
      </w:r>
      <w:r w:rsidRPr="00554D26">
        <w:rPr>
          <w:rFonts w:ascii="Arial" w:hAnsi="Arial" w:cs="Arial"/>
          <w:color w:val="000000"/>
          <w:sz w:val="20"/>
          <w:szCs w:val="20"/>
          <w:lang w:val="cs-CZ"/>
        </w:rPr>
        <w:t>01643541</w:t>
      </w:r>
    </w:p>
    <w:p w:rsidR="007B19F1" w:rsidRPr="009320E1" w:rsidRDefault="00554D26" w:rsidP="00995971">
      <w:pPr>
        <w:tabs>
          <w:tab w:val="left" w:pos="2835"/>
          <w:tab w:val="right" w:pos="5706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Rejstřík evidence: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ab/>
        <w:t>obchodní rejstřík Krajského soudu v Brně, oddíl B</w:t>
      </w:r>
      <w:r w:rsidRPr="009320E1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, 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vložka 4021</w:t>
      </w:r>
    </w:p>
    <w:p w:rsidR="007B19F1" w:rsidRPr="009320E1" w:rsidRDefault="00554D26" w:rsidP="00995971">
      <w:pPr>
        <w:tabs>
          <w:tab w:val="left" w:pos="3686"/>
          <w:tab w:val="right" w:pos="6520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Bankovní spojení:</w:t>
      </w:r>
      <w:r w:rsidR="00D8190D">
        <w:rPr>
          <w:rFonts w:ascii="Arial" w:hAnsi="Arial" w:cs="Arial"/>
          <w:color w:val="000000"/>
          <w:sz w:val="20"/>
          <w:szCs w:val="20"/>
          <w:lang w:val="cs-CZ"/>
        </w:rPr>
        <w:t xml:space="preserve">                       </w:t>
      </w:r>
      <w:r w:rsidR="00282C1C">
        <w:rPr>
          <w:rFonts w:ascii="Arial" w:hAnsi="Arial" w:cs="Arial"/>
          <w:color w:val="000000"/>
          <w:sz w:val="20"/>
          <w:szCs w:val="20"/>
          <w:lang w:val="cs-CZ"/>
        </w:rPr>
        <w:t>xxxxxxxxxxxxxxxxxxxxxxxxxx</w:t>
      </w:r>
    </w:p>
    <w:p w:rsidR="007B19F1" w:rsidRPr="009320E1" w:rsidRDefault="00554D26" w:rsidP="00995971">
      <w:pPr>
        <w:tabs>
          <w:tab w:val="left" w:pos="2835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Osoby oprávněné jednat:</w:t>
      </w:r>
      <w:r w:rsidR="00AB1E3F">
        <w:rPr>
          <w:rFonts w:ascii="Arial" w:hAnsi="Arial" w:cs="Arial"/>
          <w:color w:val="000000"/>
          <w:sz w:val="20"/>
          <w:szCs w:val="20"/>
          <w:lang w:val="cs-CZ"/>
        </w:rPr>
        <w:tab/>
      </w:r>
    </w:p>
    <w:p w:rsidR="0067743B" w:rsidRDefault="0067743B" w:rsidP="0067743B">
      <w:pPr>
        <w:tabs>
          <w:tab w:val="left" w:pos="2835"/>
          <w:tab w:val="left" w:pos="3828"/>
          <w:tab w:val="right" w:pos="5242"/>
        </w:tabs>
        <w:spacing w:line="360" w:lineRule="auto"/>
        <w:ind w:left="2832" w:hanging="2832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Ve věcech smluvních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2A58FE"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 w:rsidR="00402A0C">
        <w:rPr>
          <w:rFonts w:ascii="Arial" w:hAnsi="Arial" w:cs="Arial"/>
          <w:color w:val="000000"/>
          <w:sz w:val="20"/>
          <w:szCs w:val="20"/>
          <w:lang w:val="cs-CZ"/>
        </w:rPr>
        <w:t>xxxxxxxxxxxxxxxxxxxxxxxxxxx</w:t>
      </w:r>
      <w:proofErr w:type="spellEnd"/>
    </w:p>
    <w:p w:rsidR="00402A0C" w:rsidRPr="002A58FE" w:rsidRDefault="00402A0C" w:rsidP="0067743B">
      <w:pPr>
        <w:tabs>
          <w:tab w:val="left" w:pos="2835"/>
          <w:tab w:val="left" w:pos="3828"/>
          <w:tab w:val="right" w:pos="5242"/>
        </w:tabs>
        <w:spacing w:line="360" w:lineRule="auto"/>
        <w:ind w:left="2832" w:hanging="2832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xxxxxxxxxxxxxxxxxxxxxxxxxxx</w:t>
      </w:r>
      <w:proofErr w:type="spellEnd"/>
    </w:p>
    <w:p w:rsidR="00D8190D" w:rsidRPr="002A58FE" w:rsidRDefault="00554D26" w:rsidP="00995971">
      <w:pPr>
        <w:tabs>
          <w:tab w:val="left" w:pos="2835"/>
          <w:tab w:val="left" w:pos="3828"/>
          <w:tab w:val="right" w:pos="5242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2A58FE">
        <w:rPr>
          <w:rFonts w:ascii="Arial" w:hAnsi="Arial" w:cs="Arial"/>
          <w:color w:val="000000"/>
          <w:sz w:val="20"/>
          <w:szCs w:val="20"/>
          <w:lang w:val="cs-CZ"/>
        </w:rPr>
        <w:t>ve věcech technických</w:t>
      </w:r>
      <w:r w:rsidRPr="002A58FE"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 w:rsidR="00402A0C">
        <w:rPr>
          <w:rFonts w:ascii="Arial" w:hAnsi="Arial" w:cs="Arial"/>
          <w:color w:val="000000"/>
          <w:sz w:val="20"/>
          <w:szCs w:val="20"/>
          <w:lang w:val="cs-CZ"/>
        </w:rPr>
        <w:t>xxxxxxxxxxxxxxxxxxxxxxxxxxx</w:t>
      </w:r>
      <w:bookmarkStart w:id="0" w:name="_GoBack"/>
      <w:bookmarkEnd w:id="0"/>
      <w:proofErr w:type="spellEnd"/>
    </w:p>
    <w:p w:rsidR="00D8190D" w:rsidRPr="002A58FE" w:rsidRDefault="00D8190D" w:rsidP="00995971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sz w:val="20"/>
          <w:szCs w:val="20"/>
        </w:rPr>
      </w:pPr>
      <w:r w:rsidRPr="002A58FE">
        <w:rPr>
          <w:rFonts w:ascii="Arial" w:hAnsi="Arial" w:cs="Arial"/>
          <w:color w:val="000000"/>
          <w:sz w:val="20"/>
          <w:szCs w:val="20"/>
          <w:lang w:val="cs-CZ"/>
        </w:rPr>
        <w:t>Telefon / e-mail:</w:t>
      </w:r>
      <w:r w:rsidRPr="002A58FE"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 w:rsidR="00402A0C">
        <w:rPr>
          <w:rFonts w:ascii="Arial" w:hAnsi="Arial" w:cs="Arial"/>
          <w:color w:val="000000"/>
          <w:sz w:val="20"/>
          <w:szCs w:val="20"/>
          <w:lang w:val="cs-CZ"/>
        </w:rPr>
        <w:t>xxxxxxxxxxxxxxxxxxxxxxxxxxx</w:t>
      </w:r>
      <w:proofErr w:type="spellEnd"/>
    </w:p>
    <w:p w:rsidR="00402A0C" w:rsidRDefault="00F14E74" w:rsidP="00995971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sz w:val="20"/>
          <w:szCs w:val="20"/>
        </w:rPr>
      </w:pPr>
      <w:r w:rsidRPr="002A58FE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402A0C">
        <w:rPr>
          <w:rFonts w:ascii="Arial" w:hAnsi="Arial" w:cs="Arial"/>
          <w:sz w:val="20"/>
          <w:szCs w:val="20"/>
        </w:rPr>
        <w:t>xxxxxxxxxxxxxxxxxxxxxxxxxxx</w:t>
      </w:r>
      <w:proofErr w:type="spellEnd"/>
      <w:proofErr w:type="gramEnd"/>
    </w:p>
    <w:p w:rsidR="00F14E74" w:rsidRPr="002A58FE" w:rsidRDefault="002A58FE" w:rsidP="00995971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sz w:val="20"/>
          <w:szCs w:val="20"/>
        </w:rPr>
      </w:pPr>
      <w:r w:rsidRPr="002A58FE">
        <w:rPr>
          <w:rFonts w:ascii="Arial" w:hAnsi="Arial" w:cs="Arial"/>
          <w:sz w:val="20"/>
          <w:szCs w:val="20"/>
        </w:rPr>
        <w:t xml:space="preserve"> </w:t>
      </w:r>
      <w:r w:rsidRPr="002A58FE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402A0C">
        <w:rPr>
          <w:rFonts w:ascii="Arial" w:hAnsi="Arial" w:cs="Arial"/>
          <w:sz w:val="20"/>
          <w:szCs w:val="20"/>
        </w:rPr>
        <w:t>xxxxxxxxxxxxxxxxxxxxxxxxxxx</w:t>
      </w:r>
      <w:proofErr w:type="spellEnd"/>
      <w:proofErr w:type="gramEnd"/>
    </w:p>
    <w:p w:rsidR="00402A0C" w:rsidRDefault="00F14E74" w:rsidP="00995971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sz w:val="20"/>
          <w:szCs w:val="20"/>
        </w:rPr>
      </w:pPr>
      <w:r w:rsidRPr="002A58FE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402A0C">
        <w:rPr>
          <w:rFonts w:ascii="Arial" w:hAnsi="Arial" w:cs="Arial"/>
          <w:sz w:val="20"/>
          <w:szCs w:val="20"/>
        </w:rPr>
        <w:t>xxxxxxxxxxxxxxxxxxxxxxxxxxx</w:t>
      </w:r>
      <w:proofErr w:type="spellEnd"/>
      <w:proofErr w:type="gramEnd"/>
      <w:r w:rsidR="002A58FE" w:rsidRPr="002A58FE">
        <w:rPr>
          <w:rFonts w:ascii="Arial" w:hAnsi="Arial" w:cs="Arial"/>
          <w:sz w:val="20"/>
          <w:szCs w:val="20"/>
        </w:rPr>
        <w:t xml:space="preserve"> </w:t>
      </w:r>
      <w:r w:rsidR="002A58FE" w:rsidRPr="002A58FE">
        <w:rPr>
          <w:rFonts w:ascii="Arial" w:hAnsi="Arial" w:cs="Arial"/>
          <w:sz w:val="20"/>
          <w:szCs w:val="20"/>
        </w:rPr>
        <w:tab/>
      </w:r>
    </w:p>
    <w:p w:rsidR="00F14E74" w:rsidRPr="002A58FE" w:rsidRDefault="00402A0C" w:rsidP="00995971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xxxxxxxxxxxxxxxxxxxxxxxxxxx</w:t>
      </w:r>
      <w:proofErr w:type="spellEnd"/>
      <w:proofErr w:type="gramEnd"/>
    </w:p>
    <w:p w:rsidR="00402A0C" w:rsidRDefault="00F14E74" w:rsidP="00995971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sz w:val="20"/>
          <w:szCs w:val="20"/>
        </w:rPr>
      </w:pPr>
      <w:r w:rsidRPr="002A58FE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402A0C">
        <w:rPr>
          <w:rFonts w:ascii="Arial" w:hAnsi="Arial" w:cs="Arial"/>
          <w:sz w:val="20"/>
          <w:szCs w:val="20"/>
        </w:rPr>
        <w:t>xxxxxxxxxxxxxxxxxxxxxxxxxxx</w:t>
      </w:r>
      <w:proofErr w:type="spellEnd"/>
      <w:proofErr w:type="gramEnd"/>
    </w:p>
    <w:p w:rsidR="00F14E74" w:rsidRPr="002A58FE" w:rsidRDefault="002A58FE" w:rsidP="00995971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2A58FE">
        <w:rPr>
          <w:rFonts w:ascii="Arial" w:hAnsi="Arial" w:cs="Arial"/>
          <w:sz w:val="20"/>
          <w:szCs w:val="20"/>
        </w:rPr>
        <w:t xml:space="preserve"> </w:t>
      </w:r>
      <w:r w:rsidRPr="002A58FE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402A0C">
        <w:rPr>
          <w:rFonts w:ascii="Arial" w:hAnsi="Arial" w:cs="Arial"/>
          <w:sz w:val="20"/>
          <w:szCs w:val="20"/>
        </w:rPr>
        <w:t>xxxxxxxxxxxxxxxxxxxxxxxxxxx</w:t>
      </w:r>
      <w:proofErr w:type="spellEnd"/>
      <w:proofErr w:type="gramEnd"/>
    </w:p>
    <w:p w:rsidR="006E5C26" w:rsidRPr="009320E1" w:rsidRDefault="00554D26" w:rsidP="00995971">
      <w:pPr>
        <w:spacing w:line="360" w:lineRule="auto"/>
        <w:rPr>
          <w:rFonts w:ascii="Arial" w:hAnsi="Arial" w:cs="Arial"/>
          <w:color w:val="000000"/>
          <w:sz w:val="20"/>
          <w:lang w:val="cs-CZ"/>
        </w:rPr>
      </w:pPr>
      <w:r w:rsidRPr="009320E1">
        <w:rPr>
          <w:rFonts w:ascii="Arial" w:hAnsi="Arial" w:cs="Arial"/>
          <w:color w:val="000000"/>
          <w:sz w:val="20"/>
          <w:lang w:val="cs-CZ"/>
        </w:rPr>
        <w:t>(dále jako „</w:t>
      </w:r>
      <w:r w:rsidR="002F7763" w:rsidRPr="009320E1">
        <w:rPr>
          <w:rFonts w:ascii="Arial" w:hAnsi="Arial" w:cs="Arial"/>
          <w:b/>
          <w:color w:val="000000"/>
          <w:sz w:val="20"/>
          <w:lang w:val="cs-CZ"/>
        </w:rPr>
        <w:t>příkazník</w:t>
      </w:r>
      <w:r w:rsidR="002F7763" w:rsidRPr="009320E1">
        <w:rPr>
          <w:rFonts w:ascii="Arial" w:hAnsi="Arial" w:cs="Arial"/>
          <w:color w:val="000000"/>
          <w:sz w:val="20"/>
          <w:lang w:val="cs-CZ"/>
        </w:rPr>
        <w:t>“</w:t>
      </w:r>
      <w:r w:rsidRPr="009320E1">
        <w:rPr>
          <w:rFonts w:ascii="Arial" w:hAnsi="Arial" w:cs="Arial"/>
          <w:color w:val="000000"/>
          <w:sz w:val="20"/>
          <w:lang w:val="cs-CZ"/>
        </w:rPr>
        <w:t>)</w:t>
      </w:r>
    </w:p>
    <w:p w:rsidR="00D8190D" w:rsidRDefault="00D8190D" w:rsidP="00F43177">
      <w:pPr>
        <w:rPr>
          <w:rFonts w:ascii="Arial" w:hAnsi="Arial" w:cs="Arial"/>
          <w:b/>
          <w:color w:val="000000"/>
          <w:sz w:val="23"/>
          <w:lang w:val="cs-CZ"/>
        </w:rPr>
      </w:pPr>
    </w:p>
    <w:p w:rsidR="00D8190D" w:rsidRPr="00AB1E3F" w:rsidRDefault="00D8190D" w:rsidP="00D8190D">
      <w:pPr>
        <w:rPr>
          <w:rFonts w:ascii="Arial" w:hAnsi="Arial" w:cs="Arial"/>
          <w:b/>
          <w:color w:val="000000"/>
          <w:lang w:val="cs-CZ"/>
        </w:rPr>
      </w:pPr>
    </w:p>
    <w:p w:rsidR="00414B74" w:rsidRDefault="006E5C26" w:rsidP="00550A4D">
      <w:pPr>
        <w:tabs>
          <w:tab w:val="left" w:pos="426"/>
        </w:tabs>
        <w:rPr>
          <w:rFonts w:ascii="Arial" w:hAnsi="Arial" w:cs="Arial"/>
          <w:b/>
          <w:color w:val="000000"/>
          <w:spacing w:val="-20"/>
          <w:lang w:val="cs-CZ"/>
        </w:rPr>
      </w:pPr>
      <w:r w:rsidRPr="00AB1E3F">
        <w:rPr>
          <w:rFonts w:ascii="Arial" w:hAnsi="Arial" w:cs="Arial"/>
          <w:b/>
          <w:color w:val="000000"/>
          <w:lang w:val="cs-CZ"/>
        </w:rPr>
        <w:t xml:space="preserve">II. </w:t>
      </w:r>
      <w:r w:rsidR="00550A4D">
        <w:rPr>
          <w:rFonts w:ascii="Arial" w:hAnsi="Arial" w:cs="Arial"/>
          <w:b/>
          <w:color w:val="000000"/>
          <w:lang w:val="cs-CZ"/>
        </w:rPr>
        <w:tab/>
      </w:r>
      <w:r w:rsidRPr="00AB1E3F">
        <w:rPr>
          <w:rFonts w:ascii="Arial" w:hAnsi="Arial" w:cs="Arial"/>
          <w:b/>
          <w:color w:val="000000"/>
          <w:spacing w:val="-20"/>
          <w:lang w:val="cs-CZ"/>
        </w:rPr>
        <w:t>PŘEDMĚT A MÍSTO PLNĚNÍ</w:t>
      </w:r>
    </w:p>
    <w:p w:rsidR="00414B74" w:rsidRPr="00414B74" w:rsidRDefault="00414B74" w:rsidP="00CD3F63">
      <w:pPr>
        <w:rPr>
          <w:rFonts w:ascii="Arial" w:hAnsi="Arial" w:cs="Arial"/>
          <w:b/>
          <w:color w:val="000000"/>
          <w:spacing w:val="-20"/>
          <w:lang w:val="cs-CZ"/>
        </w:rPr>
      </w:pPr>
    </w:p>
    <w:p w:rsidR="006E5C26" w:rsidRPr="00AB1E3F" w:rsidRDefault="009320E1" w:rsidP="00C002D0">
      <w:pPr>
        <w:numPr>
          <w:ilvl w:val="0"/>
          <w:numId w:val="1"/>
        </w:numPr>
        <w:tabs>
          <w:tab w:val="clear" w:pos="360"/>
          <w:tab w:val="decimal" w:pos="432"/>
        </w:tabs>
        <w:ind w:left="431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tímto zavazuje provádět pro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521C8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na základě jeho dílčích požadavků 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>konzultační činnost</w:t>
      </w:r>
      <w:r w:rsidR="00D8190D" w:rsidRPr="00AB1E3F">
        <w:rPr>
          <w:rFonts w:ascii="Arial" w:hAnsi="Arial" w:cs="Arial"/>
          <w:color w:val="000000"/>
          <w:sz w:val="20"/>
          <w:szCs w:val="20"/>
          <w:lang w:val="cs-CZ"/>
        </w:rPr>
        <w:t>i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za účelem optimalizace umístění investičních</w:t>
      </w:r>
      <w:r w:rsidR="00AB1E3F">
        <w:rPr>
          <w:rFonts w:ascii="Arial" w:hAnsi="Arial" w:cs="Arial"/>
          <w:color w:val="000000"/>
          <w:sz w:val="20"/>
          <w:szCs w:val="20"/>
          <w:lang w:val="cs-CZ"/>
        </w:rPr>
        <w:t xml:space="preserve"> záměrů potenciálních investorů 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ve 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Strategické průmyslové zóně Holešov (dále jen SPZ Holešov), jakož i poskytovat další dohodnuté služby, činnosti a práce v oblasti projektové činnosti, a to v rozsahu, způsobem a za podmínek dohodnutých v dalších ustanoveních této smlouvy.</w:t>
      </w:r>
      <w:r w:rsidR="00B00A10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Jedná se</w:t>
      </w:r>
      <w:r w:rsidR="007720CD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zejména o následující činnosti:</w:t>
      </w:r>
    </w:p>
    <w:p w:rsidR="00B00A10" w:rsidRPr="00AB1E3F" w:rsidRDefault="00B00A10" w:rsidP="00A561A3">
      <w:pPr>
        <w:numPr>
          <w:ilvl w:val="1"/>
          <w:numId w:val="10"/>
        </w:numPr>
        <w:spacing w:before="100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účast a konzultační činnosti v rámci účasti na výrobních poradách a dalších pracovních poradách a prezentacích k SPZ Holešov;</w:t>
      </w:r>
    </w:p>
    <w:p w:rsidR="00B00A10" w:rsidRPr="00AB1E3F" w:rsidRDefault="00B00A10" w:rsidP="00A561A3">
      <w:pPr>
        <w:numPr>
          <w:ilvl w:val="1"/>
          <w:numId w:val="10"/>
        </w:numPr>
        <w:spacing w:before="100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poradenství a zpracování dílčích stanovisek HIP k investičním záměrům, projektovým dokumentacím zpracovaným jinými subjekty na stavby bezprostředně související s SPZ Holešov;</w:t>
      </w:r>
    </w:p>
    <w:p w:rsidR="00B00A10" w:rsidRPr="00AB1E3F" w:rsidRDefault="00B00A10" w:rsidP="00A561A3">
      <w:pPr>
        <w:numPr>
          <w:ilvl w:val="1"/>
          <w:numId w:val="10"/>
        </w:numPr>
        <w:spacing w:before="100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zpracování mapových a dalších podkladů k nájemním, </w:t>
      </w:r>
      <w:proofErr w:type="spellStart"/>
      <w:r w:rsidRPr="00AB1E3F">
        <w:rPr>
          <w:rFonts w:ascii="Arial" w:hAnsi="Arial" w:cs="Arial"/>
          <w:color w:val="000000"/>
          <w:sz w:val="20"/>
          <w:szCs w:val="20"/>
          <w:lang w:val="cs-CZ"/>
        </w:rPr>
        <w:t>pachtovním</w:t>
      </w:r>
      <w:proofErr w:type="spellEnd"/>
      <w:r w:rsidRPr="00AB1E3F">
        <w:rPr>
          <w:rFonts w:ascii="Arial" w:hAnsi="Arial" w:cs="Arial"/>
          <w:color w:val="000000"/>
          <w:sz w:val="20"/>
          <w:szCs w:val="20"/>
          <w:lang w:val="cs-CZ"/>
        </w:rPr>
        <w:t>, břemenným a dalším smlouvám v lokalitě SPZ Holešov;</w:t>
      </w:r>
    </w:p>
    <w:p w:rsidR="00B00A10" w:rsidRPr="00AB1E3F" w:rsidRDefault="00B00A10" w:rsidP="00A561A3">
      <w:pPr>
        <w:numPr>
          <w:ilvl w:val="1"/>
          <w:numId w:val="10"/>
        </w:numPr>
        <w:spacing w:before="100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konzultace a zajištění technických podkladů pro investory v SPZ Holešov (geologické, hydrogeologické poměry v území, kapacity zrealizované a vyprojektované infrastruktury);</w:t>
      </w:r>
    </w:p>
    <w:p w:rsidR="00B00A10" w:rsidRDefault="00B00A10" w:rsidP="00A561A3">
      <w:pPr>
        <w:numPr>
          <w:ilvl w:val="1"/>
          <w:numId w:val="10"/>
        </w:numPr>
        <w:spacing w:before="100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konzultace a odborná technická spolupráce při procesu obsazování areálu SPZ Holešov investory (umisťování a aktualizace umístění investorů v zóně, posuzování dílčích a</w:t>
      </w:r>
      <w:r w:rsidR="00A561A3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celkových situací, spolupráce při přípravě podkladů pro MPO a meziresortní komisi a další orgány v projektu – RZK, ZZK, a další);</w:t>
      </w:r>
    </w:p>
    <w:p w:rsidR="00794A53" w:rsidRPr="00794A53" w:rsidRDefault="00794A53" w:rsidP="00794A53">
      <w:pPr>
        <w:numPr>
          <w:ilvl w:val="1"/>
          <w:numId w:val="10"/>
        </w:numPr>
        <w:spacing w:before="100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konzultační činnosti</w:t>
      </w:r>
      <w:r w:rsidRPr="006F7D7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a zajištění technických podkladů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při zpracování případných dodatků investičních záměrů;</w:t>
      </w:r>
    </w:p>
    <w:p w:rsidR="006F7D73" w:rsidRDefault="00B00A10" w:rsidP="00A561A3">
      <w:pPr>
        <w:numPr>
          <w:ilvl w:val="1"/>
          <w:numId w:val="10"/>
        </w:numPr>
        <w:spacing w:before="100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další odborné práce bezprostředně související s projektem SPZ Holešov mimo činnosti, které jsou obsahem smluv a objednávek se Zlínským krajem k projektu SPZ Holešov</w:t>
      </w:r>
      <w:r w:rsidR="006F7D73">
        <w:rPr>
          <w:rFonts w:ascii="Arial" w:hAnsi="Arial" w:cs="Arial"/>
          <w:color w:val="000000"/>
          <w:sz w:val="20"/>
          <w:szCs w:val="20"/>
          <w:lang w:val="cs-CZ"/>
        </w:rPr>
        <w:t>;</w:t>
      </w:r>
    </w:p>
    <w:p w:rsidR="006E5C26" w:rsidRPr="00AB1E3F" w:rsidRDefault="009320E1" w:rsidP="00554D26">
      <w:pPr>
        <w:numPr>
          <w:ilvl w:val="0"/>
          <w:numId w:val="1"/>
        </w:numPr>
        <w:tabs>
          <w:tab w:val="clear" w:pos="360"/>
          <w:tab w:val="decimal" w:pos="432"/>
        </w:tabs>
        <w:spacing w:before="240"/>
        <w:ind w:left="431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bude na základě požadavku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účastnit jednání se zájemci o umístění investičního záměru v SPZ Holešov (dále jen investoři), obeznamovat se s jejich požadavky na umístění záměru v SPZ Holešov, poskytovat investorům informace o limitech umístění záměru </w:t>
      </w:r>
      <w:r w:rsidR="00794A53">
        <w:rPr>
          <w:rFonts w:ascii="Arial" w:hAnsi="Arial" w:cs="Arial"/>
          <w:color w:val="000000"/>
          <w:sz w:val="20"/>
          <w:szCs w:val="20"/>
          <w:lang w:val="cs-CZ"/>
        </w:rPr>
        <w:br/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a další obdobné informace a navrhovat urbanistická řešení umístění areálu jednotlivých investorů v SPZ Holešov.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zavazuje navrhovat urbanistická řešení, která budou zohledňovat požadavky investorů při současném respektování limitů umístění záměrů v SPZ Holešov, respektování obecně závazných předpisů, závazných technických norem a zájmů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zavazuje na základě požadavku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vykonávat </w:t>
      </w:r>
      <w:r w:rsidR="008D1843">
        <w:rPr>
          <w:rFonts w:ascii="Arial" w:hAnsi="Arial" w:cs="Arial"/>
          <w:color w:val="000000"/>
          <w:sz w:val="20"/>
          <w:szCs w:val="20"/>
          <w:lang w:val="cs-CZ"/>
        </w:rPr>
        <w:t>i další činnosti, související s 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>výše uvedenou konzultační činností.</w:t>
      </w:r>
    </w:p>
    <w:p w:rsidR="006E5C26" w:rsidRPr="00AB1E3F" w:rsidRDefault="006E5C26" w:rsidP="00554D26">
      <w:pPr>
        <w:numPr>
          <w:ilvl w:val="0"/>
          <w:numId w:val="1"/>
        </w:numPr>
        <w:tabs>
          <w:tab w:val="clear" w:pos="360"/>
          <w:tab w:val="decimal" w:pos="432"/>
        </w:tabs>
        <w:spacing w:before="240"/>
        <w:ind w:left="431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Součástí závazku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Příkazníka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rovněž zpracováni návrhu urbanistického řešení umístění areálu investora v SPZ Holešov do </w:t>
      </w:r>
      <w:r w:rsidRPr="00AB1E3F">
        <w:rPr>
          <w:rFonts w:ascii="Arial" w:hAnsi="Arial" w:cs="Arial"/>
          <w:sz w:val="20"/>
          <w:szCs w:val="20"/>
          <w:lang w:val="cs-CZ"/>
        </w:rPr>
        <w:t xml:space="preserve">grafické podoby, a to na základě požadavku </w:t>
      </w:r>
      <w:r w:rsidR="009320E1" w:rsidRPr="00AB1E3F">
        <w:rPr>
          <w:rFonts w:ascii="Arial" w:hAnsi="Arial" w:cs="Arial"/>
          <w:sz w:val="20"/>
          <w:szCs w:val="20"/>
          <w:lang w:val="cs-CZ"/>
        </w:rPr>
        <w:t>Příkazce</w:t>
      </w:r>
      <w:r w:rsidRPr="00AB1E3F">
        <w:rPr>
          <w:rFonts w:ascii="Arial" w:hAnsi="Arial" w:cs="Arial"/>
          <w:sz w:val="20"/>
          <w:szCs w:val="20"/>
          <w:lang w:val="cs-CZ"/>
        </w:rPr>
        <w:t xml:space="preserve">. Zpracovaný návrh </w:t>
      </w:r>
      <w:r w:rsidR="009320E1" w:rsidRPr="00AB1E3F">
        <w:rPr>
          <w:rFonts w:ascii="Arial" w:hAnsi="Arial" w:cs="Arial"/>
          <w:sz w:val="20"/>
          <w:szCs w:val="20"/>
          <w:lang w:val="cs-CZ"/>
        </w:rPr>
        <w:t>Příkazník</w:t>
      </w:r>
      <w:r w:rsidRPr="00AB1E3F">
        <w:rPr>
          <w:rFonts w:ascii="Arial" w:hAnsi="Arial" w:cs="Arial"/>
          <w:sz w:val="20"/>
          <w:szCs w:val="20"/>
          <w:lang w:val="cs-CZ"/>
        </w:rPr>
        <w:t xml:space="preserve"> předá </w:t>
      </w:r>
      <w:r w:rsidR="009320E1" w:rsidRPr="00AB1E3F">
        <w:rPr>
          <w:rFonts w:ascii="Arial" w:hAnsi="Arial" w:cs="Arial"/>
          <w:sz w:val="20"/>
          <w:szCs w:val="20"/>
          <w:lang w:val="cs-CZ"/>
        </w:rPr>
        <w:t>Příkazci</w:t>
      </w:r>
      <w:r w:rsidRPr="00AB1E3F">
        <w:rPr>
          <w:rFonts w:ascii="Arial" w:hAnsi="Arial" w:cs="Arial"/>
          <w:sz w:val="20"/>
          <w:szCs w:val="20"/>
          <w:lang w:val="cs-CZ"/>
        </w:rPr>
        <w:t xml:space="preserve"> v elektronické a v tištěné podobě</w:t>
      </w:r>
      <w:r w:rsidR="00554D26" w:rsidRPr="00AB1E3F">
        <w:rPr>
          <w:rFonts w:ascii="Arial" w:hAnsi="Arial" w:cs="Arial"/>
          <w:sz w:val="20"/>
          <w:szCs w:val="20"/>
          <w:lang w:val="cs-CZ"/>
        </w:rPr>
        <w:t>, případně ve zjednodušené formě dle požadavku Příkazce</w:t>
      </w:r>
      <w:r w:rsidRPr="00AB1E3F">
        <w:rPr>
          <w:rFonts w:ascii="Arial" w:hAnsi="Arial" w:cs="Arial"/>
          <w:sz w:val="20"/>
          <w:szCs w:val="20"/>
          <w:lang w:val="cs-CZ"/>
        </w:rPr>
        <w:t xml:space="preserve">.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Závazek smluvních stran, vyplývající z tohoto ujednání, se v ostatním řídí ustanovením § 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>2586</w:t>
      </w:r>
      <w:r w:rsidR="008D1843">
        <w:rPr>
          <w:rFonts w:ascii="Arial" w:hAnsi="Arial" w:cs="Arial"/>
          <w:color w:val="000000"/>
          <w:sz w:val="20"/>
          <w:szCs w:val="20"/>
          <w:lang w:val="cs-CZ"/>
        </w:rPr>
        <w:t xml:space="preserve"> a násl.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z.</w:t>
      </w:r>
      <w:r w:rsidR="008D184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gramStart"/>
      <w:r w:rsidRPr="00AB1E3F">
        <w:rPr>
          <w:rFonts w:ascii="Arial" w:hAnsi="Arial" w:cs="Arial"/>
          <w:color w:val="000000"/>
          <w:sz w:val="20"/>
          <w:szCs w:val="20"/>
          <w:lang w:val="cs-CZ"/>
        </w:rPr>
        <w:t>č.</w:t>
      </w:r>
      <w:proofErr w:type="gramEnd"/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>89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/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>2012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Sb., 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>občanský zákoník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ve znění pozdějších předpisů.</w:t>
      </w:r>
    </w:p>
    <w:p w:rsidR="006E5C26" w:rsidRPr="00AB1E3F" w:rsidRDefault="009320E1" w:rsidP="00554D26">
      <w:pPr>
        <w:numPr>
          <w:ilvl w:val="0"/>
          <w:numId w:val="1"/>
        </w:numPr>
        <w:tabs>
          <w:tab w:val="clear" w:pos="360"/>
          <w:tab w:val="decimal" w:pos="432"/>
        </w:tabs>
        <w:spacing w:before="240"/>
        <w:ind w:left="431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zavazuje za provedené činnosti zaplatit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Příkazníku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odměnu dohodnutou ve smlouvě. V odměně jsou zahrnuty veškeré náklady, které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nu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tně nebo účelně vynaložil při pl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nění svého závazku.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zavazuje poskytnout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Příkazníku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potřebné spolupůsobení.</w:t>
      </w:r>
    </w:p>
    <w:p w:rsidR="00B00A10" w:rsidRDefault="00B00A10" w:rsidP="00554D26">
      <w:pPr>
        <w:numPr>
          <w:ilvl w:val="0"/>
          <w:numId w:val="1"/>
        </w:numPr>
        <w:tabs>
          <w:tab w:val="clear" w:pos="360"/>
          <w:tab w:val="decimal" w:pos="432"/>
        </w:tabs>
        <w:spacing w:before="240"/>
        <w:ind w:left="431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Předmětem této smlouvy nejsou činnosti spojené se stavbou „Investiční příprava území průmyslové zóny Holešov, II. etapa, Stavba č. 10 Technická a do</w:t>
      </w:r>
      <w:r w:rsidR="0047181A" w:rsidRPr="00AB1E3F">
        <w:rPr>
          <w:rFonts w:ascii="Arial" w:hAnsi="Arial" w:cs="Arial"/>
          <w:color w:val="000000"/>
          <w:sz w:val="20"/>
          <w:szCs w:val="20"/>
          <w:lang w:val="cs-CZ"/>
        </w:rPr>
        <w:t>pravní infrastruktura uvnitř PZ“.</w:t>
      </w:r>
    </w:p>
    <w:p w:rsidR="00414B74" w:rsidRPr="00AB1E3F" w:rsidRDefault="00414B74" w:rsidP="00414B74">
      <w:pPr>
        <w:tabs>
          <w:tab w:val="decimal" w:pos="360"/>
          <w:tab w:val="decimal" w:pos="432"/>
        </w:tabs>
        <w:spacing w:before="240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6E5C26" w:rsidRDefault="006E5C26" w:rsidP="00550A4D">
      <w:pPr>
        <w:tabs>
          <w:tab w:val="left" w:pos="378"/>
        </w:tabs>
        <w:rPr>
          <w:rFonts w:ascii="Arial" w:hAnsi="Arial" w:cs="Arial"/>
          <w:b/>
          <w:color w:val="000000"/>
          <w:spacing w:val="-20"/>
          <w:lang w:val="cs-CZ"/>
        </w:rPr>
      </w:pPr>
      <w:r w:rsidRPr="00AB1E3F">
        <w:rPr>
          <w:rFonts w:ascii="Arial" w:hAnsi="Arial" w:cs="Arial"/>
          <w:b/>
          <w:color w:val="000000"/>
          <w:lang w:val="cs-CZ"/>
        </w:rPr>
        <w:t xml:space="preserve">III. </w:t>
      </w:r>
      <w:r w:rsidR="00550A4D">
        <w:rPr>
          <w:rFonts w:ascii="Arial" w:hAnsi="Arial" w:cs="Arial"/>
          <w:b/>
          <w:color w:val="000000"/>
          <w:lang w:val="cs-CZ"/>
        </w:rPr>
        <w:tab/>
      </w:r>
      <w:r w:rsidRPr="00AB1E3F">
        <w:rPr>
          <w:rFonts w:ascii="Arial" w:hAnsi="Arial" w:cs="Arial"/>
          <w:b/>
          <w:color w:val="000000"/>
          <w:spacing w:val="-20"/>
          <w:lang w:val="cs-CZ"/>
        </w:rPr>
        <w:t xml:space="preserve">PODMÍNKY PROVÁDĚNÍ </w:t>
      </w:r>
      <w:r w:rsidR="00B00A10" w:rsidRPr="00AB1E3F">
        <w:rPr>
          <w:rFonts w:ascii="Arial" w:hAnsi="Arial" w:cs="Arial"/>
          <w:b/>
          <w:color w:val="000000"/>
          <w:spacing w:val="-20"/>
          <w:lang w:val="cs-CZ"/>
        </w:rPr>
        <w:t xml:space="preserve">PŘÍKAZNÍ </w:t>
      </w:r>
      <w:r w:rsidRPr="00AB1E3F">
        <w:rPr>
          <w:rFonts w:ascii="Arial" w:hAnsi="Arial" w:cs="Arial"/>
          <w:b/>
          <w:color w:val="000000"/>
          <w:spacing w:val="-20"/>
          <w:lang w:val="cs-CZ"/>
        </w:rPr>
        <w:t>ČINNOSTI</w:t>
      </w:r>
    </w:p>
    <w:p w:rsidR="00C002D0" w:rsidRPr="00AB1E3F" w:rsidRDefault="00C002D0" w:rsidP="00414B74">
      <w:pPr>
        <w:rPr>
          <w:rFonts w:ascii="Arial" w:hAnsi="Arial" w:cs="Arial"/>
          <w:b/>
          <w:color w:val="000000"/>
          <w:lang w:val="cs-CZ"/>
        </w:rPr>
      </w:pPr>
    </w:p>
    <w:p w:rsidR="006E5C26" w:rsidRPr="00AB1E3F" w:rsidRDefault="007A4779" w:rsidP="00BC1486">
      <w:pPr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="002F2534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povinen při obstarávání (vyřizování) předmětných záležitostí postupovat a jednat profesionálně, s potřebnou odbornou péčí a veškeré záležitosti vyřizovat řádně a včas. Přitom je povinen respektovat pokyny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a jeho oprávněné zájmy a práva, s nimiž byl seznámen, jež zná či jež vyplývají z povahy obstarávané záležitosti. Od pokynů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může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odchýlit, jen je-li to naléhavě nezbytné v zájmu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a nemůže-li si vyžádat jeho včasný souhlas.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povinen oznámit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Příkazci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veškeré s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kutečnosti, se kterými se při pl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nění povinností dle této smlouvy seznámil a které mohou mít vliv na změnu pokynů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povinen zařídit záležitost osobně</w:t>
      </w:r>
      <w:r w:rsidR="00FB225F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nebo prostřednictvím subdodavatele. V případě obstarání věci prostřednictvím subdodavatele odpovídá Příkazník jako by činnost vykonal sám.</w:t>
      </w:r>
    </w:p>
    <w:p w:rsidR="005572CD" w:rsidRPr="00BF1C84" w:rsidRDefault="005572CD" w:rsidP="00554D26">
      <w:pPr>
        <w:numPr>
          <w:ilvl w:val="0"/>
          <w:numId w:val="2"/>
        </w:numPr>
        <w:tabs>
          <w:tab w:val="clear" w:pos="360"/>
          <w:tab w:val="decimal" w:pos="432"/>
        </w:tabs>
        <w:spacing w:before="240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F1C84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 xml:space="preserve">Příkazník je při provádění této smlouvy povinen zohlednit informace, znalosti a souvislosti, kterými disponuje o lokalitě SPZ Holešov </w:t>
      </w:r>
      <w:r w:rsidR="00BF1C84" w:rsidRPr="00BF1C84">
        <w:rPr>
          <w:rFonts w:ascii="Arial" w:hAnsi="Arial" w:cs="Arial"/>
          <w:color w:val="000000"/>
          <w:sz w:val="20"/>
          <w:szCs w:val="20"/>
          <w:lang w:val="cs-CZ"/>
        </w:rPr>
        <w:t>vzhledem k</w:t>
      </w:r>
      <w:r w:rsidRPr="00BF1C84">
        <w:rPr>
          <w:rFonts w:ascii="Arial" w:hAnsi="Arial" w:cs="Arial"/>
          <w:color w:val="000000"/>
          <w:sz w:val="20"/>
          <w:szCs w:val="20"/>
          <w:lang w:val="cs-CZ"/>
        </w:rPr>
        <w:t xml:space="preserve"> jeho dlouhodobé činnosti generálního projektanta SPZ Holešov.</w:t>
      </w:r>
    </w:p>
    <w:p w:rsidR="006E5C26" w:rsidRPr="00AB1E3F" w:rsidRDefault="006E5C26" w:rsidP="00554D26">
      <w:pPr>
        <w:numPr>
          <w:ilvl w:val="0"/>
          <w:numId w:val="2"/>
        </w:numPr>
        <w:tabs>
          <w:tab w:val="clear" w:pos="360"/>
          <w:tab w:val="decimal" w:pos="432"/>
        </w:tabs>
        <w:spacing w:before="240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V případě pochybností o obsahu pokynu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si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vyžádá upřesňující stanovisko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. Smluvní strany se zavazují řešit veškeré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nejasnosti a dopl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nit chybějící údaje a doklady ihned po jejich zjištění tak, aby nedocházelo k průtahům v obstarání záležitostí.</w:t>
      </w:r>
    </w:p>
    <w:p w:rsidR="00FB225F" w:rsidRPr="00AB1E3F" w:rsidRDefault="00FB225F" w:rsidP="00554D26">
      <w:pPr>
        <w:numPr>
          <w:ilvl w:val="0"/>
          <w:numId w:val="2"/>
        </w:numPr>
        <w:tabs>
          <w:tab w:val="clear" w:pos="360"/>
          <w:tab w:val="decimal" w:pos="432"/>
        </w:tabs>
        <w:spacing w:before="240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Případné vadné plnění je Příkazník povinen bez zbytečného odkladu napravit. </w:t>
      </w:r>
      <w:r w:rsidR="00DB6524" w:rsidRPr="00AB1E3F"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vadné plnění není z objektivních důvodů možné napravit, příp. jeho náprava již není z hlediska fungování Příkazce účelná, dojde k neproplacení resp. k </w:t>
      </w:r>
      <w:r w:rsidR="00DB6524" w:rsidRPr="00AB1E3F">
        <w:rPr>
          <w:rFonts w:ascii="Arial" w:hAnsi="Arial" w:cs="Arial"/>
          <w:color w:val="000000"/>
          <w:sz w:val="20"/>
          <w:szCs w:val="20"/>
          <w:lang w:val="cs-CZ"/>
        </w:rPr>
        <w:t>vratce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části odměny</w:t>
      </w:r>
      <w:r w:rsidR="00DB6524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vztahující se k vadnému plnění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F046F3" w:rsidRPr="00AB1E3F" w:rsidRDefault="00FB225F" w:rsidP="00423308">
      <w:pPr>
        <w:spacing w:before="240"/>
        <w:ind w:left="357" w:right="74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4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povinen zachovávat mlčenlivost o všech údajích,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o kterých se v souvislosti s pl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něním podle této smlouvy dozvěděl, s výjimkou skutečností, které je povinen sdělit státním orgánům na základě zákona. Tato povinnost se dále nevtahuje na případy, kdy je sdělení či využití informací vyžadováno zákony CR či EU nebo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poskytl se sdělením či využitím těchto informací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předchozí písemný souhlas nebo stanou-li se tyto informace veřejně známými. Závazek sjednaný v tomto odstavci trvá i po ukončení smlouvy.</w:t>
      </w:r>
    </w:p>
    <w:p w:rsidR="00F046F3" w:rsidRPr="00AB1E3F" w:rsidRDefault="009320E1" w:rsidP="00423308">
      <w:pPr>
        <w:numPr>
          <w:ilvl w:val="0"/>
          <w:numId w:val="3"/>
        </w:numPr>
        <w:tabs>
          <w:tab w:val="clear" w:pos="360"/>
        </w:tabs>
        <w:spacing w:before="240"/>
        <w:ind w:left="357" w:right="74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povinen průběžně podávat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Příkazci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informace o zařizování a uskutečňování záležitosti a jejich výsledcích, a to v ústní podobě k dotazu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kdykoli a na základě požadavku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rovněž formou písemné zprávy o činnosti.</w:t>
      </w:r>
    </w:p>
    <w:p w:rsidR="00F046F3" w:rsidRDefault="009320E1" w:rsidP="00423308">
      <w:pPr>
        <w:numPr>
          <w:ilvl w:val="0"/>
          <w:numId w:val="3"/>
        </w:numPr>
        <w:tabs>
          <w:tab w:val="clear" w:pos="360"/>
        </w:tabs>
        <w:spacing w:before="240"/>
        <w:ind w:left="357" w:right="74" w:hanging="357"/>
        <w:jc w:val="both"/>
        <w:rPr>
          <w:rFonts w:ascii="Arial" w:hAnsi="Arial" w:cs="Arial"/>
          <w:color w:val="000000"/>
          <w:sz w:val="21"/>
          <w:szCs w:val="21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při ukončení každé dílčí činnosti předá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Příkazci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veškeré doklady, písemnosti apod., které se týkají ukončené dílčí činnosti a které v průběhu provádění obstaravatelské činnosti pro něho získal nebo obstaral</w:t>
      </w:r>
      <w:r w:rsidR="00F046F3" w:rsidRPr="00CD3F63">
        <w:rPr>
          <w:rFonts w:ascii="Arial" w:hAnsi="Arial" w:cs="Arial"/>
          <w:color w:val="000000"/>
          <w:sz w:val="21"/>
          <w:szCs w:val="21"/>
          <w:lang w:val="cs-CZ"/>
        </w:rPr>
        <w:t>.</w:t>
      </w:r>
    </w:p>
    <w:p w:rsidR="00414B74" w:rsidRPr="00CD3F63" w:rsidRDefault="00414B74" w:rsidP="00414B74">
      <w:pPr>
        <w:spacing w:before="240"/>
        <w:ind w:right="74"/>
        <w:jc w:val="both"/>
        <w:rPr>
          <w:rFonts w:ascii="Arial" w:hAnsi="Arial" w:cs="Arial"/>
          <w:color w:val="000000"/>
          <w:sz w:val="21"/>
          <w:szCs w:val="21"/>
          <w:lang w:val="cs-CZ"/>
        </w:rPr>
      </w:pPr>
    </w:p>
    <w:p w:rsidR="00F046F3" w:rsidRPr="00AB1E3F" w:rsidRDefault="00F046F3" w:rsidP="00550A4D">
      <w:pPr>
        <w:tabs>
          <w:tab w:val="left" w:pos="350"/>
        </w:tabs>
        <w:rPr>
          <w:rFonts w:ascii="Arial" w:hAnsi="Arial" w:cs="Arial"/>
          <w:b/>
          <w:color w:val="000000"/>
          <w:lang w:val="cs-CZ"/>
        </w:rPr>
      </w:pPr>
      <w:r w:rsidRPr="00AB1E3F">
        <w:rPr>
          <w:rFonts w:ascii="Arial" w:hAnsi="Arial" w:cs="Arial"/>
          <w:b/>
          <w:color w:val="000000"/>
          <w:lang w:val="cs-CZ"/>
        </w:rPr>
        <w:t xml:space="preserve">IV. </w:t>
      </w:r>
      <w:r w:rsidR="00550A4D">
        <w:rPr>
          <w:rFonts w:ascii="Arial" w:hAnsi="Arial" w:cs="Arial"/>
          <w:b/>
          <w:color w:val="000000"/>
          <w:lang w:val="cs-CZ"/>
        </w:rPr>
        <w:tab/>
      </w:r>
      <w:r w:rsidRPr="00AB1E3F">
        <w:rPr>
          <w:rFonts w:ascii="Arial" w:hAnsi="Arial" w:cs="Arial"/>
          <w:b/>
          <w:color w:val="000000"/>
          <w:spacing w:val="-20"/>
          <w:lang w:val="cs-CZ"/>
        </w:rPr>
        <w:t>TERMÍNY PLNĚNÍ</w:t>
      </w:r>
    </w:p>
    <w:p w:rsidR="00F046F3" w:rsidRPr="00671F73" w:rsidRDefault="00F046F3" w:rsidP="002F2534">
      <w:pPr>
        <w:numPr>
          <w:ilvl w:val="0"/>
          <w:numId w:val="4"/>
        </w:numPr>
        <w:tabs>
          <w:tab w:val="decimal" w:pos="350"/>
        </w:tabs>
        <w:spacing w:before="240"/>
        <w:ind w:left="431" w:right="74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Tato smlouva se uzavírá na dobu určitou, a to ode dne uzavř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ení této smlouvy </w:t>
      </w:r>
      <w:r w:rsidR="00971655">
        <w:rPr>
          <w:rFonts w:ascii="Arial" w:hAnsi="Arial" w:cs="Arial"/>
          <w:b/>
          <w:color w:val="000000"/>
          <w:sz w:val="20"/>
          <w:szCs w:val="20"/>
          <w:lang w:val="cs-CZ"/>
        </w:rPr>
        <w:t>do 31. 12. 2021</w:t>
      </w:r>
      <w:r w:rsidR="00671F73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r w:rsidR="002046F4" w:rsidRPr="005A1EE6">
        <w:rPr>
          <w:rFonts w:ascii="Arial" w:hAnsi="Arial" w:cs="Arial"/>
          <w:color w:val="000000"/>
          <w:sz w:val="20"/>
          <w:szCs w:val="20"/>
          <w:lang w:val="cs-CZ"/>
        </w:rPr>
        <w:t>nebo do vyčerpání maximálního objemu vykonané práce dle čl. V odst. 1 této s</w:t>
      </w:r>
      <w:r w:rsidR="00671F73">
        <w:rPr>
          <w:rFonts w:ascii="Arial" w:hAnsi="Arial" w:cs="Arial"/>
          <w:color w:val="000000"/>
          <w:sz w:val="20"/>
          <w:szCs w:val="20"/>
          <w:lang w:val="cs-CZ"/>
        </w:rPr>
        <w:t>mlo</w:t>
      </w:r>
      <w:r w:rsidR="002046F4" w:rsidRPr="005A1EE6">
        <w:rPr>
          <w:rFonts w:ascii="Arial" w:hAnsi="Arial" w:cs="Arial"/>
          <w:color w:val="000000"/>
          <w:sz w:val="20"/>
          <w:szCs w:val="20"/>
          <w:lang w:val="cs-CZ"/>
        </w:rPr>
        <w:t>uvy</w:t>
      </w:r>
      <w:r w:rsidR="00671F73">
        <w:rPr>
          <w:rFonts w:ascii="Arial" w:hAnsi="Arial" w:cs="Arial"/>
          <w:color w:val="000000"/>
          <w:sz w:val="20"/>
          <w:szCs w:val="20"/>
          <w:lang w:val="cs-CZ"/>
        </w:rPr>
        <w:t xml:space="preserve">, podle </w:t>
      </w:r>
      <w:proofErr w:type="gramStart"/>
      <w:r w:rsidR="00671F73">
        <w:rPr>
          <w:rFonts w:ascii="Arial" w:hAnsi="Arial" w:cs="Arial"/>
          <w:color w:val="000000"/>
          <w:sz w:val="20"/>
          <w:szCs w:val="20"/>
          <w:lang w:val="cs-CZ"/>
        </w:rPr>
        <w:t>toho která</w:t>
      </w:r>
      <w:proofErr w:type="gramEnd"/>
      <w:r w:rsidR="00671F73">
        <w:rPr>
          <w:rFonts w:ascii="Arial" w:hAnsi="Arial" w:cs="Arial"/>
          <w:color w:val="000000"/>
          <w:sz w:val="20"/>
          <w:szCs w:val="20"/>
          <w:lang w:val="cs-CZ"/>
        </w:rPr>
        <w:t xml:space="preserve"> skutečnost </w:t>
      </w:r>
      <w:r w:rsidR="00BE3733">
        <w:rPr>
          <w:rFonts w:ascii="Arial" w:hAnsi="Arial" w:cs="Arial"/>
          <w:color w:val="000000"/>
          <w:sz w:val="20"/>
          <w:szCs w:val="20"/>
          <w:lang w:val="cs-CZ"/>
        </w:rPr>
        <w:t>nastane</w:t>
      </w:r>
      <w:r w:rsidR="00671F73">
        <w:rPr>
          <w:rFonts w:ascii="Arial" w:hAnsi="Arial" w:cs="Arial"/>
          <w:color w:val="000000"/>
          <w:sz w:val="20"/>
          <w:szCs w:val="20"/>
          <w:lang w:val="cs-CZ"/>
        </w:rPr>
        <w:t xml:space="preserve"> jako první</w:t>
      </w:r>
    </w:p>
    <w:p w:rsidR="00F046F3" w:rsidRPr="00B11C55" w:rsidRDefault="009320E1" w:rsidP="00550A4D">
      <w:pPr>
        <w:numPr>
          <w:ilvl w:val="0"/>
          <w:numId w:val="4"/>
        </w:numPr>
        <w:spacing w:before="240"/>
        <w:ind w:left="378" w:right="74" w:hanging="304"/>
        <w:jc w:val="both"/>
        <w:rPr>
          <w:rFonts w:ascii="Arial" w:hAnsi="Arial" w:cs="Arial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</w:t>
      </w:r>
      <w:r w:rsidR="00325822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na žádost Příkazce 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povinen do 15 dnů od ukončení smlouvy předat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</w:t>
      </w:r>
      <w:r w:rsidR="00550A4D">
        <w:rPr>
          <w:rFonts w:ascii="Arial" w:hAnsi="Arial" w:cs="Arial"/>
          <w:color w:val="000000"/>
          <w:sz w:val="20"/>
          <w:szCs w:val="20"/>
          <w:lang w:val="cs-CZ"/>
        </w:rPr>
        <w:t xml:space="preserve">i veškeré 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podklady, dokumenty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a materiály, které od něj při pl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nění předmětu této smlouvy obdržel nebo </w:t>
      </w:r>
      <w:r w:rsidR="00F046F3" w:rsidRPr="00B11C55">
        <w:rPr>
          <w:rFonts w:ascii="Arial" w:hAnsi="Arial" w:cs="Arial"/>
          <w:sz w:val="20"/>
          <w:szCs w:val="20"/>
          <w:lang w:val="cs-CZ"/>
        </w:rPr>
        <w:t>sám vytvořil či získal.</w:t>
      </w:r>
    </w:p>
    <w:p w:rsidR="00414B74" w:rsidRPr="00B11C55" w:rsidRDefault="00414B74" w:rsidP="00414B74">
      <w:pPr>
        <w:tabs>
          <w:tab w:val="decimal" w:pos="360"/>
          <w:tab w:val="decimal" w:pos="432"/>
        </w:tabs>
        <w:spacing w:before="240"/>
        <w:ind w:left="431" w:right="74"/>
        <w:jc w:val="both"/>
        <w:rPr>
          <w:rFonts w:ascii="Arial" w:hAnsi="Arial" w:cs="Arial"/>
          <w:sz w:val="20"/>
          <w:szCs w:val="20"/>
          <w:lang w:val="cs-CZ"/>
        </w:rPr>
      </w:pPr>
    </w:p>
    <w:p w:rsidR="00F046F3" w:rsidRPr="00B11C55" w:rsidRDefault="00F046F3" w:rsidP="00550A4D">
      <w:pPr>
        <w:tabs>
          <w:tab w:val="left" w:pos="406"/>
        </w:tabs>
        <w:rPr>
          <w:rFonts w:ascii="Arial" w:hAnsi="Arial" w:cs="Arial"/>
          <w:b/>
          <w:lang w:val="cs-CZ"/>
        </w:rPr>
      </w:pPr>
      <w:r w:rsidRPr="00B11C55">
        <w:rPr>
          <w:rFonts w:ascii="Arial" w:hAnsi="Arial" w:cs="Arial"/>
          <w:b/>
          <w:lang w:val="cs-CZ"/>
        </w:rPr>
        <w:t xml:space="preserve">V. </w:t>
      </w:r>
      <w:r w:rsidR="00550A4D" w:rsidRPr="00B11C55">
        <w:rPr>
          <w:rFonts w:ascii="Arial" w:hAnsi="Arial" w:cs="Arial"/>
          <w:b/>
          <w:lang w:val="cs-CZ"/>
        </w:rPr>
        <w:tab/>
      </w:r>
      <w:r w:rsidRPr="00B11C55">
        <w:rPr>
          <w:rFonts w:ascii="Arial" w:hAnsi="Arial" w:cs="Arial"/>
          <w:b/>
          <w:spacing w:val="-20"/>
          <w:lang w:val="cs-CZ"/>
        </w:rPr>
        <w:t>ODMĚNA A PLATEBNÍ PODMÍNKY</w:t>
      </w:r>
    </w:p>
    <w:p w:rsidR="00F046F3" w:rsidRPr="00B11C55" w:rsidRDefault="00F046F3" w:rsidP="00CD3F63">
      <w:pPr>
        <w:numPr>
          <w:ilvl w:val="0"/>
          <w:numId w:val="5"/>
        </w:numPr>
        <w:tabs>
          <w:tab w:val="clear" w:pos="360"/>
        </w:tabs>
        <w:spacing w:before="240"/>
        <w:ind w:left="431" w:hanging="431"/>
        <w:rPr>
          <w:rFonts w:ascii="Arial" w:hAnsi="Arial" w:cs="Arial"/>
          <w:sz w:val="20"/>
          <w:szCs w:val="20"/>
          <w:lang w:val="cs-CZ"/>
        </w:rPr>
      </w:pPr>
      <w:r w:rsidRPr="00B11C55">
        <w:rPr>
          <w:rFonts w:ascii="Arial" w:hAnsi="Arial" w:cs="Arial"/>
          <w:sz w:val="20"/>
          <w:szCs w:val="20"/>
          <w:lang w:val="cs-CZ"/>
        </w:rPr>
        <w:t>Smluvní strany se dohodly na odměně za výkon činností dle této smlouvy ve výši</w:t>
      </w:r>
      <w:r w:rsidR="00554D26" w:rsidRPr="00B11C55">
        <w:rPr>
          <w:rFonts w:ascii="Arial" w:hAnsi="Arial" w:cs="Arial"/>
          <w:sz w:val="20"/>
          <w:szCs w:val="20"/>
          <w:lang w:val="cs-CZ"/>
        </w:rPr>
        <w:t>:</w:t>
      </w:r>
    </w:p>
    <w:p w:rsidR="00B00A10" w:rsidRPr="00B11C55" w:rsidRDefault="00130091" w:rsidP="001A167A">
      <w:pPr>
        <w:spacing w:before="120"/>
        <w:ind w:left="56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690</w:t>
      </w:r>
      <w:r w:rsidR="00B00A10" w:rsidRPr="00B11C55">
        <w:rPr>
          <w:rFonts w:ascii="Arial" w:hAnsi="Arial" w:cs="Arial"/>
          <w:b/>
          <w:sz w:val="20"/>
          <w:szCs w:val="20"/>
          <w:lang w:val="cs-CZ"/>
        </w:rPr>
        <w:t xml:space="preserve">,- Kč </w:t>
      </w:r>
      <w:r w:rsidR="00B00A10" w:rsidRPr="00B11C55">
        <w:rPr>
          <w:rFonts w:ascii="Arial" w:hAnsi="Arial" w:cs="Arial"/>
          <w:sz w:val="20"/>
          <w:szCs w:val="20"/>
          <w:lang w:val="cs-CZ"/>
        </w:rPr>
        <w:t>bez DPH za hodinu vykonané práce vyšší odbornosti (HIP, specialista, statik, architekt)</w:t>
      </w:r>
      <w:r w:rsidR="008D1843" w:rsidRPr="00B11C55">
        <w:rPr>
          <w:rFonts w:ascii="Arial" w:hAnsi="Arial" w:cs="Arial"/>
          <w:sz w:val="20"/>
          <w:szCs w:val="20"/>
          <w:lang w:val="cs-CZ"/>
        </w:rPr>
        <w:t>.</w:t>
      </w:r>
    </w:p>
    <w:p w:rsidR="00B00A10" w:rsidRPr="00B11C55" w:rsidRDefault="00130091" w:rsidP="001A167A">
      <w:pPr>
        <w:spacing w:before="120"/>
        <w:ind w:left="56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490</w:t>
      </w:r>
      <w:r w:rsidR="00B00A10" w:rsidRPr="00B11C55">
        <w:rPr>
          <w:rFonts w:ascii="Arial" w:hAnsi="Arial" w:cs="Arial"/>
          <w:b/>
          <w:sz w:val="20"/>
          <w:szCs w:val="20"/>
          <w:lang w:val="cs-CZ"/>
        </w:rPr>
        <w:t xml:space="preserve">,- Kč </w:t>
      </w:r>
      <w:r w:rsidR="00B00A10" w:rsidRPr="00B11C55">
        <w:rPr>
          <w:rFonts w:ascii="Arial" w:hAnsi="Arial" w:cs="Arial"/>
          <w:sz w:val="20"/>
          <w:szCs w:val="20"/>
          <w:lang w:val="cs-CZ"/>
        </w:rPr>
        <w:t>bez DPH</w:t>
      </w:r>
      <w:r w:rsidR="00B00A10" w:rsidRPr="00B11C55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B00A10" w:rsidRPr="00B11C55">
        <w:rPr>
          <w:rFonts w:ascii="Arial" w:hAnsi="Arial" w:cs="Arial"/>
          <w:sz w:val="20"/>
          <w:szCs w:val="20"/>
          <w:lang w:val="cs-CZ"/>
        </w:rPr>
        <w:t>za hodinu vykonané práce ostatní kvalifikace (konstruktér, rozpočtář)</w:t>
      </w:r>
      <w:r w:rsidR="008D1843" w:rsidRPr="00B11C55">
        <w:rPr>
          <w:rFonts w:ascii="Arial" w:hAnsi="Arial" w:cs="Arial"/>
          <w:sz w:val="20"/>
          <w:szCs w:val="20"/>
          <w:lang w:val="cs-CZ"/>
        </w:rPr>
        <w:t>.</w:t>
      </w:r>
    </w:p>
    <w:p w:rsidR="00B00A10" w:rsidRPr="00B11C55" w:rsidRDefault="00B00A10" w:rsidP="001A167A">
      <w:pPr>
        <w:spacing w:before="252"/>
        <w:ind w:left="567"/>
        <w:rPr>
          <w:rFonts w:ascii="Arial" w:hAnsi="Arial" w:cs="Arial"/>
          <w:sz w:val="20"/>
          <w:szCs w:val="20"/>
          <w:lang w:val="cs-CZ"/>
        </w:rPr>
      </w:pPr>
      <w:r w:rsidRPr="00B11C55">
        <w:rPr>
          <w:rFonts w:ascii="Arial" w:hAnsi="Arial" w:cs="Arial"/>
          <w:sz w:val="20"/>
          <w:szCs w:val="20"/>
          <w:lang w:val="cs-CZ"/>
        </w:rPr>
        <w:t xml:space="preserve">Objem vykonané práce je omezen na </w:t>
      </w:r>
      <w:r w:rsidRPr="00B11C55">
        <w:rPr>
          <w:rFonts w:ascii="Arial" w:hAnsi="Arial" w:cs="Arial"/>
          <w:b/>
          <w:sz w:val="20"/>
          <w:szCs w:val="20"/>
          <w:lang w:val="cs-CZ"/>
        </w:rPr>
        <w:t>maximálně</w:t>
      </w:r>
      <w:r w:rsidRPr="00B11C55">
        <w:rPr>
          <w:rFonts w:ascii="Arial" w:hAnsi="Arial" w:cs="Arial"/>
          <w:sz w:val="20"/>
          <w:szCs w:val="20"/>
          <w:lang w:val="cs-CZ"/>
        </w:rPr>
        <w:t>:</w:t>
      </w:r>
    </w:p>
    <w:p w:rsidR="00B00A10" w:rsidRPr="00B11C55" w:rsidRDefault="00BB2042" w:rsidP="001A167A">
      <w:pPr>
        <w:spacing w:before="120"/>
        <w:ind w:left="567"/>
        <w:jc w:val="both"/>
        <w:rPr>
          <w:rFonts w:ascii="Arial" w:hAnsi="Arial" w:cs="Arial"/>
          <w:sz w:val="20"/>
          <w:szCs w:val="20"/>
          <w:lang w:val="cs-CZ"/>
        </w:rPr>
      </w:pPr>
      <w:r w:rsidRPr="00B11C55">
        <w:rPr>
          <w:rFonts w:ascii="Arial" w:hAnsi="Arial" w:cs="Arial"/>
          <w:b/>
          <w:sz w:val="20"/>
          <w:szCs w:val="20"/>
          <w:lang w:val="cs-CZ"/>
        </w:rPr>
        <w:t>190</w:t>
      </w:r>
      <w:r w:rsidR="00047EBE" w:rsidRPr="00B11C55">
        <w:rPr>
          <w:rFonts w:ascii="Arial" w:hAnsi="Arial" w:cs="Arial"/>
          <w:b/>
          <w:sz w:val="20"/>
          <w:szCs w:val="20"/>
          <w:lang w:val="cs-CZ"/>
        </w:rPr>
        <w:t> 000</w:t>
      </w:r>
      <w:r w:rsidR="00B00A10" w:rsidRPr="00B11C55">
        <w:rPr>
          <w:rFonts w:ascii="Arial" w:hAnsi="Arial" w:cs="Arial"/>
          <w:b/>
          <w:sz w:val="20"/>
          <w:szCs w:val="20"/>
          <w:lang w:val="cs-CZ"/>
        </w:rPr>
        <w:t>,-Kč</w:t>
      </w:r>
      <w:r w:rsidR="001A167A" w:rsidRPr="00B11C55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1A167A" w:rsidRPr="00B11C55">
        <w:rPr>
          <w:rFonts w:ascii="Arial" w:hAnsi="Arial" w:cs="Arial"/>
          <w:sz w:val="20"/>
          <w:szCs w:val="20"/>
          <w:lang w:val="cs-CZ"/>
        </w:rPr>
        <w:t xml:space="preserve">bez </w:t>
      </w:r>
      <w:r w:rsidR="00B00A10" w:rsidRPr="00B11C55">
        <w:rPr>
          <w:rFonts w:ascii="Arial" w:hAnsi="Arial" w:cs="Arial"/>
          <w:sz w:val="20"/>
          <w:szCs w:val="20"/>
          <w:lang w:val="cs-CZ"/>
        </w:rPr>
        <w:t>DPH</w:t>
      </w:r>
      <w:r w:rsidR="001A167A" w:rsidRPr="00B11C55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1A167A" w:rsidRPr="00B11C55">
        <w:rPr>
          <w:rFonts w:ascii="Arial" w:hAnsi="Arial" w:cs="Arial"/>
          <w:sz w:val="20"/>
          <w:szCs w:val="20"/>
          <w:lang w:val="cs-CZ"/>
        </w:rPr>
        <w:t>slovy:stodevadesáttisíckorunčeských</w:t>
      </w:r>
      <w:proofErr w:type="spellEnd"/>
      <w:r w:rsidR="001A167A" w:rsidRPr="00B11C55">
        <w:rPr>
          <w:rFonts w:ascii="Arial" w:hAnsi="Arial" w:cs="Arial"/>
          <w:sz w:val="20"/>
          <w:szCs w:val="20"/>
          <w:lang w:val="cs-CZ"/>
        </w:rPr>
        <w:t>)</w:t>
      </w:r>
    </w:p>
    <w:p w:rsidR="00F046F3" w:rsidRPr="00B11C55" w:rsidRDefault="00F046F3" w:rsidP="00554D26">
      <w:pPr>
        <w:numPr>
          <w:ilvl w:val="0"/>
          <w:numId w:val="5"/>
        </w:numPr>
        <w:tabs>
          <w:tab w:val="clear" w:pos="360"/>
        </w:tabs>
        <w:spacing w:before="240" w:line="264" w:lineRule="auto"/>
        <w:ind w:left="431" w:hanging="431"/>
        <w:rPr>
          <w:rFonts w:ascii="Arial" w:hAnsi="Arial" w:cs="Arial"/>
          <w:sz w:val="20"/>
          <w:szCs w:val="20"/>
          <w:lang w:val="cs-CZ"/>
        </w:rPr>
      </w:pPr>
      <w:r w:rsidRPr="00B11C55">
        <w:rPr>
          <w:rFonts w:ascii="Arial" w:hAnsi="Arial" w:cs="Arial"/>
          <w:sz w:val="20"/>
          <w:szCs w:val="20"/>
          <w:lang w:val="cs-CZ"/>
        </w:rPr>
        <w:t xml:space="preserve">DPH bude </w:t>
      </w:r>
      <w:r w:rsidR="009320E1" w:rsidRPr="00B11C55">
        <w:rPr>
          <w:rFonts w:ascii="Arial" w:hAnsi="Arial" w:cs="Arial"/>
          <w:sz w:val="20"/>
          <w:szCs w:val="20"/>
          <w:lang w:val="cs-CZ"/>
        </w:rPr>
        <w:t>Příkazník</w:t>
      </w:r>
      <w:r w:rsidRPr="00B11C55">
        <w:rPr>
          <w:rFonts w:ascii="Arial" w:hAnsi="Arial" w:cs="Arial"/>
          <w:sz w:val="20"/>
          <w:szCs w:val="20"/>
          <w:lang w:val="cs-CZ"/>
        </w:rPr>
        <w:t>em účtována dle platných předpisů v době fakturace.</w:t>
      </w:r>
    </w:p>
    <w:p w:rsidR="00F046F3" w:rsidRPr="00B11C55" w:rsidRDefault="00F046F3" w:rsidP="00554D26">
      <w:pPr>
        <w:numPr>
          <w:ilvl w:val="0"/>
          <w:numId w:val="5"/>
        </w:numPr>
        <w:tabs>
          <w:tab w:val="clear" w:pos="360"/>
        </w:tabs>
        <w:spacing w:before="240"/>
        <w:ind w:left="431" w:hanging="431"/>
        <w:jc w:val="both"/>
        <w:rPr>
          <w:rFonts w:ascii="Arial" w:hAnsi="Arial" w:cs="Arial"/>
          <w:sz w:val="20"/>
          <w:szCs w:val="20"/>
          <w:lang w:val="cs-CZ"/>
        </w:rPr>
      </w:pPr>
      <w:r w:rsidRPr="00B11C55">
        <w:rPr>
          <w:rFonts w:ascii="Arial" w:hAnsi="Arial" w:cs="Arial"/>
          <w:sz w:val="20"/>
          <w:szCs w:val="20"/>
          <w:lang w:val="cs-CZ"/>
        </w:rPr>
        <w:t>Předpokladem zaplacení sjednané ceny — dílčích faktur, je řádné p</w:t>
      </w:r>
      <w:r w:rsidR="00FB128C" w:rsidRPr="00B11C55">
        <w:rPr>
          <w:rFonts w:ascii="Arial" w:hAnsi="Arial" w:cs="Arial"/>
          <w:sz w:val="20"/>
          <w:szCs w:val="20"/>
          <w:lang w:val="cs-CZ"/>
        </w:rPr>
        <w:t>l</w:t>
      </w:r>
      <w:r w:rsidRPr="00B11C55">
        <w:rPr>
          <w:rFonts w:ascii="Arial" w:hAnsi="Arial" w:cs="Arial"/>
          <w:sz w:val="20"/>
          <w:szCs w:val="20"/>
          <w:lang w:val="cs-CZ"/>
        </w:rPr>
        <w:t xml:space="preserve">nění povinností </w:t>
      </w:r>
      <w:r w:rsidR="009320E1" w:rsidRPr="00B11C55">
        <w:rPr>
          <w:rFonts w:ascii="Arial" w:hAnsi="Arial" w:cs="Arial"/>
          <w:sz w:val="20"/>
          <w:szCs w:val="20"/>
          <w:lang w:val="cs-CZ"/>
        </w:rPr>
        <w:t>Příkazníka</w:t>
      </w:r>
      <w:r w:rsidRPr="00B11C55">
        <w:rPr>
          <w:rFonts w:ascii="Arial" w:hAnsi="Arial" w:cs="Arial"/>
          <w:sz w:val="20"/>
          <w:szCs w:val="20"/>
          <w:lang w:val="cs-CZ"/>
        </w:rPr>
        <w:t>.</w:t>
      </w:r>
    </w:p>
    <w:p w:rsidR="00F046F3" w:rsidRPr="00AB1E3F" w:rsidRDefault="009320E1" w:rsidP="00554D26">
      <w:pPr>
        <w:numPr>
          <w:ilvl w:val="0"/>
          <w:numId w:val="5"/>
        </w:numPr>
        <w:tabs>
          <w:tab w:val="clear" w:pos="360"/>
        </w:tabs>
        <w:spacing w:before="240"/>
        <w:ind w:left="431" w:right="72" w:hanging="431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11C55">
        <w:rPr>
          <w:rFonts w:ascii="Arial" w:hAnsi="Arial" w:cs="Arial"/>
          <w:sz w:val="20"/>
          <w:szCs w:val="20"/>
          <w:lang w:val="cs-CZ"/>
        </w:rPr>
        <w:t>Příkazník</w:t>
      </w:r>
      <w:r w:rsidR="00F046F3" w:rsidRPr="00B11C55">
        <w:rPr>
          <w:rFonts w:ascii="Arial" w:hAnsi="Arial" w:cs="Arial"/>
          <w:sz w:val="20"/>
          <w:szCs w:val="20"/>
          <w:lang w:val="cs-CZ"/>
        </w:rPr>
        <w:t xml:space="preserve"> bude výkon činností dle této smlouvy fakturovat </w:t>
      </w:r>
      <w:r w:rsidR="00AB576E" w:rsidRPr="00B11C55">
        <w:rPr>
          <w:rFonts w:ascii="Arial" w:hAnsi="Arial" w:cs="Arial"/>
          <w:sz w:val="20"/>
          <w:szCs w:val="20"/>
          <w:lang w:val="cs-CZ"/>
        </w:rPr>
        <w:t xml:space="preserve">čtvrtletně </w:t>
      </w:r>
      <w:r w:rsidR="00F046F3" w:rsidRPr="00B11C55">
        <w:rPr>
          <w:rFonts w:ascii="Arial" w:hAnsi="Arial" w:cs="Arial"/>
          <w:sz w:val="20"/>
          <w:szCs w:val="20"/>
          <w:lang w:val="cs-CZ"/>
        </w:rPr>
        <w:t xml:space="preserve">podle skutečně provedených činností. Přílohou každé faktury musí být </w:t>
      </w:r>
      <w:r w:rsidR="00AB576E" w:rsidRPr="00B11C55">
        <w:rPr>
          <w:rFonts w:ascii="Arial" w:hAnsi="Arial" w:cs="Arial"/>
          <w:sz w:val="20"/>
          <w:szCs w:val="20"/>
          <w:lang w:val="cs-CZ"/>
        </w:rPr>
        <w:t xml:space="preserve">podrobný </w:t>
      </w:r>
      <w:r w:rsidR="00F046F3" w:rsidRPr="00B11C55">
        <w:rPr>
          <w:rFonts w:ascii="Arial" w:hAnsi="Arial" w:cs="Arial"/>
          <w:sz w:val="20"/>
          <w:szCs w:val="20"/>
          <w:lang w:val="cs-CZ"/>
        </w:rPr>
        <w:t xml:space="preserve">soupis realizované činnosti, obsahující specifikaci jednotlivých činností účtovaných </w:t>
      </w:r>
      <w:r w:rsidRPr="00B11C55">
        <w:rPr>
          <w:rFonts w:ascii="Arial" w:hAnsi="Arial" w:cs="Arial"/>
          <w:sz w:val="20"/>
          <w:szCs w:val="20"/>
          <w:lang w:val="cs-CZ"/>
        </w:rPr>
        <w:t>Příkazc</w:t>
      </w:r>
      <w:r w:rsidR="00F046F3" w:rsidRPr="00B11C55">
        <w:rPr>
          <w:rFonts w:ascii="Arial" w:hAnsi="Arial" w:cs="Arial"/>
          <w:sz w:val="20"/>
          <w:szCs w:val="20"/>
          <w:lang w:val="cs-CZ"/>
        </w:rPr>
        <w:t>i.</w:t>
      </w:r>
      <w:r w:rsidR="00B00A10" w:rsidRPr="00B11C55">
        <w:rPr>
          <w:rFonts w:ascii="Arial" w:hAnsi="Arial" w:cs="Arial"/>
          <w:sz w:val="20"/>
          <w:szCs w:val="20"/>
          <w:lang w:val="cs-CZ"/>
        </w:rPr>
        <w:t xml:space="preserve"> Za </w:t>
      </w:r>
      <w:r w:rsidR="00B00A10" w:rsidRPr="00AB1E3F">
        <w:rPr>
          <w:rFonts w:ascii="Arial" w:hAnsi="Arial" w:cs="Arial"/>
          <w:color w:val="000000"/>
          <w:sz w:val="20"/>
          <w:szCs w:val="20"/>
          <w:lang w:val="cs-CZ"/>
        </w:rPr>
        <w:t>datum uskutečnění zdanitelného plnění se považuje vždy poslední den příslušného kalendářního čtvrtletí.</w:t>
      </w:r>
    </w:p>
    <w:p w:rsidR="00FB128C" w:rsidRDefault="00F046F3" w:rsidP="00554D26">
      <w:pPr>
        <w:numPr>
          <w:ilvl w:val="0"/>
          <w:numId w:val="5"/>
        </w:numPr>
        <w:tabs>
          <w:tab w:val="clear" w:pos="360"/>
        </w:tabs>
        <w:spacing w:before="240"/>
        <w:ind w:left="431" w:right="72" w:hanging="431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 xml:space="preserve">Faktura (daňový doklad) bude mít náležitosti vyplývající z obecně závazných předpisů, tj. které jsou stanoveny § 11 zákona č. 563/1991 Sb. (zákon o účetnictví) a náležitosti daňového dokladu dle zákona č. 235/2004 Sb. o DPH. </w:t>
      </w:r>
      <w:r w:rsidR="00576751" w:rsidRPr="00AB1E3F">
        <w:rPr>
          <w:rFonts w:ascii="Arial" w:hAnsi="Arial" w:cs="Arial"/>
          <w:color w:val="000000"/>
          <w:sz w:val="20"/>
          <w:szCs w:val="20"/>
          <w:lang w:val="cs-CZ"/>
        </w:rPr>
        <w:t>Na faktuře bude uveden text „SPZ Holešov</w:t>
      </w:r>
      <w:r w:rsidR="00BA5ED5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– smlouva o </w:t>
      </w:r>
      <w:r w:rsidR="00A31B00" w:rsidRPr="00AB1E3F">
        <w:rPr>
          <w:rFonts w:ascii="Arial" w:hAnsi="Arial" w:cs="Arial"/>
          <w:color w:val="000000"/>
          <w:sz w:val="20"/>
          <w:szCs w:val="20"/>
          <w:lang w:val="cs-CZ"/>
        </w:rPr>
        <w:t>výkonu činnosti</w:t>
      </w:r>
      <w:r w:rsidR="00BA5ED5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inženýrské podpory</w:t>
      </w:r>
      <w:r w:rsidR="00576751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“.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 na lhůtě splatnosti v délce </w:t>
      </w:r>
      <w:r w:rsidR="00576751" w:rsidRPr="00AB1E3F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0 dnů ode dne vystavení faktury, pouze však za podmínky, že faktura bude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i doručena nejméně 15</w:t>
      </w:r>
      <w:r w:rsidR="00360A7B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B128C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dnů před datem splatnosti. V případě pozdějšího doručení faktury se lhůta splatnosti odpovídajícím způsobem prodlužuje. V pochybnostech se má za to, že faktura byla doručena třetí den ode dne jejího prokazatelného odeslání.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FB128C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má právo fakturu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Příkazníku</w:t>
      </w:r>
      <w:r w:rsidR="00FB128C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vrátit, pokud neobsahuje náležitosti dle obecně závazných předpisů</w:t>
      </w:r>
      <w:r w:rsidR="00BA5ED5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r w:rsidR="00FB128C" w:rsidRPr="00AB1E3F">
        <w:rPr>
          <w:rFonts w:ascii="Arial" w:hAnsi="Arial" w:cs="Arial"/>
          <w:color w:val="000000"/>
          <w:sz w:val="20"/>
          <w:szCs w:val="20"/>
          <w:lang w:val="cs-CZ"/>
        </w:rPr>
        <w:t>soupis realizované činnosti</w:t>
      </w:r>
      <w:r w:rsidR="00423308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r w:rsidR="00BA5ED5" w:rsidRPr="00AB1E3F">
        <w:rPr>
          <w:rFonts w:ascii="Arial" w:hAnsi="Arial" w:cs="Arial"/>
          <w:color w:val="000000"/>
          <w:sz w:val="20"/>
          <w:szCs w:val="20"/>
          <w:lang w:val="cs-CZ"/>
        </w:rPr>
        <w:t>další údaje stanovené touto smlouvou</w:t>
      </w:r>
      <w:r w:rsidR="00423308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nebo obsahuje činnosti, které nebyly provedeny řádně</w:t>
      </w:r>
      <w:r w:rsidR="00FB128C" w:rsidRPr="00AB1E3F">
        <w:rPr>
          <w:rFonts w:ascii="Arial" w:hAnsi="Arial" w:cs="Arial"/>
          <w:color w:val="000000"/>
          <w:sz w:val="20"/>
          <w:szCs w:val="20"/>
          <w:lang w:val="cs-CZ"/>
        </w:rPr>
        <w:t>. Ode dne vystavení řádné nové faktury se počítá nová lhůta splatnosti.</w:t>
      </w:r>
    </w:p>
    <w:p w:rsidR="00794A53" w:rsidRPr="00AB1E3F" w:rsidRDefault="00794A53" w:rsidP="00414B74">
      <w:pPr>
        <w:tabs>
          <w:tab w:val="decimal" w:pos="360"/>
        </w:tabs>
        <w:spacing w:before="240"/>
        <w:ind w:left="431" w:right="72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FB128C" w:rsidRDefault="00FB128C" w:rsidP="00550A4D">
      <w:pPr>
        <w:tabs>
          <w:tab w:val="decimal" w:pos="462"/>
        </w:tabs>
        <w:ind w:left="431" w:right="2234" w:hanging="431"/>
        <w:rPr>
          <w:rFonts w:ascii="Arial" w:hAnsi="Arial" w:cs="Arial"/>
          <w:b/>
          <w:color w:val="000000"/>
          <w:spacing w:val="-20"/>
          <w:lang w:val="cs-CZ"/>
        </w:rPr>
      </w:pPr>
      <w:proofErr w:type="spellStart"/>
      <w:r w:rsidRPr="00AB1E3F">
        <w:rPr>
          <w:rFonts w:ascii="Arial" w:hAnsi="Arial" w:cs="Arial"/>
          <w:b/>
          <w:color w:val="000000"/>
          <w:lang w:val="cs-CZ"/>
        </w:rPr>
        <w:t>Vl</w:t>
      </w:r>
      <w:proofErr w:type="spellEnd"/>
      <w:r w:rsidRPr="00AB1E3F">
        <w:rPr>
          <w:rFonts w:ascii="Arial" w:hAnsi="Arial" w:cs="Arial"/>
          <w:b/>
          <w:color w:val="000000"/>
          <w:lang w:val="cs-CZ"/>
        </w:rPr>
        <w:t xml:space="preserve">. </w:t>
      </w:r>
      <w:r w:rsidR="00550A4D">
        <w:rPr>
          <w:rFonts w:ascii="Arial" w:hAnsi="Arial" w:cs="Arial"/>
          <w:b/>
          <w:color w:val="000000"/>
          <w:lang w:val="cs-CZ"/>
        </w:rPr>
        <w:tab/>
      </w:r>
      <w:r w:rsidRPr="00AB1E3F">
        <w:rPr>
          <w:rFonts w:ascii="Arial" w:hAnsi="Arial" w:cs="Arial"/>
          <w:b/>
          <w:color w:val="000000"/>
          <w:spacing w:val="-20"/>
          <w:lang w:val="cs-CZ"/>
        </w:rPr>
        <w:t>LICENČNÍ UJEDNÁNÍ</w:t>
      </w:r>
    </w:p>
    <w:p w:rsidR="00414B74" w:rsidRPr="00AB1E3F" w:rsidRDefault="00414B74" w:rsidP="00414B74">
      <w:pPr>
        <w:tabs>
          <w:tab w:val="decimal" w:pos="504"/>
        </w:tabs>
        <w:ind w:left="431" w:right="2234" w:hanging="431"/>
        <w:rPr>
          <w:rFonts w:ascii="Arial" w:hAnsi="Arial" w:cs="Arial"/>
          <w:color w:val="000000"/>
          <w:lang w:val="cs-CZ"/>
        </w:rPr>
      </w:pPr>
    </w:p>
    <w:p w:rsidR="00FB128C" w:rsidRPr="00414B74" w:rsidRDefault="00FB128C" w:rsidP="00414B74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Je-li výsledek činnosti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Příkazníka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předmětem autorských práv (autorským dílem),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opravňuje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ke všem způsobům užití takového díla bez omezení, po celou dobu trvání majetkových práv, v neomezeném rozsahu, na území celého světa a odměna za poskytnutí této licence je součástí odměny podle této smlouvy.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odpovídá za to, že bude disponovat veškerými oprávněními, aby mohl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neruš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eně užívat díla vytvořená ke spl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nění závazků z této smlouvy.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 odpovídá za to, že v rámci pl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nění této smlouvy nebudou porušena práva třetích osob, zejména že nebudou užita autorská díla bez souhlasu jejich autorů nebo neoprávněně zasaženo do práva na ochranu osobnosti třetích osob.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se zavazuje, že práva převáděná touto smlouvou jako výhradní neposkytne jiné osobě.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opravňuje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k jakékoli úpravě díla, jeho zpracování, spojování s jiným dílem a zařazení do díla souborného.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opravňuje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k udělení podlicence k už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ití všech děl vytvořených ke spl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nění závazku z této smlouvy jakékoli třetí osobě.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se zavazuje, že uhradí veškeré v budoucnu vzniklé nároky třetích osob, které by vznikly v souvislosti s užitím díla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m nebo třetí osobou, a to v rozsahu užití dle této smlouvy.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není povinen dílo užít.</w:t>
      </w:r>
    </w:p>
    <w:p w:rsidR="00414B74" w:rsidRDefault="00414B74" w:rsidP="00414B74">
      <w:pPr>
        <w:pStyle w:val="Odstavecseseznamem"/>
        <w:jc w:val="both"/>
        <w:rPr>
          <w:rFonts w:ascii="Arial" w:hAnsi="Arial" w:cs="Arial"/>
          <w:color w:val="000000"/>
          <w:sz w:val="21"/>
          <w:lang w:val="cs-CZ"/>
        </w:rPr>
      </w:pPr>
    </w:p>
    <w:p w:rsidR="00414B74" w:rsidRPr="00414B74" w:rsidRDefault="00414B74" w:rsidP="00414B74">
      <w:pPr>
        <w:pStyle w:val="Odstavecseseznamem"/>
        <w:jc w:val="both"/>
        <w:rPr>
          <w:rFonts w:ascii="Arial" w:hAnsi="Arial" w:cs="Arial"/>
          <w:color w:val="000000"/>
          <w:sz w:val="21"/>
          <w:lang w:val="cs-CZ"/>
        </w:rPr>
      </w:pPr>
    </w:p>
    <w:p w:rsidR="00FB128C" w:rsidRPr="00AB1E3F" w:rsidRDefault="00FB128C" w:rsidP="00550A4D">
      <w:pPr>
        <w:numPr>
          <w:ilvl w:val="0"/>
          <w:numId w:val="7"/>
        </w:numPr>
        <w:tabs>
          <w:tab w:val="clear" w:pos="432"/>
          <w:tab w:val="decimal" w:pos="504"/>
        </w:tabs>
        <w:ind w:left="74"/>
        <w:rPr>
          <w:rFonts w:ascii="Arial" w:hAnsi="Arial" w:cs="Arial"/>
          <w:b/>
          <w:color w:val="000000"/>
          <w:spacing w:val="-20"/>
          <w:lang w:val="cs-CZ"/>
        </w:rPr>
      </w:pPr>
      <w:r w:rsidRPr="00AB1E3F">
        <w:rPr>
          <w:rFonts w:ascii="Arial" w:hAnsi="Arial" w:cs="Arial"/>
          <w:b/>
          <w:color w:val="000000"/>
          <w:spacing w:val="-20"/>
          <w:lang w:val="cs-CZ"/>
        </w:rPr>
        <w:t xml:space="preserve">ODPOVĚDNOST </w:t>
      </w:r>
      <w:r w:rsidR="009320E1" w:rsidRPr="00AB1E3F">
        <w:rPr>
          <w:rFonts w:ascii="Arial" w:hAnsi="Arial" w:cs="Arial"/>
          <w:b/>
          <w:color w:val="000000"/>
          <w:spacing w:val="-20"/>
          <w:lang w:val="cs-CZ"/>
        </w:rPr>
        <w:t>PŘÍKAZNÍK</w:t>
      </w:r>
      <w:r w:rsidR="00554D26" w:rsidRPr="00AB1E3F">
        <w:rPr>
          <w:rFonts w:ascii="Arial" w:hAnsi="Arial" w:cs="Arial"/>
          <w:b/>
          <w:color w:val="000000"/>
          <w:spacing w:val="-20"/>
          <w:lang w:val="cs-CZ"/>
        </w:rPr>
        <w:t>A</w:t>
      </w:r>
      <w:r w:rsidRPr="00AB1E3F">
        <w:rPr>
          <w:rFonts w:ascii="Arial" w:hAnsi="Arial" w:cs="Arial"/>
          <w:b/>
          <w:color w:val="000000"/>
          <w:spacing w:val="-20"/>
          <w:lang w:val="cs-CZ"/>
        </w:rPr>
        <w:t xml:space="preserve"> </w:t>
      </w:r>
    </w:p>
    <w:p w:rsidR="00FB128C" w:rsidRPr="00B11C55" w:rsidRDefault="009320E1" w:rsidP="00414B74">
      <w:pPr>
        <w:pStyle w:val="Odstavecseseznamem"/>
        <w:numPr>
          <w:ilvl w:val="0"/>
          <w:numId w:val="12"/>
        </w:numPr>
        <w:spacing w:before="288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FB128C"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odpovídá za řádné, včasné a kvalitní provádění </w:t>
      </w:r>
      <w:r w:rsidR="00423308" w:rsidRPr="00414B74">
        <w:rPr>
          <w:rFonts w:ascii="Arial" w:hAnsi="Arial" w:cs="Arial"/>
          <w:color w:val="000000"/>
          <w:sz w:val="20"/>
          <w:szCs w:val="20"/>
          <w:lang w:val="cs-CZ"/>
        </w:rPr>
        <w:t>příkazní</w:t>
      </w:r>
      <w:r w:rsidR="00FB128C"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činnosti v rozsahu </w:t>
      </w:r>
      <w:r w:rsidR="00FB128C" w:rsidRPr="00B11C55">
        <w:rPr>
          <w:rFonts w:ascii="Arial" w:hAnsi="Arial" w:cs="Arial"/>
          <w:sz w:val="20"/>
          <w:szCs w:val="20"/>
          <w:lang w:val="cs-CZ"/>
        </w:rPr>
        <w:t xml:space="preserve">stanoveném příslušnými ustanoveními </w:t>
      </w:r>
      <w:r w:rsidR="00B11C55" w:rsidRPr="00B11C55">
        <w:rPr>
          <w:rFonts w:ascii="Arial" w:hAnsi="Arial" w:cs="Arial"/>
          <w:sz w:val="20"/>
          <w:szCs w:val="20"/>
          <w:lang w:val="cs-CZ"/>
        </w:rPr>
        <w:t>občanského</w:t>
      </w:r>
      <w:r w:rsidR="00FB128C" w:rsidRPr="00B11C55">
        <w:rPr>
          <w:rFonts w:ascii="Arial" w:hAnsi="Arial" w:cs="Arial"/>
          <w:sz w:val="20"/>
          <w:szCs w:val="20"/>
          <w:lang w:val="cs-CZ"/>
        </w:rPr>
        <w:t xml:space="preserve"> zákoníku a touto smlouvou.</w:t>
      </w:r>
    </w:p>
    <w:p w:rsidR="00414B74" w:rsidRPr="00414B74" w:rsidRDefault="00414B74" w:rsidP="00414B74">
      <w:pPr>
        <w:spacing w:before="288"/>
        <w:jc w:val="both"/>
        <w:rPr>
          <w:rFonts w:ascii="Arial" w:hAnsi="Arial" w:cs="Arial"/>
          <w:color w:val="000000"/>
          <w:sz w:val="21"/>
          <w:lang w:val="cs-CZ"/>
        </w:rPr>
      </w:pPr>
    </w:p>
    <w:p w:rsidR="00FB128C" w:rsidRPr="00AB1E3F" w:rsidRDefault="00FB128C" w:rsidP="00550A4D">
      <w:pPr>
        <w:numPr>
          <w:ilvl w:val="0"/>
          <w:numId w:val="7"/>
        </w:numPr>
        <w:tabs>
          <w:tab w:val="clear" w:pos="432"/>
          <w:tab w:val="decimal" w:pos="504"/>
        </w:tabs>
        <w:ind w:left="74"/>
        <w:jc w:val="both"/>
        <w:rPr>
          <w:rFonts w:ascii="Arial" w:hAnsi="Arial" w:cs="Arial"/>
          <w:b/>
          <w:color w:val="000000"/>
          <w:spacing w:val="-20"/>
          <w:lang w:val="cs-CZ"/>
        </w:rPr>
      </w:pPr>
      <w:r w:rsidRPr="00AB1E3F">
        <w:rPr>
          <w:rFonts w:ascii="Arial" w:hAnsi="Arial" w:cs="Arial"/>
          <w:b/>
          <w:color w:val="000000"/>
          <w:spacing w:val="-20"/>
          <w:lang w:val="cs-CZ"/>
        </w:rPr>
        <w:t>ZÁVĚREČNÁ USTANOVENÍ</w:t>
      </w:r>
    </w:p>
    <w:p w:rsidR="009320E1" w:rsidRPr="00414B74" w:rsidRDefault="009320E1" w:rsidP="00414B74">
      <w:pPr>
        <w:pStyle w:val="Odstavecseseznamem"/>
        <w:numPr>
          <w:ilvl w:val="0"/>
          <w:numId w:val="8"/>
        </w:numPr>
        <w:spacing w:before="240"/>
        <w:ind w:left="426" w:right="72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Smlouva je platná dnem podpisu obou smluvních stran a účinná datem zveřejnění v registru smluv dle zákona č. 340/2015 Sb. Tuto smlouvu je možné měnit, doplnit nebo zrušit pouze písemnými průběžně číslovanými dodatky, jež musí být jako takové označeny a potvrzeny oběma účastníky smlouvy. Tyto dodatky podléhají témuž smluvnímu režimu jako tato smlouva.</w:t>
      </w:r>
    </w:p>
    <w:p w:rsidR="009320E1" w:rsidRPr="00414B74" w:rsidRDefault="009320E1" w:rsidP="00414B74">
      <w:pPr>
        <w:numPr>
          <w:ilvl w:val="0"/>
          <w:numId w:val="8"/>
        </w:numPr>
        <w:tabs>
          <w:tab w:val="decimal" w:pos="432"/>
        </w:tabs>
        <w:spacing w:before="240"/>
        <w:ind w:left="432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V záležitostech touto smlouvou neupravených platí příslušná ustanovení občanského zákoníku.</w:t>
      </w:r>
    </w:p>
    <w:p w:rsidR="009320E1" w:rsidRPr="00414B74" w:rsidRDefault="009320E1" w:rsidP="00414B74">
      <w:pPr>
        <w:pStyle w:val="Odstavecseseznamem"/>
        <w:numPr>
          <w:ilvl w:val="0"/>
          <w:numId w:val="8"/>
        </w:numPr>
        <w:tabs>
          <w:tab w:val="clear" w:pos="432"/>
        </w:tabs>
        <w:spacing w:before="240"/>
        <w:ind w:left="426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Tato smlouva se vystavuje ve 4 vyhotoveních v české verzi, z nichž každá ze smluvních stran obdrží </w:t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>po 2 potvrzených vyhotovení.</w:t>
      </w:r>
    </w:p>
    <w:p w:rsidR="00554D26" w:rsidRPr="00414B74" w:rsidRDefault="00554D26" w:rsidP="00554D26">
      <w:pPr>
        <w:spacing w:before="240" w:after="468"/>
        <w:ind w:left="1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V Holešově dne ………………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  <w:t>Ve Zlíně dne ……………………</w:t>
      </w:r>
    </w:p>
    <w:p w:rsidR="00554D26" w:rsidRDefault="00554D26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414B74" w:rsidRDefault="00414B74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414B74" w:rsidRDefault="00414B74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414B74" w:rsidRPr="00414B74" w:rsidRDefault="00414B74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554D26" w:rsidRPr="00414B74" w:rsidRDefault="00554D26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  <w:t>……………………………………</w:t>
      </w:r>
    </w:p>
    <w:p w:rsidR="00554D26" w:rsidRPr="00414B74" w:rsidRDefault="00554D26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Ing. Věra Fousková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Ing. </w:t>
      </w:r>
      <w:r w:rsidR="00A1232B">
        <w:rPr>
          <w:rFonts w:ascii="Arial" w:hAnsi="Arial" w:cs="Arial"/>
          <w:color w:val="000000"/>
          <w:sz w:val="20"/>
          <w:szCs w:val="20"/>
          <w:lang w:val="cs-CZ"/>
        </w:rPr>
        <w:t>Pavel Stráský</w:t>
      </w:r>
    </w:p>
    <w:p w:rsidR="00554D26" w:rsidRPr="00414B74" w:rsidRDefault="008038A8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>ředsedkyně představenstva</w:t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A1232B">
        <w:rPr>
          <w:rFonts w:ascii="Arial" w:hAnsi="Arial" w:cs="Arial"/>
          <w:color w:val="000000"/>
          <w:sz w:val="20"/>
          <w:szCs w:val="20"/>
          <w:lang w:val="cs-CZ"/>
        </w:rPr>
        <w:t>místo</w:t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>předseda představenstva</w:t>
      </w:r>
    </w:p>
    <w:p w:rsidR="007B19F1" w:rsidRPr="009320E1" w:rsidRDefault="00554D26" w:rsidP="00554D26">
      <w:pPr>
        <w:jc w:val="both"/>
        <w:rPr>
          <w:rFonts w:ascii="Arial" w:hAnsi="Arial" w:cs="Arial"/>
          <w:color w:val="000000"/>
          <w:sz w:val="20"/>
          <w:lang w:val="cs-CZ"/>
        </w:rPr>
      </w:pPr>
      <w:proofErr w:type="spellStart"/>
      <w:r w:rsidRPr="00414B74">
        <w:rPr>
          <w:rFonts w:ascii="Arial" w:hAnsi="Arial" w:cs="Arial"/>
          <w:color w:val="000000"/>
          <w:sz w:val="20"/>
          <w:szCs w:val="20"/>
          <w:lang w:val="cs-CZ"/>
        </w:rPr>
        <w:t>Industry</w:t>
      </w:r>
      <w:proofErr w:type="spellEnd"/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Servis ZK, a.s.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1"/>
          <w:lang w:val="cs-CZ"/>
        </w:rPr>
        <w:tab/>
      </w:r>
      <w:r w:rsidR="00414B74">
        <w:rPr>
          <w:rFonts w:ascii="Arial" w:hAnsi="Arial" w:cs="Arial"/>
          <w:color w:val="000000"/>
          <w:sz w:val="21"/>
          <w:lang w:val="cs-CZ"/>
        </w:rPr>
        <w:tab/>
      </w:r>
      <w:r w:rsidRPr="00554D26">
        <w:rPr>
          <w:rFonts w:ascii="Arial" w:hAnsi="Arial" w:cs="Arial"/>
          <w:color w:val="000000"/>
          <w:sz w:val="21"/>
          <w:lang w:val="cs-CZ"/>
        </w:rPr>
        <w:t>CENTROPROJEKT GROUP a.s.</w:t>
      </w:r>
    </w:p>
    <w:sectPr w:rsidR="007B19F1" w:rsidRPr="009320E1" w:rsidSect="004B69FD">
      <w:footerReference w:type="default" r:id="rId9"/>
      <w:pgSz w:w="11918" w:h="16854"/>
      <w:pgMar w:top="772" w:right="1428" w:bottom="1452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BD" w:rsidRDefault="00EA4FBD" w:rsidP="007A4E87">
      <w:r>
        <w:separator/>
      </w:r>
    </w:p>
  </w:endnote>
  <w:endnote w:type="continuationSeparator" w:id="0">
    <w:p w:rsidR="00EA4FBD" w:rsidRDefault="00EA4FBD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592648"/>
      <w:docPartObj>
        <w:docPartGallery w:val="Page Numbers (Bottom of Page)"/>
        <w:docPartUnique/>
      </w:docPartObj>
    </w:sdtPr>
    <w:sdtEndPr/>
    <w:sdtContent>
      <w:p w:rsidR="007A4E87" w:rsidRDefault="002046F4">
        <w:pPr>
          <w:pStyle w:val="Zpat"/>
          <w:jc w:val="center"/>
        </w:pPr>
        <w:r>
          <w:fldChar w:fldCharType="begin"/>
        </w:r>
        <w:r w:rsidR="007A4E87">
          <w:instrText>PAGE   \* MERGEFORMAT</w:instrText>
        </w:r>
        <w:r>
          <w:fldChar w:fldCharType="separate"/>
        </w:r>
        <w:r w:rsidR="00402A0C" w:rsidRPr="00402A0C">
          <w:rPr>
            <w:noProof/>
            <w:lang w:val="cs-CZ"/>
          </w:rPr>
          <w:t>2</w:t>
        </w:r>
        <w:r>
          <w:fldChar w:fldCharType="end"/>
        </w:r>
      </w:p>
    </w:sdtContent>
  </w:sdt>
  <w:p w:rsidR="007A4E87" w:rsidRDefault="007A4E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BD" w:rsidRDefault="00EA4FBD" w:rsidP="007A4E87">
      <w:r>
        <w:separator/>
      </w:r>
    </w:p>
  </w:footnote>
  <w:footnote w:type="continuationSeparator" w:id="0">
    <w:p w:rsidR="00EA4FBD" w:rsidRDefault="00EA4FBD" w:rsidP="007A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68A"/>
    <w:multiLevelType w:val="hybridMultilevel"/>
    <w:tmpl w:val="98D22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65"/>
    <w:multiLevelType w:val="multilevel"/>
    <w:tmpl w:val="806AD36C"/>
    <w:lvl w:ilvl="0">
      <w:start w:val="1"/>
      <w:numFmt w:val="decimal"/>
      <w:lvlText w:val="%1."/>
      <w:lvlJc w:val="left"/>
      <w:pPr>
        <w:tabs>
          <w:tab w:val="decimal" w:pos="-360"/>
        </w:tabs>
        <w:ind w:left="0" w:firstLine="0"/>
      </w:pPr>
      <w:rPr>
        <w:rFonts w:ascii="Arial" w:hAnsi="Arial" w:cs="Arial" w:hint="default"/>
        <w:strike w:val="0"/>
        <w:dstrike w:val="0"/>
        <w:color w:val="000000"/>
        <w:spacing w:val="-5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3E191D"/>
    <w:multiLevelType w:val="multilevel"/>
    <w:tmpl w:val="88DABB8A"/>
    <w:lvl w:ilvl="0">
      <w:start w:val="2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 w:cs="Arial" w:hint="default"/>
        <w:strike w:val="0"/>
        <w:dstrike w:val="0"/>
        <w:color w:val="000000"/>
        <w:spacing w:val="-8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FA863C5"/>
    <w:multiLevelType w:val="multilevel"/>
    <w:tmpl w:val="E4088222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 w:cs="Arial" w:hint="default"/>
        <w:strike w:val="0"/>
        <w:dstrike w:val="0"/>
        <w:color w:val="000000"/>
        <w:spacing w:val="-1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5DB2367"/>
    <w:multiLevelType w:val="hybridMultilevel"/>
    <w:tmpl w:val="266AF51C"/>
    <w:lvl w:ilvl="0" w:tplc="30E0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A7A47"/>
    <w:multiLevelType w:val="multilevel"/>
    <w:tmpl w:val="A5BE0C7C"/>
    <w:lvl w:ilvl="0">
      <w:start w:val="7"/>
      <w:numFmt w:val="upperRoman"/>
      <w:lvlText w:val="%1."/>
      <w:lvlJc w:val="left"/>
      <w:pPr>
        <w:tabs>
          <w:tab w:val="decimal" w:pos="432"/>
        </w:tabs>
        <w:ind w:left="426" w:firstLine="0"/>
      </w:pPr>
      <w:rPr>
        <w:rFonts w:ascii="Arial" w:hAnsi="Arial"/>
        <w:b/>
        <w:color w:val="000000"/>
        <w:spacing w:val="-2"/>
        <w:w w:val="100"/>
        <w:sz w:val="22"/>
        <w:szCs w:val="22"/>
        <w:u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66F1785"/>
    <w:multiLevelType w:val="multilevel"/>
    <w:tmpl w:val="0F466EA4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 w:cs="Arial" w:hint="default"/>
        <w:strike w:val="0"/>
        <w:dstrike w:val="0"/>
        <w:color w:val="000000"/>
        <w:spacing w:val="-9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A0827F8"/>
    <w:multiLevelType w:val="multilevel"/>
    <w:tmpl w:val="85AC98FE"/>
    <w:lvl w:ilvl="0">
      <w:start w:val="5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Arial" w:hAnsi="Arial" w:cs="Arial" w:hint="default"/>
        <w:strike w:val="0"/>
        <w:dstrike w:val="0"/>
        <w:color w:val="000000"/>
        <w:spacing w:val="-3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5F83617"/>
    <w:multiLevelType w:val="multilevel"/>
    <w:tmpl w:val="BE66D504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-9"/>
        <w:w w:val="100"/>
        <w:sz w:val="22"/>
        <w:u w:val="none"/>
        <w:effect w:val="none"/>
        <w:vertAlign w:val="baseline"/>
        <w:lang w:val="cs-CZ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AB61837"/>
    <w:multiLevelType w:val="multilevel"/>
    <w:tmpl w:val="29F2AD96"/>
    <w:lvl w:ilvl="0">
      <w:start w:val="1"/>
      <w:numFmt w:val="decimal"/>
      <w:lvlText w:val="%1."/>
      <w:lvlJc w:val="left"/>
      <w:pPr>
        <w:tabs>
          <w:tab w:val="num" w:pos="432"/>
        </w:tabs>
        <w:ind w:left="792" w:firstLine="0"/>
      </w:pPr>
      <w:rPr>
        <w:rFonts w:ascii="Arial" w:hAnsi="Arial" w:cs="Arial" w:hint="default"/>
        <w:strike w:val="0"/>
        <w:dstrike w:val="0"/>
        <w:color w:val="000000"/>
        <w:spacing w:val="-1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72" w:firstLine="0"/>
      </w:pPr>
      <w:rPr>
        <w:rFonts w:hint="default"/>
      </w:rPr>
    </w:lvl>
    <w:lvl w:ilvl="2">
      <w:numFmt w:val="decimal"/>
      <w:lvlText w:val=""/>
      <w:lvlJc w:val="left"/>
      <w:pPr>
        <w:ind w:left="72" w:firstLine="0"/>
      </w:pPr>
      <w:rPr>
        <w:rFonts w:hint="default"/>
      </w:rPr>
    </w:lvl>
    <w:lvl w:ilvl="3">
      <w:numFmt w:val="decimal"/>
      <w:lvlText w:val=""/>
      <w:lvlJc w:val="left"/>
      <w:pPr>
        <w:ind w:left="72" w:firstLine="0"/>
      </w:pPr>
      <w:rPr>
        <w:rFonts w:hint="default"/>
      </w:rPr>
    </w:lvl>
    <w:lvl w:ilvl="4">
      <w:numFmt w:val="decimal"/>
      <w:lvlText w:val=""/>
      <w:lvlJc w:val="left"/>
      <w:pPr>
        <w:ind w:left="72" w:firstLine="0"/>
      </w:pPr>
      <w:rPr>
        <w:rFonts w:hint="default"/>
      </w:rPr>
    </w:lvl>
    <w:lvl w:ilvl="5">
      <w:numFmt w:val="decimal"/>
      <w:lvlText w:val=""/>
      <w:lvlJc w:val="left"/>
      <w:pPr>
        <w:ind w:left="72" w:firstLine="0"/>
      </w:pPr>
      <w:rPr>
        <w:rFonts w:hint="default"/>
      </w:rPr>
    </w:lvl>
    <w:lvl w:ilvl="6">
      <w:numFmt w:val="decimal"/>
      <w:lvlText w:val=""/>
      <w:lvlJc w:val="left"/>
      <w:pPr>
        <w:ind w:left="72" w:firstLine="0"/>
      </w:pPr>
      <w:rPr>
        <w:rFonts w:hint="default"/>
      </w:rPr>
    </w:lvl>
    <w:lvl w:ilvl="7">
      <w:numFmt w:val="decimal"/>
      <w:lvlText w:val=""/>
      <w:lvlJc w:val="left"/>
      <w:pPr>
        <w:ind w:left="72" w:firstLine="0"/>
      </w:pPr>
      <w:rPr>
        <w:rFonts w:hint="default"/>
      </w:rPr>
    </w:lvl>
    <w:lvl w:ilvl="8">
      <w:numFmt w:val="decimal"/>
      <w:lvlText w:val=""/>
      <w:lvlJc w:val="left"/>
      <w:pPr>
        <w:ind w:left="72" w:firstLine="0"/>
      </w:pPr>
      <w:rPr>
        <w:rFonts w:hint="default"/>
      </w:rPr>
    </w:lvl>
  </w:abstractNum>
  <w:abstractNum w:abstractNumId="10">
    <w:nsid w:val="3D0F1BC1"/>
    <w:multiLevelType w:val="multilevel"/>
    <w:tmpl w:val="CCF429A0"/>
    <w:lvl w:ilvl="0">
      <w:start w:val="6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-3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5E338B7"/>
    <w:multiLevelType w:val="hybridMultilevel"/>
    <w:tmpl w:val="262853FA"/>
    <w:lvl w:ilvl="0" w:tplc="FE6619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F1"/>
    <w:rsid w:val="00047EBE"/>
    <w:rsid w:val="000733A8"/>
    <w:rsid w:val="000D172B"/>
    <w:rsid w:val="000E76FB"/>
    <w:rsid w:val="000F4437"/>
    <w:rsid w:val="00130091"/>
    <w:rsid w:val="001A167A"/>
    <w:rsid w:val="001A183F"/>
    <w:rsid w:val="002046F4"/>
    <w:rsid w:val="00222490"/>
    <w:rsid w:val="00282C1C"/>
    <w:rsid w:val="002A58FE"/>
    <w:rsid w:val="002E4783"/>
    <w:rsid w:val="002F2534"/>
    <w:rsid w:val="002F7763"/>
    <w:rsid w:val="00325822"/>
    <w:rsid w:val="00360A7B"/>
    <w:rsid w:val="00361D91"/>
    <w:rsid w:val="00383174"/>
    <w:rsid w:val="00394650"/>
    <w:rsid w:val="003A6018"/>
    <w:rsid w:val="003B4121"/>
    <w:rsid w:val="00402A0C"/>
    <w:rsid w:val="00414B74"/>
    <w:rsid w:val="00423308"/>
    <w:rsid w:val="00450192"/>
    <w:rsid w:val="004551D2"/>
    <w:rsid w:val="0047181A"/>
    <w:rsid w:val="00482A26"/>
    <w:rsid w:val="00487366"/>
    <w:rsid w:val="0049764D"/>
    <w:rsid w:val="004A3024"/>
    <w:rsid w:val="004B0DBD"/>
    <w:rsid w:val="004B69FD"/>
    <w:rsid w:val="004E2CA1"/>
    <w:rsid w:val="004E6B57"/>
    <w:rsid w:val="00521C83"/>
    <w:rsid w:val="00550A4D"/>
    <w:rsid w:val="00554D26"/>
    <w:rsid w:val="005572CD"/>
    <w:rsid w:val="005649D6"/>
    <w:rsid w:val="00576751"/>
    <w:rsid w:val="005A1EE6"/>
    <w:rsid w:val="00637D48"/>
    <w:rsid w:val="0064700E"/>
    <w:rsid w:val="00657F67"/>
    <w:rsid w:val="00663363"/>
    <w:rsid w:val="00671F73"/>
    <w:rsid w:val="0067743B"/>
    <w:rsid w:val="00681202"/>
    <w:rsid w:val="006A4ED7"/>
    <w:rsid w:val="006E5C26"/>
    <w:rsid w:val="006F7D73"/>
    <w:rsid w:val="0075602B"/>
    <w:rsid w:val="0076368D"/>
    <w:rsid w:val="007720CD"/>
    <w:rsid w:val="00794A53"/>
    <w:rsid w:val="007A4779"/>
    <w:rsid w:val="007A4E87"/>
    <w:rsid w:val="007B19F1"/>
    <w:rsid w:val="007D0A42"/>
    <w:rsid w:val="008038A8"/>
    <w:rsid w:val="00805C99"/>
    <w:rsid w:val="00820CED"/>
    <w:rsid w:val="008229C7"/>
    <w:rsid w:val="008B66CE"/>
    <w:rsid w:val="008D1843"/>
    <w:rsid w:val="00922A36"/>
    <w:rsid w:val="009320E1"/>
    <w:rsid w:val="009542E0"/>
    <w:rsid w:val="00971655"/>
    <w:rsid w:val="00995971"/>
    <w:rsid w:val="00A1232B"/>
    <w:rsid w:val="00A31B00"/>
    <w:rsid w:val="00A561A3"/>
    <w:rsid w:val="00A87B22"/>
    <w:rsid w:val="00AB1E3F"/>
    <w:rsid w:val="00AB576E"/>
    <w:rsid w:val="00AD1C74"/>
    <w:rsid w:val="00AE6384"/>
    <w:rsid w:val="00AF23AF"/>
    <w:rsid w:val="00B00A10"/>
    <w:rsid w:val="00B07813"/>
    <w:rsid w:val="00B11C55"/>
    <w:rsid w:val="00B52944"/>
    <w:rsid w:val="00B60E11"/>
    <w:rsid w:val="00B96608"/>
    <w:rsid w:val="00BA5ED5"/>
    <w:rsid w:val="00BB2042"/>
    <w:rsid w:val="00BC1486"/>
    <w:rsid w:val="00BE3733"/>
    <w:rsid w:val="00BF1C84"/>
    <w:rsid w:val="00BF40D8"/>
    <w:rsid w:val="00C002D0"/>
    <w:rsid w:val="00C338AD"/>
    <w:rsid w:val="00C52DBA"/>
    <w:rsid w:val="00CD3F63"/>
    <w:rsid w:val="00CE51D3"/>
    <w:rsid w:val="00D13955"/>
    <w:rsid w:val="00D8190D"/>
    <w:rsid w:val="00D85EEA"/>
    <w:rsid w:val="00DB6524"/>
    <w:rsid w:val="00DF7C34"/>
    <w:rsid w:val="00E04BB8"/>
    <w:rsid w:val="00EA4FBD"/>
    <w:rsid w:val="00EE3861"/>
    <w:rsid w:val="00EE3AED"/>
    <w:rsid w:val="00F046F3"/>
    <w:rsid w:val="00F14E74"/>
    <w:rsid w:val="00F3092B"/>
    <w:rsid w:val="00F43177"/>
    <w:rsid w:val="00FA3F93"/>
    <w:rsid w:val="00FB128C"/>
    <w:rsid w:val="00FB225F"/>
    <w:rsid w:val="00F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7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20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4D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D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D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D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D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D2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4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E87"/>
  </w:style>
  <w:style w:type="paragraph" w:styleId="Zpat">
    <w:name w:val="footer"/>
    <w:basedOn w:val="Normln"/>
    <w:link w:val="ZpatChar"/>
    <w:uiPriority w:val="99"/>
    <w:unhideWhenUsed/>
    <w:rsid w:val="007A4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E87"/>
  </w:style>
  <w:style w:type="paragraph" w:styleId="Revize">
    <w:name w:val="Revision"/>
    <w:hidden/>
    <w:uiPriority w:val="99"/>
    <w:semiHidden/>
    <w:rsid w:val="00325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7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20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4D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D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D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D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D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D2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4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E87"/>
  </w:style>
  <w:style w:type="paragraph" w:styleId="Zpat">
    <w:name w:val="footer"/>
    <w:basedOn w:val="Normln"/>
    <w:link w:val="ZpatChar"/>
    <w:uiPriority w:val="99"/>
    <w:unhideWhenUsed/>
    <w:rsid w:val="007A4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E87"/>
  </w:style>
  <w:style w:type="paragraph" w:styleId="Revize">
    <w:name w:val="Revision"/>
    <w:hidden/>
    <w:uiPriority w:val="99"/>
    <w:semiHidden/>
    <w:rsid w:val="0032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3135-326B-474C-97AF-C2256E3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1748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Fuksa</dc:creator>
  <cp:lastModifiedBy>Vesela Jitka</cp:lastModifiedBy>
  <cp:revision>4</cp:revision>
  <cp:lastPrinted>2021-02-11T08:59:00Z</cp:lastPrinted>
  <dcterms:created xsi:type="dcterms:W3CDTF">2021-02-25T08:46:00Z</dcterms:created>
  <dcterms:modified xsi:type="dcterms:W3CDTF">2021-02-25T08:58:00Z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-382504405</vt:i4>
  </property>
  <property fmtid="{D5CDD505-2E9C-101B-9397-08002B2CF9AE}" pid="3" name="_NewReviewCycle">
    <vt:lpwstr/>
  </property>
  <property fmtid="{D5CDD505-2E9C-101B-9397-08002B2CF9AE}" pid="4" name="_EmailSubject">
    <vt:lpwstr>Smlouva příkazní o výkonu činnosti inženýrské podpory doba určitá do 31 12 2021</vt:lpwstr>
  </property>
  <property fmtid="{D5CDD505-2E9C-101B-9397-08002B2CF9AE}" pid="5" name="_AuthorEmail">
    <vt:lpwstr>hudecova@centroprojekt.cz</vt:lpwstr>
  </property>
  <property fmtid="{D5CDD505-2E9C-101B-9397-08002B2CF9AE}" pid="6" name="_AuthorEmailDisplayName">
    <vt:lpwstr>Hudecová Dana, Mgr.</vt:lpwstr>
  </property>
  <property fmtid="{D5CDD505-2E9C-101B-9397-08002B2CF9AE}" pid="7" name="_PreviousAdHocReviewCycleID">
    <vt:i4>2061387948</vt:i4>
  </property>
  <property fmtid="{D5CDD505-2E9C-101B-9397-08002B2CF9AE}" pid="8" name="_ReviewingToolsShownOnce">
    <vt:lpwstr/>
  </property>
</Properties>
</file>