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3239770</wp:posOffset>
            </wp:positionH>
            <wp:positionV relativeFrom="paragraph">
              <wp:posOffset>266700</wp:posOffset>
            </wp:positionV>
            <wp:extent cx="987425" cy="13398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87425" cy="13398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podpoře Aspe č. 2014-09428-1</w:t>
      </w:r>
      <w:bookmarkEnd w:id="0"/>
      <w:bookmarkEnd w:id="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drawing>
          <wp:anchor distT="0" distB="0" distL="1376045" distR="114300" simplePos="0" relativeHeight="125829379" behindDoc="0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203200</wp:posOffset>
            </wp:positionV>
            <wp:extent cx="3870960" cy="28067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87096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279400</wp:posOffset>
                </wp:positionV>
                <wp:extent cx="1268095" cy="18605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809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Níže uvedeného dne,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80.650000000000006pt;margin-top:22.pt;width:99.849999999999994pt;height:14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Níže uvedeného dne,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52400" distL="114300" distR="114300" simplePos="0" relativeHeight="125829380" behindDoc="0" locked="0" layoutInCell="1" allowOverlap="1">
                <wp:simplePos x="0" y="0"/>
                <wp:positionH relativeFrom="page">
                  <wp:posOffset>4958715</wp:posOffset>
                </wp:positionH>
                <wp:positionV relativeFrom="paragraph">
                  <wp:posOffset>355600</wp:posOffset>
                </wp:positionV>
                <wp:extent cx="2057400" cy="19494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740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914" w:val="right"/>
                                <w:tab w:pos="312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r ' </w:t>
                              <w:tab/>
                              <w:t xml:space="preserve"> /</w:t>
                              <w:tab/>
                              <w:t>,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90.44999999999999pt;margin-top:28.pt;width:162.pt;height:15.35pt;z-index:-125829373;mso-wrap-distance-left:9.pt;mso-wrap-distance-right:9.pt;mso-wrap-distance-bottom:12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914" w:val="right"/>
                          <w:tab w:pos="312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r ' </w:t>
                        <w:tab/>
                        <w:t xml:space="preserve"> /</w:t>
                        <w:tab/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(kRASKÁ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SPRÁVAsŠŽBA 3SI.NK VYSOÓNY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14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Valbek, spol. s r.o.</w:t>
      </w:r>
      <w:bookmarkEnd w:id="2"/>
      <w:bookmarkEnd w:id="3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Vaňurova 505/17, Liberec III-Jeřáb, 460 07 Liberec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482 66 230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 4487 vedená u Krajského soudu v Ústí nad Labem (dále též jen jako „Valbek“)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IBR Consulting, s.r.o.</w:t>
      </w:r>
      <w:bookmarkEnd w:id="4"/>
      <w:bookmarkEnd w:id="5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Sokolovská 352/215, Vysočany, 190 00 Praha 9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250 23 446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 235748 vedená u Městského soudu v Praze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též jen jako „IBR Consulting“)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a údržba silnic Vysočiny, příspěvková organizace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Kosovská 1122/16, 586 01 Jihlava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též jen jako „Nabyvatel“)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ke Smlouvě o dílo č. 2014-09428-1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  <w:bookmarkEnd w:id="6"/>
      <w:bookmarkEnd w:id="7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26.2.2014 uzavřeli společnost Valbek a Nabyvatel Smlouvu o podpoře , jejímž předmětem je poskytování technické podpory a update software Aspe (dále též jen jako „Smlouva“).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  <w:bookmarkEnd w:id="8"/>
      <w:bookmarkEnd w:id="9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22.12.2014 byla uzavřena smlouva o prodeji části závodu mezi společností Valbek, jako prodávajícím a společností IBR Consulting, jako kupujícím, na základě které, mimo jiné, přešla na společnost IBR Consulting veškerá práva a povinnosti ze Smlouvy a společnost IBR Consulting se tak stala, namísto společnosti Valbek, smluvní stranou Smlouvy a nastoupila tak na její místo, do všech jejích smluvních práv a povinností.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Uzavřením tohoto dodatku strany shodně konstatují, že s ohledem na výše uvedené došlo ke změně v osobě Poskytovatele dle Smlouvy, kterým je nadále společnost IBR Consulting.</w:t>
      </w:r>
      <w:r>
        <w:br w:type="page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Uzavřením tohoto dodatku strany shodně konstatují, že s ohledem na výše uvedené: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 w:line="240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došlo ke změně v osobě Poskytovatele dle Smlouvy, kterým je nadále společnost IBR Consulting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8" w:val="left"/>
        </w:tabs>
        <w:bidi w:val="0"/>
        <w:spacing w:before="0" w:after="52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všechna ostatní ustanovení Smlouvy zůstávají beze změny.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  <w:bookmarkEnd w:id="10"/>
      <w:bookmarkEnd w:id="11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36" w:left="1617" w:right="817" w:bottom="2201" w:header="1008" w:footer="177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si dodatek přečetly, sjeho zněním souhlasí a na důkaz toho připojují své podpisy. Tento dodatek je sepsán ve třech vyhotoveních, po jednom pro každou stranu.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665" w:left="0" w:right="0" w:bottom="560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/>
        <w:keepLines/>
        <w:framePr w:w="3533" w:h="355" w:wrap="none" w:vAnchor="text" w:hAnchor="page" w:x="1633" w:y="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v..4.&lt;^®X™^dne .2.9. -Q1- 2015</w:t>
      </w:r>
      <w:bookmarkEnd w:id="12"/>
      <w:bookmarkEnd w:id="13"/>
    </w:p>
    <w:p>
      <w:pPr>
        <w:pStyle w:val="Style13"/>
        <w:keepNext w:val="0"/>
        <w:keepLines w:val="0"/>
        <w:framePr w:w="1286" w:h="293" w:wrap="none" w:vAnchor="text" w:hAnchor="page" w:x="5607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</w:t>
      </w:r>
    </w:p>
    <w:p>
      <w:pPr>
        <w:pStyle w:val="Style18"/>
        <w:keepNext w:val="0"/>
        <w:keepLines w:val="0"/>
        <w:framePr w:w="1526" w:h="331" w:wrap="none" w:vAnchor="text" w:hAnchor="page" w:x="731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-5. 02. 2015</w:t>
      </w: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665" w:left="1538" w:right="896" w:bottom="560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5" w:after="10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665" w:left="0" w:right="0" w:bottom="266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184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0</wp:posOffset>
                </wp:positionV>
                <wp:extent cx="1353185" cy="37211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3185" cy="372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V?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lk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ek, spol^ s.n.Q^j Liskáš Hrybonjé^náte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1.599999999999994pt;margin-top:0;width:106.55pt;height:29.300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V?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lk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ek, spol^ s.n.Q^j Liskáš Hrybonjé^náte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00" w:line="252" w:lineRule="auto"/>
        <w:ind w:left="1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Mika, ředitel organizace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dot" w:pos="93" w:val="right"/>
          <w:tab w:pos="298" w:val="left"/>
        </w:tabs>
        <w:bidi w:val="0"/>
        <w:spacing w:before="0" w:after="1040" w:line="240" w:lineRule="auto"/>
        <w:ind w:left="0" w:right="0" w:hanging="21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V...^í.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&lt;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'</w:t>
        <w:tab/>
        <w:t>dne</w:t>
        <w:tab/>
        <w:t>..sí’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2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IBR Consulting, s.r.o. Ing. František Benč, jednatel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665" w:left="3684" w:right="1818" w:bottom="266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Nadpis #1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Nadpis #3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Základní text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9">
    <w:name w:val="Základní text (3)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jc w:val="right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1">
    <w:name w:val="Nadpis #3"/>
    <w:basedOn w:val="Normal"/>
    <w:link w:val="CharStyle12"/>
    <w:pPr>
      <w:widowControl w:val="0"/>
      <w:shd w:val="clear" w:color="auto" w:fill="FFFFFF"/>
      <w:spacing w:after="25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Základní text"/>
    <w:basedOn w:val="Normal"/>
    <w:link w:val="CharStyle14"/>
    <w:pPr>
      <w:widowControl w:val="0"/>
      <w:shd w:val="clear" w:color="auto" w:fill="FFFFFF"/>
      <w:spacing w:after="25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