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74C1" w14:textId="36D25FA6" w:rsidR="001A6708" w:rsidRPr="005B13B3" w:rsidRDefault="00034F10" w:rsidP="00580FA9">
      <w:pPr>
        <w:pStyle w:val="Heading1"/>
        <w:rPr>
          <w:sz w:val="18"/>
        </w:rPr>
      </w:pPr>
      <w:r w:rsidRPr="005B13B3">
        <w:rPr>
          <w:sz w:val="18"/>
        </w:rPr>
        <w:t>K</w:t>
      </w:r>
      <w:r w:rsidR="00C96321" w:rsidRPr="005B13B3">
        <w:rPr>
          <w:sz w:val="18"/>
        </w:rPr>
        <w:t>omoditní portál</w:t>
      </w:r>
      <w:r w:rsidR="00C06D0D" w:rsidRPr="005B13B3">
        <w:rPr>
          <w:sz w:val="18"/>
        </w:rPr>
        <w:t xml:space="preserve"> EnergyBroker:</w:t>
      </w:r>
    </w:p>
    <w:p w14:paraId="6726A33A" w14:textId="7DDDFF7D" w:rsidR="000E5ED9" w:rsidRPr="005B13B3" w:rsidRDefault="000E5ED9" w:rsidP="000E5ED9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</w:rPr>
          <w:id w:val="551194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B13B3">
            <w:rPr>
              <w:rFonts w:ascii="MS Gothic" w:eastAsia="MS Gothic" w:hAnsi="MS Gothic" w:hint="eastAsia"/>
              <w:sz w:val="16"/>
              <w:szCs w:val="22"/>
            </w:rPr>
            <w:t>☐</w:t>
          </w:r>
        </w:sdtContent>
      </w:sdt>
      <w:r w:rsidRPr="005B13B3">
        <w:rPr>
          <w:rFonts w:ascii="MS Gothic" w:eastAsia="MS Gothic" w:hAnsi="MS Gothic"/>
          <w:sz w:val="16"/>
          <w:szCs w:val="22"/>
        </w:rPr>
        <w:tab/>
      </w:r>
      <w:proofErr w:type="spellStart"/>
      <w:r w:rsidRPr="005B13B3">
        <w:rPr>
          <w:rFonts w:eastAsia="Times New Roman"/>
          <w:sz w:val="16"/>
          <w:szCs w:val="22"/>
        </w:rPr>
        <w:t>Komoditní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portál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EnergyBroker</w:t>
      </w:r>
      <w:proofErr w:type="spellEnd"/>
      <w:r w:rsidRPr="005B13B3">
        <w:rPr>
          <w:rFonts w:eastAsia="Times New Roman"/>
          <w:sz w:val="16"/>
          <w:szCs w:val="22"/>
        </w:rPr>
        <w:t xml:space="preserve"> (</w:t>
      </w:r>
      <w:proofErr w:type="spellStart"/>
      <w:r w:rsidRPr="005B13B3">
        <w:rPr>
          <w:rFonts w:eastAsia="Times New Roman"/>
          <w:sz w:val="16"/>
          <w:szCs w:val="22"/>
        </w:rPr>
        <w:t>dále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jen</w:t>
      </w:r>
      <w:proofErr w:type="spellEnd"/>
      <w:r w:rsidRPr="005B13B3">
        <w:rPr>
          <w:rFonts w:eastAsia="Times New Roman"/>
          <w:sz w:val="16"/>
          <w:szCs w:val="22"/>
        </w:rPr>
        <w:t xml:space="preserve"> “EB”) je </w:t>
      </w:r>
      <w:proofErr w:type="spellStart"/>
      <w:r w:rsidRPr="005B13B3">
        <w:rPr>
          <w:rFonts w:eastAsia="Times New Roman"/>
          <w:sz w:val="16"/>
          <w:szCs w:val="22"/>
        </w:rPr>
        <w:t>softwarovou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aplikací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přístupnou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přes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webové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rozhraní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proofErr w:type="gramStart"/>
      <w:r w:rsidRPr="005B13B3">
        <w:rPr>
          <w:rFonts w:eastAsia="Times New Roman"/>
          <w:sz w:val="16"/>
          <w:szCs w:val="22"/>
        </w:rPr>
        <w:t>na</w:t>
      </w:r>
      <w:proofErr w:type="spellEnd"/>
      <w:proofErr w:type="gram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adrese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hyperlink r:id="rId9" w:history="1">
        <w:r w:rsidRPr="005B13B3">
          <w:rPr>
            <w:rFonts w:eastAsia="Times New Roman"/>
            <w:sz w:val="16"/>
            <w:szCs w:val="22"/>
          </w:rPr>
          <w:t>www.energybroker.cz</w:t>
        </w:r>
      </w:hyperlink>
      <w:r w:rsidRPr="005B13B3">
        <w:rPr>
          <w:rFonts w:eastAsia="Times New Roman"/>
          <w:sz w:val="16"/>
          <w:szCs w:val="22"/>
        </w:rPr>
        <w:t xml:space="preserve">, </w:t>
      </w:r>
      <w:proofErr w:type="spellStart"/>
      <w:r w:rsidRPr="005B13B3">
        <w:rPr>
          <w:rFonts w:eastAsia="Times New Roman"/>
          <w:sz w:val="16"/>
          <w:szCs w:val="22"/>
        </w:rPr>
        <w:t>určenou</w:t>
      </w:r>
      <w:proofErr w:type="spellEnd"/>
      <w:r w:rsidRPr="005B13B3">
        <w:rPr>
          <w:rFonts w:eastAsia="Times New Roman"/>
          <w:sz w:val="16"/>
          <w:szCs w:val="22"/>
        </w:rPr>
        <w:t xml:space="preserve"> pro </w:t>
      </w:r>
      <w:proofErr w:type="spellStart"/>
      <w:r w:rsidRPr="005B13B3">
        <w:rPr>
          <w:rFonts w:eastAsia="Times New Roman"/>
          <w:sz w:val="16"/>
          <w:szCs w:val="22"/>
        </w:rPr>
        <w:t>realizaci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energetického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managementu</w:t>
      </w:r>
      <w:proofErr w:type="spellEnd"/>
      <w:r w:rsidRPr="005B13B3">
        <w:rPr>
          <w:rFonts w:eastAsia="Times New Roman"/>
          <w:sz w:val="16"/>
          <w:szCs w:val="22"/>
        </w:rPr>
        <w:t xml:space="preserve">, </w:t>
      </w:r>
      <w:proofErr w:type="spellStart"/>
      <w:r w:rsidRPr="005B13B3">
        <w:rPr>
          <w:rFonts w:eastAsia="Times New Roman"/>
          <w:sz w:val="16"/>
          <w:szCs w:val="22"/>
        </w:rPr>
        <w:t>dlouhodobé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sledování</w:t>
      </w:r>
      <w:proofErr w:type="spellEnd"/>
      <w:r w:rsidRPr="005B13B3">
        <w:rPr>
          <w:rFonts w:eastAsia="Times New Roman"/>
          <w:sz w:val="16"/>
          <w:szCs w:val="22"/>
        </w:rPr>
        <w:t xml:space="preserve"> a </w:t>
      </w:r>
      <w:proofErr w:type="spellStart"/>
      <w:r w:rsidRPr="005B13B3">
        <w:rPr>
          <w:rFonts w:eastAsia="Times New Roman"/>
          <w:sz w:val="16"/>
          <w:szCs w:val="22"/>
        </w:rPr>
        <w:t>vyhodnocování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energetických</w:t>
      </w:r>
      <w:proofErr w:type="spellEnd"/>
      <w:r w:rsidRPr="005B13B3">
        <w:rPr>
          <w:rFonts w:eastAsia="Times New Roman"/>
          <w:sz w:val="16"/>
          <w:szCs w:val="22"/>
        </w:rPr>
        <w:t xml:space="preserve"> a </w:t>
      </w:r>
      <w:proofErr w:type="spellStart"/>
      <w:r w:rsidRPr="005B13B3">
        <w:rPr>
          <w:rFonts w:eastAsia="Times New Roman"/>
          <w:sz w:val="16"/>
          <w:szCs w:val="22"/>
        </w:rPr>
        <w:t>ekon</w:t>
      </w:r>
      <w:r>
        <w:rPr>
          <w:rFonts w:eastAsia="Times New Roman"/>
          <w:sz w:val="16"/>
          <w:szCs w:val="22"/>
        </w:rPr>
        <w:t>omických</w:t>
      </w:r>
      <w:proofErr w:type="spellEnd"/>
      <w:r>
        <w:rPr>
          <w:rFonts w:eastAsia="Times New Roman"/>
          <w:sz w:val="16"/>
          <w:szCs w:val="22"/>
        </w:rPr>
        <w:t xml:space="preserve"> </w:t>
      </w:r>
      <w:proofErr w:type="spellStart"/>
      <w:r>
        <w:rPr>
          <w:rFonts w:eastAsia="Times New Roman"/>
          <w:sz w:val="16"/>
          <w:szCs w:val="22"/>
        </w:rPr>
        <w:t>dat</w:t>
      </w:r>
      <w:proofErr w:type="spellEnd"/>
      <w:r>
        <w:rPr>
          <w:rFonts w:eastAsia="Times New Roman"/>
          <w:sz w:val="16"/>
          <w:szCs w:val="22"/>
        </w:rPr>
        <w:t xml:space="preserve"> u </w:t>
      </w:r>
      <w:proofErr w:type="spellStart"/>
      <w:r>
        <w:rPr>
          <w:rFonts w:eastAsia="Times New Roman"/>
          <w:sz w:val="16"/>
          <w:szCs w:val="22"/>
        </w:rPr>
        <w:t>komodit</w:t>
      </w:r>
      <w:proofErr w:type="spellEnd"/>
      <w:r>
        <w:rPr>
          <w:rFonts w:eastAsia="Times New Roman"/>
          <w:sz w:val="16"/>
          <w:szCs w:val="22"/>
        </w:rPr>
        <w:t xml:space="preserve"> </w:t>
      </w:r>
      <w:proofErr w:type="spellStart"/>
      <w:r>
        <w:rPr>
          <w:rFonts w:eastAsia="Times New Roman"/>
          <w:sz w:val="16"/>
          <w:szCs w:val="22"/>
        </w:rPr>
        <w:t>elektrická</w:t>
      </w:r>
      <w:proofErr w:type="spellEnd"/>
      <w:r>
        <w:rPr>
          <w:rFonts w:eastAsia="Times New Roman"/>
          <w:sz w:val="16"/>
          <w:szCs w:val="22"/>
        </w:rPr>
        <w:t xml:space="preserve"> </w:t>
      </w:r>
      <w:proofErr w:type="spellStart"/>
      <w:r>
        <w:rPr>
          <w:rFonts w:eastAsia="Times New Roman"/>
          <w:sz w:val="16"/>
          <w:szCs w:val="22"/>
        </w:rPr>
        <w:t>energie</w:t>
      </w:r>
      <w:proofErr w:type="spellEnd"/>
      <w:r w:rsidRPr="005B13B3">
        <w:rPr>
          <w:rFonts w:eastAsia="Times New Roman"/>
          <w:sz w:val="16"/>
          <w:szCs w:val="22"/>
        </w:rPr>
        <w:t xml:space="preserve">, </w:t>
      </w:r>
      <w:proofErr w:type="spellStart"/>
      <w:r w:rsidRPr="005B13B3">
        <w:rPr>
          <w:rFonts w:eastAsia="Times New Roman"/>
          <w:sz w:val="16"/>
          <w:szCs w:val="22"/>
        </w:rPr>
        <w:t>zemní</w:t>
      </w:r>
      <w:proofErr w:type="spellEnd"/>
      <w:r w:rsidRPr="005B13B3">
        <w:rPr>
          <w:rFonts w:eastAsia="Times New Roman"/>
          <w:sz w:val="16"/>
          <w:szCs w:val="22"/>
        </w:rPr>
        <w:t xml:space="preserve"> </w:t>
      </w:r>
      <w:proofErr w:type="spellStart"/>
      <w:r w:rsidRPr="005B13B3">
        <w:rPr>
          <w:rFonts w:eastAsia="Times New Roman"/>
          <w:sz w:val="16"/>
          <w:szCs w:val="22"/>
        </w:rPr>
        <w:t>plyn</w:t>
      </w:r>
      <w:proofErr w:type="spellEnd"/>
      <w:r w:rsidRPr="005B13B3">
        <w:rPr>
          <w:rFonts w:eastAsia="Times New Roman"/>
          <w:sz w:val="16"/>
          <w:szCs w:val="22"/>
        </w:rPr>
        <w:t xml:space="preserve">, </w:t>
      </w:r>
      <w:proofErr w:type="spellStart"/>
      <w:r w:rsidRPr="005B13B3">
        <w:rPr>
          <w:rFonts w:eastAsia="Times New Roman"/>
          <w:sz w:val="16"/>
          <w:szCs w:val="22"/>
        </w:rPr>
        <w:t>teplo</w:t>
      </w:r>
      <w:proofErr w:type="spellEnd"/>
      <w:r w:rsidRPr="005B13B3">
        <w:rPr>
          <w:rFonts w:eastAsia="Times New Roman"/>
          <w:sz w:val="16"/>
          <w:szCs w:val="22"/>
        </w:rPr>
        <w:t xml:space="preserve"> a </w:t>
      </w:r>
      <w:proofErr w:type="spellStart"/>
      <w:r w:rsidRPr="005B13B3">
        <w:rPr>
          <w:rFonts w:eastAsia="Times New Roman"/>
          <w:sz w:val="16"/>
          <w:szCs w:val="22"/>
        </w:rPr>
        <w:t>voda</w:t>
      </w:r>
      <w:proofErr w:type="spellEnd"/>
      <w:r w:rsidRPr="005B13B3">
        <w:rPr>
          <w:rFonts w:eastAsia="Times New Roman"/>
          <w:sz w:val="16"/>
          <w:szCs w:val="22"/>
        </w:rPr>
        <w:t>.</w:t>
      </w:r>
    </w:p>
    <w:p w14:paraId="69B2EE4F" w14:textId="77777777" w:rsidR="000E5ED9" w:rsidRPr="005B13B3" w:rsidRDefault="000E5ED9" w:rsidP="0044394B">
      <w:pPr>
        <w:pStyle w:val="ListParagraph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</w:p>
    <w:p w14:paraId="6F3CB3BD" w14:textId="01FA957F" w:rsidR="00C06D0D" w:rsidRPr="005B13B3" w:rsidRDefault="00C06D0D" w:rsidP="00580FA9">
      <w:pPr>
        <w:pStyle w:val="Heading1"/>
        <w:rPr>
          <w:sz w:val="18"/>
        </w:rPr>
      </w:pPr>
      <w:bookmarkStart w:id="0" w:name="_Toc530035159"/>
      <w:r w:rsidRPr="005B13B3">
        <w:rPr>
          <w:sz w:val="18"/>
        </w:rPr>
        <w:t xml:space="preserve">Definice základních </w:t>
      </w:r>
      <w:r w:rsidRPr="005B13B3">
        <w:rPr>
          <w:b w:val="0"/>
          <w:sz w:val="18"/>
        </w:rPr>
        <w:t>funkcionalit</w:t>
      </w:r>
      <w:bookmarkEnd w:id="0"/>
      <w:r w:rsidR="00C96321" w:rsidRPr="005B13B3">
        <w:rPr>
          <w:b w:val="0"/>
          <w:sz w:val="18"/>
        </w:rPr>
        <w:t>:</w:t>
      </w:r>
    </w:p>
    <w:p w14:paraId="2A7DFB89" w14:textId="68A66540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</w:rPr>
          <w:id w:val="48581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17B9" w:rsidRPr="005B13B3">
            <w:rPr>
              <w:rFonts w:ascii="MS Gothic" w:eastAsia="MS Gothic" w:hAnsi="MS Gothic" w:hint="eastAsia"/>
              <w:sz w:val="16"/>
              <w:szCs w:val="22"/>
            </w:rPr>
            <w:t>☐</w:t>
          </w:r>
        </w:sdtContent>
      </w:sdt>
      <w:r w:rsidR="002F002E" w:rsidRPr="005B13B3">
        <w:rPr>
          <w:rFonts w:ascii="MS Gothic" w:eastAsia="MS Gothic" w:hAnsi="MS Gothic"/>
          <w:sz w:val="16"/>
          <w:szCs w:val="22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P</w:t>
      </w:r>
      <w:r w:rsidR="00C06D0D" w:rsidRPr="005B13B3">
        <w:rPr>
          <w:rFonts w:eastAsia="Times New Roman"/>
          <w:sz w:val="16"/>
          <w:szCs w:val="22"/>
          <w:lang w:val="cs-CZ"/>
        </w:rPr>
        <w:t>řístup do aplikace – nejméně tři uživatelské úrovně: zadávání údajů pro vybraný subjekt/správa vybraného podřízeného subjektu/univerzální přístup na všechny subjekty zadavatele,</w:t>
      </w:r>
    </w:p>
    <w:p w14:paraId="3E2784C5" w14:textId="3602BD85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835421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17B9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přístupová práva jednotlivých uživatelů mohou být definována i v maticové struktuře v režimu IČ/komodita/skupina odběrných míst/odběrné místo/práva zápisu/omezení funkcionalit apod.,</w:t>
      </w:r>
    </w:p>
    <w:p w14:paraId="0D1D56C8" w14:textId="5A0B3A37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11162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17B9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zadávání údajů a správa odběrných míst</w:t>
      </w:r>
      <w:r w:rsidR="006279B5" w:rsidRPr="005B13B3">
        <w:rPr>
          <w:rFonts w:eastAsia="Times New Roman"/>
          <w:sz w:val="16"/>
          <w:szCs w:val="22"/>
          <w:lang w:val="cs-CZ"/>
        </w:rPr>
        <w:t xml:space="preserve"> uživatelem</w:t>
      </w:r>
      <w:r w:rsidR="00C06D0D" w:rsidRPr="005B13B3">
        <w:rPr>
          <w:rFonts w:eastAsia="Times New Roman"/>
          <w:sz w:val="16"/>
          <w:szCs w:val="22"/>
          <w:lang w:val="cs-CZ"/>
        </w:rPr>
        <w:t>, členění dle hlavního subjektu, podřízených subjektů a budov,</w:t>
      </w:r>
    </w:p>
    <w:p w14:paraId="3996E8A2" w14:textId="655DF69B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235928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0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kontrola spotř</w:t>
      </w:r>
      <w:r w:rsidR="00163D5D">
        <w:rPr>
          <w:rFonts w:eastAsia="Times New Roman"/>
          <w:sz w:val="16"/>
          <w:szCs w:val="22"/>
          <w:lang w:val="cs-CZ"/>
        </w:rPr>
        <w:t>eb energie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na odběrných místech – identifikace případných výkyvů ve spotřebách (možno porovnávat skutečnou spotřebu s predikcí, případně referenčními hodnotami),</w:t>
      </w:r>
    </w:p>
    <w:p w14:paraId="6D676E9C" w14:textId="452EB04E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15436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0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hromadné kopírování cen dodávky komodity do vybraných odběrných míst,</w:t>
      </w:r>
    </w:p>
    <w:p w14:paraId="340B35C2" w14:textId="2B2E82A5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24198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0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hromadné kopírování predikcí do vybraných odběrných míst,</w:t>
      </w:r>
    </w:p>
    <w:p w14:paraId="2D1A1A49" w14:textId="3256B368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806323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0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hromadné nastavení smluvních vztahů pro zvolené období do vybraných odběrných míst,</w:t>
      </w:r>
    </w:p>
    <w:p w14:paraId="5D6F2EF2" w14:textId="4EE6D32E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488308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0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gr</w:t>
      </w:r>
      <w:r w:rsidR="00163D5D">
        <w:rPr>
          <w:rFonts w:eastAsia="Times New Roman"/>
          <w:sz w:val="16"/>
          <w:szCs w:val="22"/>
          <w:lang w:val="cs-CZ"/>
        </w:rPr>
        <w:t>afické srovnání spotřeby energie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v režimu skutečný odběr a predikce odběru pro dané období,</w:t>
      </w:r>
    </w:p>
    <w:p w14:paraId="0D68DE3F" w14:textId="414F2D64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865805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0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on-line informace o vývoji velkoobchodních cen elektřiny a zemního plynu ze světových burz (</w:t>
      </w:r>
      <w:hyperlink r:id="rId10" w:history="1">
        <w:r w:rsidR="00C06D0D" w:rsidRPr="005B13B3">
          <w:rPr>
            <w:rFonts w:eastAsia="Times New Roman"/>
            <w:sz w:val="16"/>
            <w:szCs w:val="22"/>
            <w:lang w:val="cs-CZ"/>
          </w:rPr>
          <w:t>www.pxe.cz</w:t>
        </w:r>
      </w:hyperlink>
      <w:r w:rsidR="00C06D0D" w:rsidRPr="005B13B3">
        <w:rPr>
          <w:rFonts w:eastAsia="Times New Roman"/>
          <w:sz w:val="16"/>
          <w:szCs w:val="22"/>
          <w:lang w:val="cs-CZ"/>
        </w:rPr>
        <w:t xml:space="preserve"> a </w:t>
      </w:r>
      <w:hyperlink r:id="rId11" w:history="1">
        <w:r w:rsidR="00C06D0D" w:rsidRPr="005B13B3">
          <w:rPr>
            <w:rFonts w:eastAsia="Times New Roman"/>
            <w:sz w:val="16"/>
            <w:szCs w:val="22"/>
            <w:lang w:val="cs-CZ"/>
          </w:rPr>
          <w:t>www.eex.com</w:t>
        </w:r>
      </w:hyperlink>
      <w:r w:rsidR="00C06D0D" w:rsidRPr="005B13B3">
        <w:rPr>
          <w:rFonts w:eastAsia="Times New Roman"/>
          <w:sz w:val="16"/>
          <w:szCs w:val="22"/>
          <w:lang w:val="cs-CZ"/>
        </w:rPr>
        <w:t>) – možnost individuálního nastavení výstupů v podobě grafů a pravidelného reportingu vývoje cen formou e-mailu,</w:t>
      </w:r>
    </w:p>
    <w:p w14:paraId="0B22D2AF" w14:textId="2301473A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794864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17B9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uložiště dokumentů – smluv, faktur, energetických auditů, energetických průkazů budov apod.,</w:t>
      </w:r>
    </w:p>
    <w:p w14:paraId="607702C1" w14:textId="65D5A517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774203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002E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reporting energetických a ekonomických dat z grafů k odběrným místům, </w:t>
      </w:r>
    </w:p>
    <w:p w14:paraId="1BFFECDD" w14:textId="7BC52A1E" w:rsidR="006279B5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908542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79B5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6279B5" w:rsidRPr="005B13B3">
        <w:rPr>
          <w:rFonts w:eastAsia="Times New Roman"/>
          <w:sz w:val="16"/>
          <w:szCs w:val="22"/>
          <w:lang w:val="cs-CZ"/>
        </w:rPr>
        <w:t>reporting odběrných míst,</w:t>
      </w:r>
    </w:p>
    <w:p w14:paraId="50B19DEC" w14:textId="3C88755D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69247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79B5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6279B5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279B5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reporting postupných nákupů,</w:t>
      </w:r>
    </w:p>
    <w:p w14:paraId="49045195" w14:textId="228E2A1A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64437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17B9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přehled a stav dat v systému - automatické hlídání chybějících dat ve fakturaci, kontrola návaznosti zadaných dat (identifikace nerealizované fakturace) s možností reportingu nezadaných dat e-mailem odpovědnému uživateli (v kopii nadřízenému),</w:t>
      </w:r>
    </w:p>
    <w:p w14:paraId="09C6CB9D" w14:textId="6E81B37F" w:rsidR="00C06D0D" w:rsidRPr="005B13B3" w:rsidRDefault="000E5ED9" w:rsidP="002F0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717459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17B9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2F002E" w:rsidRPr="005B13B3">
        <w:rPr>
          <w:rFonts w:eastAsia="Times New Roman"/>
          <w:sz w:val="16"/>
          <w:szCs w:val="22"/>
          <w:lang w:val="cs-CZ"/>
        </w:rPr>
        <w:t xml:space="preserve"> </w:t>
      </w:r>
      <w:r w:rsidR="002F002E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přehled aktivity uživatelů (počet přihlášení do systému a počet uložených dokumentů uživatelem).</w:t>
      </w:r>
    </w:p>
    <w:p w14:paraId="15CE364B" w14:textId="2BF9C496" w:rsidR="00C06D0D" w:rsidRPr="005B13B3" w:rsidRDefault="00F60429" w:rsidP="00580FA9">
      <w:pPr>
        <w:pStyle w:val="Heading1"/>
        <w:rPr>
          <w:sz w:val="18"/>
        </w:rPr>
      </w:pPr>
      <w:bookmarkStart w:id="1" w:name="_Toc530035161"/>
      <w:r w:rsidRPr="005B13B3">
        <w:rPr>
          <w:sz w:val="18"/>
        </w:rPr>
        <w:t>B</w:t>
      </w:r>
      <w:r w:rsidR="00C06D0D" w:rsidRPr="005B13B3">
        <w:rPr>
          <w:sz w:val="18"/>
        </w:rPr>
        <w:t>udovy</w:t>
      </w:r>
      <w:r w:rsidRPr="005B13B3">
        <w:rPr>
          <w:sz w:val="18"/>
        </w:rPr>
        <w:t xml:space="preserve"> </w:t>
      </w:r>
      <w:r w:rsidRPr="005B13B3">
        <w:rPr>
          <w:b w:val="0"/>
          <w:sz w:val="18"/>
        </w:rPr>
        <w:t>funkcionality</w:t>
      </w:r>
      <w:r w:rsidR="00C06D0D" w:rsidRPr="005B13B3">
        <w:rPr>
          <w:b w:val="0"/>
          <w:sz w:val="18"/>
        </w:rPr>
        <w:t>:</w:t>
      </w:r>
    </w:p>
    <w:p w14:paraId="6F250E8C" w14:textId="6FFDEFBE" w:rsidR="00C06D0D" w:rsidRPr="005B13B3" w:rsidRDefault="000E5ED9" w:rsidP="0044394B">
      <w:pPr>
        <w:pStyle w:val="ListParagraph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1825314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 w:hint="eastAsia"/>
              <w:sz w:val="16"/>
              <w:szCs w:val="22"/>
            </w:rPr>
            <w:t>☐</w:t>
          </w:r>
        </w:sdtContent>
      </w:sdt>
      <w:r w:rsidR="0044394B" w:rsidRPr="005B13B3">
        <w:rPr>
          <w:rFonts w:eastAsia="Times New Roman"/>
          <w:sz w:val="16"/>
          <w:szCs w:val="22"/>
        </w:rPr>
        <w:tab/>
      </w:r>
      <w:r w:rsidR="00932396" w:rsidRPr="005B13B3">
        <w:rPr>
          <w:rFonts w:eastAsia="Times New Roman"/>
          <w:sz w:val="16"/>
          <w:szCs w:val="22"/>
        </w:rPr>
        <w:t>P</w:t>
      </w:r>
      <w:r w:rsidR="00C06D0D" w:rsidRPr="005B13B3">
        <w:rPr>
          <w:rFonts w:eastAsia="Times New Roman"/>
          <w:sz w:val="16"/>
          <w:szCs w:val="22"/>
        </w:rPr>
        <w:t>řiřazení vlastníka budovy,</w:t>
      </w:r>
    </w:p>
    <w:p w14:paraId="7BAC0991" w14:textId="04FDEBE7" w:rsidR="00C06D0D" w:rsidRPr="005B13B3" w:rsidRDefault="000E5ED9" w:rsidP="0044394B">
      <w:pPr>
        <w:pStyle w:val="ListParagraph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-908300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</w:rPr>
            <w:t>☐</w:t>
          </w:r>
        </w:sdtContent>
      </w:sdt>
      <w:r w:rsidR="0044394B" w:rsidRPr="005B13B3">
        <w:rPr>
          <w:rFonts w:eastAsia="Times New Roman"/>
          <w:sz w:val="16"/>
          <w:szCs w:val="22"/>
        </w:rPr>
        <w:t xml:space="preserve"> </w:t>
      </w:r>
      <w:r w:rsidR="0044394B" w:rsidRPr="005B13B3">
        <w:rPr>
          <w:rFonts w:eastAsia="Times New Roman"/>
          <w:sz w:val="16"/>
          <w:szCs w:val="22"/>
        </w:rPr>
        <w:tab/>
      </w:r>
      <w:r w:rsidR="00C06D0D" w:rsidRPr="005B13B3">
        <w:rPr>
          <w:rFonts w:eastAsia="Times New Roman"/>
          <w:sz w:val="16"/>
          <w:szCs w:val="22"/>
        </w:rPr>
        <w:t>přehled budov dle vlastníků,</w:t>
      </w:r>
    </w:p>
    <w:p w14:paraId="11F7F17F" w14:textId="44E67844" w:rsidR="00C06D0D" w:rsidRPr="005B13B3" w:rsidRDefault="000E5ED9" w:rsidP="0044394B">
      <w:pPr>
        <w:pStyle w:val="ListParagraph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-422266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</w:rPr>
        <w:tab/>
      </w:r>
      <w:r w:rsidR="00C06D0D" w:rsidRPr="005B13B3">
        <w:rPr>
          <w:rFonts w:eastAsia="Times New Roman"/>
          <w:sz w:val="16"/>
          <w:szCs w:val="22"/>
        </w:rPr>
        <w:t xml:space="preserve">přehled celkových spotřeb v MWh i GJ za celou budovu a za všechny komodity v ní využívané, </w:t>
      </w:r>
    </w:p>
    <w:p w14:paraId="6FF84550" w14:textId="58A09C8C" w:rsidR="00C06D0D" w:rsidRPr="005B13B3" w:rsidRDefault="000E5ED9" w:rsidP="0044394B">
      <w:pPr>
        <w:pStyle w:val="ListParagraph"/>
        <w:widowControl w:val="0"/>
        <w:autoSpaceDE w:val="0"/>
        <w:autoSpaceDN w:val="0"/>
        <w:adjustRightInd w:val="0"/>
        <w:ind w:hanging="425"/>
        <w:jc w:val="both"/>
        <w:rPr>
          <w:rFonts w:eastAsia="Times New Roman"/>
          <w:sz w:val="16"/>
          <w:szCs w:val="22"/>
        </w:rPr>
      </w:pPr>
      <w:sdt>
        <w:sdtPr>
          <w:rPr>
            <w:rFonts w:eastAsia="Times New Roman"/>
            <w:sz w:val="16"/>
            <w:szCs w:val="22"/>
          </w:rPr>
          <w:id w:val="1048189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</w:rPr>
        <w:tab/>
      </w:r>
      <w:r w:rsidR="00C06D0D" w:rsidRPr="005B13B3">
        <w:rPr>
          <w:rFonts w:eastAsia="Times New Roman"/>
          <w:sz w:val="16"/>
          <w:szCs w:val="22"/>
        </w:rPr>
        <w:t xml:space="preserve">přehled celkových nákladů v Kč bez DPH za celou budovu a za všechny komodity v ní využívané, </w:t>
      </w:r>
    </w:p>
    <w:p w14:paraId="22880666" w14:textId="24A28A84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732313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přehled průměrných cen na 1 MWh za energie využívané v budově,</w:t>
      </w:r>
    </w:p>
    <w:p w14:paraId="576A461A" w14:textId="0AA8B3C3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490938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identifikace, evidence plnění povinností dle zákona č. 406/2000 sb. o hospodaření energií (PENB, energetický audit, atd.)</w:t>
      </w:r>
      <w:r w:rsidR="00D25159" w:rsidRPr="005B13B3">
        <w:rPr>
          <w:rFonts w:eastAsia="Times New Roman"/>
          <w:sz w:val="16"/>
          <w:szCs w:val="22"/>
          <w:lang w:val="cs-CZ"/>
        </w:rPr>
        <w:t>,</w:t>
      </w:r>
    </w:p>
    <w:p w14:paraId="2310457D" w14:textId="0504F019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48636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typ budovy, resp. způsob vyžití (administrativní budova, budova pro vzdělání, bytový dům apod.)</w:t>
      </w:r>
      <w:r w:rsidR="00D25159" w:rsidRPr="005B13B3">
        <w:rPr>
          <w:rFonts w:eastAsia="Times New Roman"/>
          <w:sz w:val="16"/>
          <w:szCs w:val="22"/>
          <w:lang w:val="cs-CZ"/>
        </w:rPr>
        <w:t>,</w:t>
      </w:r>
    </w:p>
    <w:p w14:paraId="4246916B" w14:textId="297BA1A9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43708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konkrétních odběrných míst v dané budově,</w:t>
      </w:r>
    </w:p>
    <w:p w14:paraId="28459AE0" w14:textId="06F59B2D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3602528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počtu podlaží, podlahových a energeticky vztažných ploch, počet osob vyskytujících se v budově,</w:t>
      </w:r>
    </w:p>
    <w:p w14:paraId="11535786" w14:textId="174ECB77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67038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propočet skutečné energetické náročnosti budovy,</w:t>
      </w:r>
    </w:p>
    <w:p w14:paraId="4551627B" w14:textId="44E05DF6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7946721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stanovení ukazatele energetické náročnosti (EnPI) – spotřeba energie,</w:t>
      </w:r>
    </w:p>
    <w:p w14:paraId="5E3BE85E" w14:textId="6E817603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50005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porovnání spotřeb na vytápění pomocí denostupňové metody,</w:t>
      </w:r>
    </w:p>
    <w:p w14:paraId="3B4E3644" w14:textId="77995483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1111511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porovnání produkce CO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2</w:t>
      </w:r>
      <w:r w:rsidR="00C06D0D" w:rsidRPr="005B13B3">
        <w:rPr>
          <w:rFonts w:eastAsia="Times New Roman"/>
          <w:sz w:val="16"/>
          <w:szCs w:val="22"/>
          <w:lang w:val="cs-CZ"/>
        </w:rPr>
        <w:t xml:space="preserve"> a dalších emisních faktorů (</w:t>
      </w:r>
      <w:proofErr w:type="spellStart"/>
      <w:r w:rsidR="00C06D0D" w:rsidRPr="005B13B3">
        <w:rPr>
          <w:rFonts w:eastAsia="Times New Roman"/>
          <w:sz w:val="16"/>
          <w:szCs w:val="22"/>
          <w:lang w:val="cs-CZ"/>
        </w:rPr>
        <w:t>NO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x</w:t>
      </w:r>
      <w:proofErr w:type="spellEnd"/>
      <w:r w:rsidR="00C06D0D" w:rsidRPr="005B13B3">
        <w:rPr>
          <w:rFonts w:eastAsia="Times New Roman"/>
          <w:sz w:val="16"/>
          <w:szCs w:val="22"/>
          <w:lang w:val="cs-CZ"/>
        </w:rPr>
        <w:t xml:space="preserve">, polétavý prach, </w:t>
      </w:r>
      <w:proofErr w:type="spellStart"/>
      <w:r w:rsidR="00C06D0D" w:rsidRPr="005B13B3">
        <w:rPr>
          <w:rFonts w:eastAsia="Times New Roman"/>
          <w:sz w:val="16"/>
          <w:szCs w:val="22"/>
          <w:lang w:val="cs-CZ"/>
        </w:rPr>
        <w:t>C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x</w:t>
      </w:r>
      <w:r w:rsidR="00C06D0D" w:rsidRPr="005B13B3">
        <w:rPr>
          <w:rFonts w:eastAsia="Times New Roman"/>
          <w:sz w:val="16"/>
          <w:szCs w:val="22"/>
          <w:lang w:val="cs-CZ"/>
        </w:rPr>
        <w:t>H</w:t>
      </w:r>
      <w:r w:rsidR="00C06D0D" w:rsidRPr="005B13B3">
        <w:rPr>
          <w:rFonts w:eastAsia="Times New Roman"/>
          <w:sz w:val="16"/>
          <w:szCs w:val="22"/>
          <w:vertAlign w:val="subscript"/>
          <w:lang w:val="cs-CZ"/>
        </w:rPr>
        <w:t>y</w:t>
      </w:r>
      <w:proofErr w:type="spellEnd"/>
      <w:r w:rsidR="00C06D0D" w:rsidRPr="005B13B3">
        <w:rPr>
          <w:rFonts w:eastAsia="Times New Roman"/>
          <w:sz w:val="16"/>
          <w:szCs w:val="22"/>
          <w:lang w:val="cs-CZ"/>
        </w:rPr>
        <w:t xml:space="preserve"> – dle požadavku uživatele aplikace),</w:t>
      </w:r>
    </w:p>
    <w:p w14:paraId="4284998F" w14:textId="120848E1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1077095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úložiště PENB, energetických auditů, energetických posudků, revizí kotlů a tepelných rozvodů, revizí klimatizačních systémů apod.,</w:t>
      </w:r>
    </w:p>
    <w:p w14:paraId="7403C808" w14:textId="7BE33645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482585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44394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energeticky úsporných opatření realizovaných u jednotlivých budov i s nastavením období stavby a udržitelnosti projektu,</w:t>
      </w:r>
    </w:p>
    <w:p w14:paraId="2B2498D1" w14:textId="56A5E4C9" w:rsidR="00C06D0D" w:rsidRPr="005B13B3" w:rsidRDefault="000E5ED9" w:rsidP="0044394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eastAsia="Times New Roman"/>
            <w:sz w:val="16"/>
            <w:szCs w:val="22"/>
            <w:lang w:val="cs-CZ"/>
          </w:rPr>
          <w:id w:val="-272940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97453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D97453" w:rsidRPr="005B13B3">
        <w:rPr>
          <w:rFonts w:eastAsia="Times New Roman"/>
          <w:sz w:val="16"/>
          <w:szCs w:val="22"/>
          <w:lang w:val="cs-CZ"/>
        </w:rPr>
        <w:t xml:space="preserve"> </w:t>
      </w:r>
      <w:r w:rsidR="0044394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přiřazení energetické třídy dle aktuálně platného PENB.  </w:t>
      </w:r>
    </w:p>
    <w:p w14:paraId="3D27ED15" w14:textId="2D9B14B5" w:rsidR="00C06D0D" w:rsidRPr="005B13B3" w:rsidRDefault="00F60429" w:rsidP="00580FA9">
      <w:pPr>
        <w:pStyle w:val="Heading1"/>
        <w:rPr>
          <w:rFonts w:cs="Arial"/>
          <w:sz w:val="18"/>
        </w:rPr>
      </w:pPr>
      <w:r w:rsidRPr="005B13B3">
        <w:rPr>
          <w:sz w:val="18"/>
        </w:rPr>
        <w:t>E</w:t>
      </w:r>
      <w:r w:rsidR="00C06D0D" w:rsidRPr="005B13B3">
        <w:rPr>
          <w:sz w:val="18"/>
        </w:rPr>
        <w:t>lektřina</w:t>
      </w:r>
      <w:r w:rsidRPr="005B13B3">
        <w:rPr>
          <w:rFonts w:cs="Arial"/>
          <w:sz w:val="18"/>
        </w:rPr>
        <w:t xml:space="preserve"> </w:t>
      </w:r>
      <w:r w:rsidRPr="005B13B3">
        <w:rPr>
          <w:b w:val="0"/>
          <w:sz w:val="18"/>
        </w:rPr>
        <w:t>funkcionality:</w:t>
      </w:r>
    </w:p>
    <w:p w14:paraId="2FF9D74F" w14:textId="0B804DA8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492365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ascii="MS Gothic" w:eastAsia="MS Gothic" w:hAnsi="MS Gothic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D</w:t>
      </w:r>
      <w:r w:rsidR="00C06D0D" w:rsidRPr="005B13B3">
        <w:rPr>
          <w:rFonts w:eastAsia="Times New Roman"/>
          <w:sz w:val="16"/>
          <w:szCs w:val="22"/>
          <w:lang w:val="cs-CZ"/>
        </w:rPr>
        <w:t>efinice libovolného období sledovaných dat,</w:t>
      </w:r>
    </w:p>
    <w:p w14:paraId="1EC5B057" w14:textId="542FD6CF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3141458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dělení odběrných míst na maloodběr a velkoodběr,</w:t>
      </w:r>
    </w:p>
    <w:p w14:paraId="210ACDC1" w14:textId="4A50A68E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64777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cen za komoditu elektřiny (ceníky pevné roční, měsíční či dle koeficientu postupného nákupu),</w:t>
      </w:r>
    </w:p>
    <w:p w14:paraId="368417EA" w14:textId="131269E2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077896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velikosti hlavního jističe u odběrů NN/rezervovaných kapacit u odběrů VN,</w:t>
      </w:r>
    </w:p>
    <w:p w14:paraId="04964BB2" w14:textId="4474C3D7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049481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spotřeb (MWh) v režimu vysoký/nízký tarif,</w:t>
      </w:r>
    </w:p>
    <w:p w14:paraId="14E29D6B" w14:textId="4E89E68C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52665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kontrola správnosti nastavení jednotlivých distribučních sazeb u elektřiny,</w:t>
      </w:r>
    </w:p>
    <w:p w14:paraId="54BDDCB9" w14:textId="1B5E61BA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09509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samoodečtu s možností automatického exportu dat do šablony dodavatele a následným odesláním,</w:t>
      </w:r>
    </w:p>
    <w:p w14:paraId="12C990A8" w14:textId="0ED7E062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108488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automatický propočet celkových a průměrných nákladů na dodávku komodity elektřiny (neregulovaných nákladů) za zvolené období,</w:t>
      </w:r>
    </w:p>
    <w:p w14:paraId="59BF42A3" w14:textId="5FB162EF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06163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automatický propočet celkových a průměrných distribučních nákladů dle příslušného cenového rozhodnutí ERÚ (regulovaných nákladů) za zvolené období,</w:t>
      </w:r>
    </w:p>
    <w:p w14:paraId="196C5D9B" w14:textId="332D59B8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437858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6D4FB67B" w14:textId="6DD7BB16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40916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uložiště dokumentů (faktury, rozpisy záloh, smlouvy, apod.),</w:t>
      </w:r>
    </w:p>
    <w:p w14:paraId="7CBC680A" w14:textId="77777777" w:rsidR="00EA2B34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994289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možnost kontroly správnosti dodavatelských faktur za dodávku elektrické energie (</w:t>
      </w:r>
      <w:r w:rsidR="00EA2B34" w:rsidRPr="00EA2B34">
        <w:rPr>
          <w:rFonts w:eastAsia="Times New Roman"/>
          <w:sz w:val="16"/>
          <w:szCs w:val="22"/>
          <w:lang w:val="cs-CZ"/>
        </w:rPr>
        <w:t>systém po zadání spotřeby vypočítá náklady a vytvoří duplikát faktury),</w:t>
      </w:r>
    </w:p>
    <w:p w14:paraId="173ACE48" w14:textId="62F04057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82803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smluvních vztahů a fakturačních údajů pro zvolené období,</w:t>
      </w:r>
    </w:p>
    <w:p w14:paraId="46085475" w14:textId="2709A2E1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33901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inteligentní filtr s možností exportu dat do formátu xls v režimu přílohy zadávací dokumentace k veřejné zakázce na výběr dodavatele elektřiny nebo podklad k burzovnímu obchodu,</w:t>
      </w:r>
    </w:p>
    <w:p w14:paraId="489CDE1A" w14:textId="37BA68A8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310677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propočet výhodnosti distribučních sazeb odběrných míst elektřiny nízkého napětí,</w:t>
      </w:r>
    </w:p>
    <w:p w14:paraId="45015DDE" w14:textId="054DC37C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956682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výpočet optimální velikosti hlavního jističe u odběrných míst elektřiny nízkého napětí,</w:t>
      </w:r>
    </w:p>
    <w:p w14:paraId="607ADFFE" w14:textId="13512658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768990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výpočet hodnoty optimální rezervované kapacity kombinací roční rezervované kapacity a měsíční rezervované kapacity u odběrů VN / VVN,</w:t>
      </w:r>
    </w:p>
    <w:p w14:paraId="64F00503" w14:textId="2B38BD96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9183985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4D1A3113" w14:textId="3ACDDF23" w:rsidR="00C06D0D" w:rsidRPr="005B13B3" w:rsidRDefault="000E5ED9" w:rsidP="00EC765B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03427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174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4F174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EC765B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vytváření podřízených odběrných míst.</w:t>
      </w:r>
    </w:p>
    <w:p w14:paraId="50A3B247" w14:textId="3A9C4F8B" w:rsidR="00C06D0D" w:rsidRPr="005B13B3" w:rsidRDefault="00F60429" w:rsidP="00580FA9">
      <w:pPr>
        <w:pStyle w:val="Heading1"/>
        <w:rPr>
          <w:rFonts w:cs="Arial"/>
          <w:sz w:val="18"/>
        </w:rPr>
      </w:pPr>
      <w:r w:rsidRPr="005B13B3">
        <w:rPr>
          <w:sz w:val="18"/>
        </w:rPr>
        <w:lastRenderedPageBreak/>
        <w:t>Z</w:t>
      </w:r>
      <w:r w:rsidR="00C06D0D" w:rsidRPr="005B13B3">
        <w:rPr>
          <w:sz w:val="18"/>
        </w:rPr>
        <w:t>emní plyn</w:t>
      </w:r>
      <w:r w:rsidRPr="005B13B3">
        <w:rPr>
          <w:rFonts w:cs="Arial"/>
          <w:sz w:val="18"/>
        </w:rPr>
        <w:t xml:space="preserve"> </w:t>
      </w:r>
      <w:r w:rsidRPr="005B13B3">
        <w:rPr>
          <w:b w:val="0"/>
          <w:sz w:val="18"/>
        </w:rPr>
        <w:t>funkcionality:</w:t>
      </w:r>
    </w:p>
    <w:p w14:paraId="6ED39A86" w14:textId="48E51FB9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347527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ascii="MS Gothic" w:eastAsia="MS Gothic" w:hAnsi="MS Gothic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D</w:t>
      </w:r>
      <w:r w:rsidR="00C06D0D" w:rsidRPr="005B13B3">
        <w:rPr>
          <w:rFonts w:eastAsia="Times New Roman"/>
          <w:sz w:val="16"/>
          <w:szCs w:val="22"/>
          <w:lang w:val="cs-CZ"/>
        </w:rPr>
        <w:t>efinice libovolného období sledovaných dat,</w:t>
      </w:r>
    </w:p>
    <w:p w14:paraId="46DBFE1E" w14:textId="18FEE76F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8003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dělení odběrných míst na maloodběr, středoodběr a velkoodběr,</w:t>
      </w:r>
    </w:p>
    <w:p w14:paraId="00B08D0F" w14:textId="06013E08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51354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cen za komoditu zemního plynu (ceníky pevné roční, měsíční či dle koeficientu postupného nákupu),</w:t>
      </w:r>
    </w:p>
    <w:p w14:paraId="102028DB" w14:textId="78B56EED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516433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velikosti denní rezervované pevné kapacity,</w:t>
      </w:r>
    </w:p>
    <w:p w14:paraId="3CCC1A13" w14:textId="636D78E0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70481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spotřeb (MWh),</w:t>
      </w:r>
    </w:p>
    <w:p w14:paraId="7D1118F0" w14:textId="79C31019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403381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samoodečtu s možností automatického exportu dat do šablony dodavatele a následným odesláním,</w:t>
      </w:r>
    </w:p>
    <w:p w14:paraId="13F6A308" w14:textId="4B4D9068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67613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automatický propočet celkových a průměrných nákladů na dodávku komodity zemního plynu (neregulovaných nákladů) za zvolené období, </w:t>
      </w:r>
    </w:p>
    <w:p w14:paraId="77D9167C" w14:textId="031FE64C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75236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automatický propočet celkových a průměrných distribučních nákladů dle příslušného cenového rozhodnutí ERÚ (regulovaných nákladů) za zvolené období,</w:t>
      </w:r>
    </w:p>
    <w:p w14:paraId="5E40962B" w14:textId="79D296FF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866623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6ECDEB07" w14:textId="1EF7A6FB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4576844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uložiště dokumentů (faktury, rozpisy záloh, smlouvy, apod.),</w:t>
      </w:r>
    </w:p>
    <w:p w14:paraId="14956401" w14:textId="77777777" w:rsidR="00EA2B34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45190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 xml:space="preserve">možnost kontroly správnosti dodavatelských faktur za dodávku zemního plynu </w:t>
      </w:r>
      <w:r w:rsidR="00EA2B34" w:rsidRPr="00EA2B34">
        <w:rPr>
          <w:rFonts w:eastAsia="Times New Roman"/>
          <w:sz w:val="16"/>
          <w:szCs w:val="22"/>
          <w:lang w:val="cs-CZ"/>
        </w:rPr>
        <w:t>(systém po zadání spotřeby vypočítá náklady a vytvoří duplikát faktury),</w:t>
      </w:r>
    </w:p>
    <w:p w14:paraId="5B6727B0" w14:textId="422A2B97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36725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evidence smluvních vztahů a fakturačních údajů pro zvolené období,</w:t>
      </w:r>
    </w:p>
    <w:p w14:paraId="1F6A7590" w14:textId="62122C9C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30844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inteligentní filtr s možností exportu dat do formátu xls v režimu přílohy zadávací dokumentace k veřejné zakázce na výběr dodavatele elektřiny nebo podklad k burzovnímu obchodu,</w:t>
      </w:r>
    </w:p>
    <w:p w14:paraId="522CDAFF" w14:textId="6E464E7C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438842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výpočet optimální hodnoty kapacity kombinací denní rezervované pevné kapacity, měsíční rezervované kapacity a denní pevné klouzavé kapacity u odběrů SO/VO,</w:t>
      </w:r>
    </w:p>
    <w:p w14:paraId="1DDA3FA2" w14:textId="1A3DE7E1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37100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384E063A" w14:textId="53F56DE4" w:rsidR="00C06D0D" w:rsidRPr="005B13B3" w:rsidRDefault="000E5ED9" w:rsidP="005F32F0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877391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765B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EC765B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vytváření podřízených odběrných míst.</w:t>
      </w:r>
    </w:p>
    <w:p w14:paraId="57067576" w14:textId="77A5187F" w:rsidR="00714A27" w:rsidRPr="005B13B3" w:rsidRDefault="00714A27" w:rsidP="00580FA9">
      <w:pPr>
        <w:pStyle w:val="Heading1"/>
        <w:rPr>
          <w:sz w:val="18"/>
        </w:rPr>
      </w:pPr>
      <w:r w:rsidRPr="005B13B3">
        <w:rPr>
          <w:sz w:val="18"/>
        </w:rPr>
        <w:t xml:space="preserve">Teplo </w:t>
      </w:r>
      <w:r w:rsidRPr="005B13B3">
        <w:rPr>
          <w:b w:val="0"/>
          <w:sz w:val="18"/>
        </w:rPr>
        <w:t>funkcionality:</w:t>
      </w:r>
    </w:p>
    <w:p w14:paraId="650CA672" w14:textId="42B868E4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302156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Definice libovolného období sledovaných dat,</w:t>
      </w:r>
    </w:p>
    <w:p w14:paraId="315A426D" w14:textId="379CD9B5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008276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definice typu odběrného místa - ÚT, ohřev TUV, kombinace ÚT a ohřevu TUV,</w:t>
      </w:r>
    </w:p>
    <w:p w14:paraId="6EB30F5C" w14:textId="1758B74B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76642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zadání kompletní struktury ceny (ceníky pevné roční, měsíční ceny, nebo dle cenového vzorce),</w:t>
      </w:r>
    </w:p>
    <w:p w14:paraId="66612C5D" w14:textId="417C771C" w:rsidR="00714A27" w:rsidRPr="005B13B3" w:rsidRDefault="000E5ED9" w:rsidP="00812A82">
      <w:pPr>
        <w:ind w:left="709" w:hanging="425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292667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zadání spotřeb v GJ nebo MWh pro teplo a ohřev TUV,</w:t>
      </w:r>
    </w:p>
    <w:p w14:paraId="38EFD403" w14:textId="5EF25638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8179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zadání samoodečtu s možností automatického exportu dat do šablony dodavatele a následným odesláním,</w:t>
      </w:r>
    </w:p>
    <w:p w14:paraId="63A543F7" w14:textId="11E29583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933009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 xml:space="preserve">automatický propočet celkových a průměrných nákladů za zvolené období, </w:t>
      </w:r>
    </w:p>
    <w:p w14:paraId="562D4281" w14:textId="3C8E7D09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17243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automatický přepočet GJ-MWh,</w:t>
      </w:r>
    </w:p>
    <w:p w14:paraId="215D3EA9" w14:textId="0A1D450F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6583669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ascii="MS Gothic" w:eastAsia="MS Gothic" w:hAnsi="MS Gothic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11398D2C" w14:textId="1FEEF4CB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28749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uložiště dokumentů (faktury, rozpisy záloh, smlouvy, apod.),</w:t>
      </w:r>
    </w:p>
    <w:p w14:paraId="67E9982A" w14:textId="58C6FFE8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84919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možnost kontroly správnosti dodavatelských faktur za dodávku tepla (</w:t>
      </w:r>
      <w:r w:rsidR="00EA2B34" w:rsidRPr="00EA2B34">
        <w:rPr>
          <w:rFonts w:eastAsia="Times New Roman"/>
          <w:sz w:val="16"/>
          <w:szCs w:val="22"/>
          <w:lang w:val="cs-CZ"/>
        </w:rPr>
        <w:t>systém po zadání spotřeby vypočítá náklady a vytvoří duplikát faktury),</w:t>
      </w:r>
    </w:p>
    <w:p w14:paraId="077F7288" w14:textId="69A80D0A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63745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inteligentní filtr s možností exportu dat do formátu xls,</w:t>
      </w:r>
    </w:p>
    <w:p w14:paraId="3F5974C4" w14:textId="6F092E45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690874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65E1673B" w14:textId="4E40EDA6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20817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vytváření podřízených odběrných míst,</w:t>
      </w:r>
    </w:p>
    <w:p w14:paraId="2DD52582" w14:textId="2BE9D864" w:rsidR="00714A27" w:rsidRPr="005B13B3" w:rsidRDefault="000E5ED9" w:rsidP="00812A82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14005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2F0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5F32F0" w:rsidRPr="005B13B3">
        <w:rPr>
          <w:rFonts w:eastAsia="Times New Roman"/>
          <w:sz w:val="16"/>
          <w:szCs w:val="22"/>
          <w:lang w:val="cs-CZ"/>
        </w:rPr>
        <w:t xml:space="preserve"> </w:t>
      </w:r>
      <w:r w:rsidR="005F32F0" w:rsidRPr="005B13B3">
        <w:rPr>
          <w:rFonts w:eastAsia="Times New Roman"/>
          <w:sz w:val="16"/>
          <w:szCs w:val="22"/>
          <w:lang w:val="cs-CZ"/>
        </w:rPr>
        <w:tab/>
      </w:r>
      <w:r w:rsidR="00714A27" w:rsidRPr="005B13B3">
        <w:rPr>
          <w:rFonts w:eastAsia="Times New Roman"/>
          <w:sz w:val="16"/>
          <w:szCs w:val="22"/>
          <w:lang w:val="cs-CZ"/>
        </w:rPr>
        <w:t>rozúčtování nákladů na tepelnou energii mezi konečné spotřebitele dle vyhlášky č. 372/2001 do konce roku 2015 a vyhlášky č. 269/2015 od 1. 1. 2016.</w:t>
      </w:r>
    </w:p>
    <w:p w14:paraId="5D080176" w14:textId="5A5DBF1D" w:rsidR="00C06D0D" w:rsidRPr="005B13B3" w:rsidRDefault="00F60429" w:rsidP="00580FA9">
      <w:pPr>
        <w:pStyle w:val="Heading1"/>
        <w:rPr>
          <w:sz w:val="18"/>
        </w:rPr>
      </w:pPr>
      <w:r w:rsidRPr="005B13B3">
        <w:rPr>
          <w:sz w:val="18"/>
        </w:rPr>
        <w:t xml:space="preserve">Voda </w:t>
      </w:r>
      <w:r w:rsidRPr="005B13B3">
        <w:rPr>
          <w:b w:val="0"/>
          <w:sz w:val="18"/>
        </w:rPr>
        <w:t>funkcionality:</w:t>
      </w:r>
    </w:p>
    <w:p w14:paraId="38DF000C" w14:textId="0AF48848" w:rsidR="00C06D0D" w:rsidRPr="005B13B3" w:rsidRDefault="000E5ED9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949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812A82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D</w:t>
      </w:r>
      <w:r w:rsidR="00C06D0D" w:rsidRPr="005B13B3">
        <w:rPr>
          <w:rFonts w:eastAsia="Times New Roman"/>
          <w:sz w:val="16"/>
          <w:szCs w:val="22"/>
          <w:lang w:val="cs-CZ"/>
        </w:rPr>
        <w:t>efinice libovolného období sledovaných dat,</w:t>
      </w:r>
    </w:p>
    <w:p w14:paraId="5E11A599" w14:textId="621CE82E" w:rsidR="00C06D0D" w:rsidRPr="005B13B3" w:rsidRDefault="000E5ED9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164621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812A82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definice typu odběrného místa – pouze vodné, vodné i stočné (příp. srážky), pouze srážky, vodné a stočné s odpočtem závlahy</w:t>
      </w:r>
      <w:r w:rsidR="00D25159" w:rsidRPr="005B13B3">
        <w:rPr>
          <w:rFonts w:eastAsia="Times New Roman"/>
          <w:sz w:val="16"/>
          <w:szCs w:val="22"/>
          <w:lang w:val="cs-CZ"/>
        </w:rPr>
        <w:t>,</w:t>
      </w:r>
    </w:p>
    <w:p w14:paraId="660AC53B" w14:textId="0A040521" w:rsidR="00C06D0D" w:rsidRPr="005B13B3" w:rsidRDefault="000E5ED9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00412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812A82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kompletní struktury ceny (ceníky pevné roční či měsíční) za vodné a stočné (srážky),</w:t>
      </w:r>
    </w:p>
    <w:p w14:paraId="463D62CB" w14:textId="5745835A" w:rsidR="00C06D0D" w:rsidRPr="005B13B3" w:rsidRDefault="000E5ED9" w:rsidP="0067202E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37642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812A82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spotřeb (m³) za vodné příp. srážky, i s možností odpočtu závlahy ze stočného,</w:t>
      </w:r>
    </w:p>
    <w:p w14:paraId="3C03D0FA" w14:textId="33A06496" w:rsidR="00C06D0D" w:rsidRPr="005B13B3" w:rsidRDefault="000E5ED9" w:rsidP="0067202E">
      <w:pPr>
        <w:widowControl w:val="0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433947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spotřeb (m3) pro spotřebu TUV,</w:t>
      </w:r>
    </w:p>
    <w:p w14:paraId="7974C861" w14:textId="3B94741D" w:rsidR="00C06D0D" w:rsidRPr="005B13B3" w:rsidRDefault="000E5ED9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93078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možnost vytvoření predikce spotřeb a nákladů v příštích letech dodávky,</w:t>
      </w:r>
    </w:p>
    <w:p w14:paraId="10382EF9" w14:textId="49374477" w:rsidR="00C06D0D" w:rsidRPr="005B13B3" w:rsidRDefault="000E5ED9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5543523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zadání samoodečtu s možností automatického exportu dat do šablony dodavatele a následným odesláním,</w:t>
      </w:r>
    </w:p>
    <w:p w14:paraId="73199BEC" w14:textId="77777777" w:rsidR="00535BFF" w:rsidRDefault="000E5ED9" w:rsidP="00535BFF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132994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uložiště dokumentů (faktury, rozpisy záloh, smlouvy, apod.),</w:t>
      </w:r>
    </w:p>
    <w:p w14:paraId="73D6D48B" w14:textId="49472ED7" w:rsidR="00535BFF" w:rsidRPr="005B13B3" w:rsidRDefault="000E5ED9" w:rsidP="00535BFF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341505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5BFF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535BFF" w:rsidRPr="00535BFF">
        <w:rPr>
          <w:rFonts w:eastAsia="Times New Roman"/>
          <w:sz w:val="16"/>
          <w:szCs w:val="22"/>
        </w:rPr>
        <w:t xml:space="preserve"> </w:t>
      </w:r>
      <w:r w:rsidR="00535BFF">
        <w:rPr>
          <w:rFonts w:eastAsia="Times New Roman"/>
          <w:sz w:val="16"/>
          <w:szCs w:val="22"/>
        </w:rPr>
        <w:tab/>
      </w:r>
      <w:r w:rsidR="00535BFF" w:rsidRPr="00535BFF">
        <w:rPr>
          <w:rFonts w:eastAsia="Times New Roman"/>
          <w:sz w:val="16"/>
          <w:szCs w:val="22"/>
          <w:lang w:val="cs-CZ"/>
        </w:rPr>
        <w:t>možnost kontroly správnosti faktur za dodávku tepla (systém po zadání spotřeby vypočítá náklady a vytvoří duplikát faktury),</w:t>
      </w:r>
    </w:p>
    <w:p w14:paraId="6FB4E4F2" w14:textId="0B2F797F" w:rsidR="00C06D0D" w:rsidRPr="005B13B3" w:rsidRDefault="000E5ED9" w:rsidP="0067202E">
      <w:pPr>
        <w:widowControl w:val="0"/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758448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5BFF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inteligentní filtr s možností exportu dat do formátu xls,</w:t>
      </w:r>
    </w:p>
    <w:p w14:paraId="09BFF7E7" w14:textId="1C9E0B04" w:rsidR="00C06D0D" w:rsidRPr="005B13B3" w:rsidRDefault="000E5ED9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55458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grafické znázornění spotřeb, celkových nákladů, průměrných nákladů a porovnání mezi roky,</w:t>
      </w:r>
    </w:p>
    <w:p w14:paraId="23A74BFB" w14:textId="761961E1" w:rsidR="003F2BE5" w:rsidRPr="005B13B3" w:rsidRDefault="000E5ED9" w:rsidP="0067202E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34301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2A82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812A82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7202E" w:rsidRPr="005B13B3">
        <w:rPr>
          <w:rFonts w:eastAsia="Times New Roman"/>
          <w:sz w:val="16"/>
          <w:szCs w:val="22"/>
          <w:lang w:val="cs-CZ"/>
        </w:rPr>
        <w:tab/>
      </w:r>
      <w:r w:rsidR="00C06D0D" w:rsidRPr="005B13B3">
        <w:rPr>
          <w:rFonts w:eastAsia="Times New Roman"/>
          <w:sz w:val="16"/>
          <w:szCs w:val="22"/>
          <w:lang w:val="cs-CZ"/>
        </w:rPr>
        <w:t>vytváření podřízených odběrných míst.</w:t>
      </w:r>
    </w:p>
    <w:p w14:paraId="1E6929F3" w14:textId="38E0D7BA" w:rsidR="00C80737" w:rsidRPr="005B13B3" w:rsidRDefault="0018049F" w:rsidP="00580FA9">
      <w:pPr>
        <w:pStyle w:val="Heading1"/>
        <w:rPr>
          <w:rFonts w:cs="Arial"/>
          <w:sz w:val="18"/>
        </w:rPr>
      </w:pPr>
      <w:bookmarkStart w:id="2" w:name="_GoBack"/>
      <w:bookmarkEnd w:id="1"/>
      <w:bookmarkEnd w:id="2"/>
      <w:r w:rsidRPr="005B13B3">
        <w:rPr>
          <w:sz w:val="18"/>
        </w:rPr>
        <w:t>Úroveň servisu</w:t>
      </w:r>
      <w:r w:rsidRPr="005B13B3">
        <w:rPr>
          <w:rFonts w:cs="Arial"/>
          <w:sz w:val="18"/>
        </w:rPr>
        <w:t>:</w:t>
      </w:r>
    </w:p>
    <w:p w14:paraId="2275BE9D" w14:textId="274360FE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782371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5AFF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Z</w:t>
      </w:r>
      <w:r w:rsidR="0018049F" w:rsidRPr="005B13B3">
        <w:rPr>
          <w:rFonts w:eastAsia="Times New Roman"/>
          <w:sz w:val="16"/>
          <w:szCs w:val="22"/>
          <w:lang w:val="cs-CZ"/>
        </w:rPr>
        <w:t>áruční servis nejméně po celou dobu užívání nástroje,</w:t>
      </w:r>
    </w:p>
    <w:p w14:paraId="1A1E5319" w14:textId="38CE3D5A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166781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5AFF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údržba a upgrade po celou dobu užívání nástroje,</w:t>
      </w:r>
    </w:p>
    <w:p w14:paraId="3AE572C3" w14:textId="7E6A63FB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6971246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0D18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uživatelská podpora v pracovních dnech od 8:00 do 14:00 s reakční dobou maximálně do 1 hodiny od požadavku uživatele,</w:t>
      </w:r>
    </w:p>
    <w:p w14:paraId="5496F455" w14:textId="1D772737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921146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0D18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zajištění komunikace s uživatelem přímo prostřednictvím on-line chatu v systému, telefonicky a e-mailem,</w:t>
      </w:r>
    </w:p>
    <w:p w14:paraId="55EDAE71" w14:textId="3B53C91E" w:rsidR="006279B5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3030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5AFF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zaškolení uživatelů v potřebném rozsahu,</w:t>
      </w:r>
    </w:p>
    <w:p w14:paraId="3E283240" w14:textId="667EC296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8946548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0B43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6279B5" w:rsidRPr="005B13B3">
        <w:rPr>
          <w:rFonts w:eastAsia="Times New Roman"/>
          <w:sz w:val="16"/>
          <w:szCs w:val="22"/>
          <w:lang w:val="cs-CZ"/>
        </w:rPr>
        <w:t xml:space="preserve"> </w:t>
      </w:r>
      <w:r w:rsidR="006279B5" w:rsidRPr="005B13B3">
        <w:rPr>
          <w:rFonts w:eastAsia="Times New Roman"/>
          <w:sz w:val="16"/>
          <w:szCs w:val="22"/>
          <w:lang w:val="cs-CZ"/>
        </w:rPr>
        <w:tab/>
        <w:t xml:space="preserve">zadávání údajů </w:t>
      </w:r>
      <w:r w:rsidR="006F0B43" w:rsidRPr="005B13B3">
        <w:rPr>
          <w:rFonts w:eastAsia="Times New Roman"/>
          <w:sz w:val="16"/>
          <w:szCs w:val="22"/>
          <w:lang w:val="cs-CZ"/>
        </w:rPr>
        <w:t xml:space="preserve">z faktur </w:t>
      </w:r>
      <w:r w:rsidR="006279B5" w:rsidRPr="005B13B3">
        <w:rPr>
          <w:rFonts w:eastAsia="Times New Roman"/>
          <w:sz w:val="16"/>
          <w:szCs w:val="22"/>
          <w:lang w:val="cs-CZ"/>
        </w:rPr>
        <w:t>za uživatele</w:t>
      </w:r>
      <w:r w:rsidR="006F0B43" w:rsidRPr="005B13B3">
        <w:rPr>
          <w:rFonts w:eastAsia="Times New Roman"/>
          <w:sz w:val="16"/>
          <w:szCs w:val="22"/>
          <w:lang w:val="cs-CZ"/>
        </w:rPr>
        <w:t xml:space="preserve"> do systém</w:t>
      </w:r>
      <w:r w:rsidR="00980766" w:rsidRPr="005B13B3">
        <w:rPr>
          <w:rFonts w:eastAsia="Times New Roman"/>
          <w:sz w:val="16"/>
          <w:szCs w:val="22"/>
          <w:lang w:val="cs-CZ"/>
        </w:rPr>
        <w:t>u</w:t>
      </w:r>
      <w:r w:rsidR="006279B5" w:rsidRPr="005B13B3">
        <w:rPr>
          <w:rFonts w:eastAsia="Times New Roman"/>
          <w:sz w:val="16"/>
          <w:szCs w:val="22"/>
          <w:lang w:val="cs-CZ"/>
        </w:rPr>
        <w:t>,</w:t>
      </w:r>
      <w:r w:rsidR="0018049F" w:rsidRPr="005B13B3">
        <w:rPr>
          <w:rFonts w:eastAsia="Times New Roman"/>
          <w:sz w:val="16"/>
          <w:szCs w:val="22"/>
          <w:lang w:val="cs-CZ"/>
        </w:rPr>
        <w:t xml:space="preserve"> </w:t>
      </w:r>
    </w:p>
    <w:p w14:paraId="271CA522" w14:textId="7D18C48F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8060707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0D18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 xml:space="preserve">automatické zasílání reportu služeb realizovaných během měsíce vybraným uživatelům systému, </w:t>
      </w:r>
    </w:p>
    <w:p w14:paraId="10F7C1B3" w14:textId="296E17C4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66261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systémové hlídání aktivity uživatelů a jejich práce s dokumenty a vkládáním dat z faktur s možností reportingu do emailu nadřízeným uživatelům,</w:t>
      </w:r>
    </w:p>
    <w:p w14:paraId="0BCEBA49" w14:textId="7F9277A4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-1442529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0D18" w:rsidRPr="005B13B3">
            <w:rPr>
              <w:rFonts w:ascii="MS Gothic" w:eastAsia="MS Gothic" w:hAnsi="MS Gothic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automatické hlídání aktuálnosti dat v systému, včetně re</w:t>
      </w:r>
      <w:r w:rsidR="00FF03AC" w:rsidRPr="005B13B3">
        <w:rPr>
          <w:rFonts w:eastAsia="Times New Roman"/>
          <w:sz w:val="16"/>
          <w:szCs w:val="22"/>
          <w:lang w:val="cs-CZ"/>
        </w:rPr>
        <w:t>portingu definovaným uživatelům,</w:t>
      </w:r>
    </w:p>
    <w:p w14:paraId="2496F735" w14:textId="67EB0D67" w:rsidR="00FF03AC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2111693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5AFF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FF03AC" w:rsidRPr="005B13B3">
        <w:rPr>
          <w:rFonts w:eastAsia="Times New Roman"/>
          <w:sz w:val="16"/>
          <w:szCs w:val="22"/>
          <w:lang w:val="cs-CZ"/>
        </w:rPr>
        <w:t>vysoká bezpečnost dat</w:t>
      </w:r>
    </w:p>
    <w:p w14:paraId="59D69219" w14:textId="1F6C9C3F" w:rsidR="00FF03AC" w:rsidRPr="005B13B3" w:rsidRDefault="00FF03AC" w:rsidP="00FF03A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SLA 99,9</w:t>
      </w:r>
      <w:r w:rsidR="0031182D" w:rsidRPr="005B13B3">
        <w:rPr>
          <w:rFonts w:eastAsia="Times New Roman"/>
          <w:sz w:val="16"/>
          <w:szCs w:val="22"/>
        </w:rPr>
        <w:t>6</w:t>
      </w:r>
      <w:r w:rsidRPr="005B13B3">
        <w:rPr>
          <w:rFonts w:eastAsia="Times New Roman"/>
          <w:sz w:val="16"/>
          <w:szCs w:val="22"/>
        </w:rPr>
        <w:t>%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17AFB1C2" w14:textId="24B2D383" w:rsidR="00FF03AC" w:rsidRPr="005B13B3" w:rsidRDefault="00FF03AC" w:rsidP="00FF03A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proofErr w:type="spellStart"/>
      <w:r w:rsidRPr="005B13B3">
        <w:rPr>
          <w:rFonts w:eastAsia="Times New Roman"/>
          <w:sz w:val="16"/>
          <w:szCs w:val="22"/>
        </w:rPr>
        <w:t>Geocluster</w:t>
      </w:r>
      <w:proofErr w:type="spellEnd"/>
      <w:r w:rsidR="00A92993" w:rsidRPr="005B13B3">
        <w:rPr>
          <w:rFonts w:eastAsia="Times New Roman"/>
          <w:sz w:val="16"/>
          <w:szCs w:val="22"/>
        </w:rPr>
        <w:t>,</w:t>
      </w:r>
    </w:p>
    <w:p w14:paraId="4A432FCD" w14:textId="7B690C06" w:rsidR="00FF03AC" w:rsidRPr="005B13B3" w:rsidRDefault="00FF03AC" w:rsidP="00FF03A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proofErr w:type="spellStart"/>
      <w:r w:rsidRPr="005B13B3">
        <w:rPr>
          <w:rFonts w:eastAsia="Times New Roman"/>
          <w:sz w:val="16"/>
          <w:szCs w:val="22"/>
        </w:rPr>
        <w:t>Shadow</w:t>
      </w:r>
      <w:proofErr w:type="spellEnd"/>
      <w:r w:rsidRPr="005B13B3">
        <w:rPr>
          <w:rFonts w:eastAsia="Times New Roman"/>
          <w:sz w:val="16"/>
          <w:szCs w:val="22"/>
        </w:rPr>
        <w:t xml:space="preserve"> Copy celého serveru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0E8D9A86" w14:textId="63A01E01" w:rsidR="00FF03AC" w:rsidRPr="005B13B3" w:rsidRDefault="00FF03AC" w:rsidP="00FF03A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separátní zálohování databáze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696DD25B" w14:textId="07FF2E4E" w:rsidR="00FF03AC" w:rsidRPr="005B13B3" w:rsidRDefault="00FF03AC" w:rsidP="00FF03AC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lastRenderedPageBreak/>
        <w:t>HTTPS</w:t>
      </w:r>
      <w:r w:rsidR="00A92993" w:rsidRPr="005B13B3">
        <w:rPr>
          <w:rFonts w:eastAsia="Times New Roman"/>
          <w:sz w:val="16"/>
          <w:szCs w:val="22"/>
        </w:rPr>
        <w:t>,</w:t>
      </w:r>
    </w:p>
    <w:p w14:paraId="304126E1" w14:textId="63BDE0BC" w:rsidR="005B22E1" w:rsidRPr="005B13B3" w:rsidRDefault="00FF03AC" w:rsidP="0018049F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povolené pouze potřebné porty</w:t>
      </w:r>
      <w:r w:rsidR="00932396" w:rsidRPr="005B13B3">
        <w:rPr>
          <w:rFonts w:eastAsia="Times New Roman"/>
          <w:sz w:val="16"/>
          <w:szCs w:val="22"/>
        </w:rPr>
        <w:t>.</w:t>
      </w:r>
    </w:p>
    <w:p w14:paraId="513BCA64" w14:textId="319FD18C" w:rsidR="0018049F" w:rsidRPr="005B13B3" w:rsidRDefault="0018049F" w:rsidP="00580FA9">
      <w:pPr>
        <w:pStyle w:val="Heading1"/>
        <w:rPr>
          <w:sz w:val="18"/>
        </w:rPr>
      </w:pPr>
      <w:r w:rsidRPr="005B13B3">
        <w:rPr>
          <w:sz w:val="18"/>
        </w:rPr>
        <w:t>Specifikace uživatelských oprávnění:</w:t>
      </w:r>
    </w:p>
    <w:p w14:paraId="7D34B3CF" w14:textId="7DF70601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079704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5AFF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932396" w:rsidRPr="005B13B3">
        <w:rPr>
          <w:rFonts w:eastAsia="Times New Roman"/>
          <w:sz w:val="16"/>
          <w:szCs w:val="22"/>
          <w:lang w:val="cs-CZ"/>
        </w:rPr>
        <w:t>A</w:t>
      </w:r>
      <w:r w:rsidR="0018049F" w:rsidRPr="005B13B3">
        <w:rPr>
          <w:rFonts w:eastAsia="Times New Roman"/>
          <w:sz w:val="16"/>
          <w:szCs w:val="22"/>
          <w:lang w:val="cs-CZ"/>
        </w:rPr>
        <w:t>dministrátor – má v profilu k dispozici všechna data (všech subjektů), má oprávnění je upravovat a zároveň zřizovat přístupy dalším uživatelům,</w:t>
      </w:r>
    </w:p>
    <w:p w14:paraId="69E30F65" w14:textId="1F79B842" w:rsidR="0018049F" w:rsidRPr="005B13B3" w:rsidRDefault="000E5ED9" w:rsidP="000A0D18">
      <w:pPr>
        <w:widowControl w:val="0"/>
        <w:autoSpaceDE w:val="0"/>
        <w:autoSpaceDN w:val="0"/>
        <w:adjustRightInd w:val="0"/>
        <w:ind w:left="709" w:hanging="425"/>
        <w:jc w:val="both"/>
        <w:rPr>
          <w:rFonts w:eastAsia="Times New Roman"/>
          <w:sz w:val="16"/>
          <w:szCs w:val="22"/>
          <w:lang w:val="cs-CZ"/>
        </w:rPr>
      </w:pPr>
      <w:sdt>
        <w:sdtPr>
          <w:rPr>
            <w:rFonts w:ascii="MS Gothic" w:eastAsia="MS Gothic" w:hAnsi="MS Gothic"/>
            <w:sz w:val="16"/>
            <w:szCs w:val="22"/>
            <w:lang w:val="cs-CZ"/>
          </w:rPr>
          <w:id w:val="1813829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5AFF" w:rsidRPr="005B13B3">
            <w:rPr>
              <w:rFonts w:ascii="MS Gothic" w:eastAsia="MS Gothic" w:hAnsi="MS Gothic" w:hint="eastAsia"/>
              <w:sz w:val="16"/>
              <w:szCs w:val="22"/>
              <w:lang w:val="cs-CZ"/>
            </w:rPr>
            <w:t>☐</w:t>
          </w:r>
        </w:sdtContent>
      </w:sdt>
      <w:r w:rsidR="000A0D18" w:rsidRPr="005B13B3">
        <w:rPr>
          <w:rFonts w:eastAsia="Times New Roman"/>
          <w:sz w:val="16"/>
          <w:szCs w:val="22"/>
          <w:lang w:val="cs-CZ"/>
        </w:rPr>
        <w:t xml:space="preserve"> </w:t>
      </w:r>
      <w:r w:rsidR="000A0D18" w:rsidRPr="005B13B3">
        <w:rPr>
          <w:rFonts w:eastAsia="Times New Roman"/>
          <w:sz w:val="16"/>
          <w:szCs w:val="22"/>
          <w:lang w:val="cs-CZ"/>
        </w:rPr>
        <w:tab/>
      </w:r>
      <w:r w:rsidR="0018049F" w:rsidRPr="005B13B3">
        <w:rPr>
          <w:rFonts w:eastAsia="Times New Roman"/>
          <w:sz w:val="16"/>
          <w:szCs w:val="22"/>
          <w:lang w:val="cs-CZ"/>
        </w:rPr>
        <w:t>uživatel – všechny osoby používající komoditní portál EnergyBroker nespadající pod funkci administrátora</w:t>
      </w:r>
    </w:p>
    <w:p w14:paraId="46D297FE" w14:textId="77777777" w:rsidR="0018049F" w:rsidRPr="005B13B3" w:rsidRDefault="0018049F" w:rsidP="0018049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ind w:left="993" w:hanging="284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každému uživateli může být nastaveno právo:</w:t>
      </w:r>
    </w:p>
    <w:p w14:paraId="181DC03F" w14:textId="77777777" w:rsidR="0018049F" w:rsidRPr="005B13B3" w:rsidRDefault="0018049F" w:rsidP="0018049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zápisu,</w:t>
      </w:r>
    </w:p>
    <w:p w14:paraId="4864E39D" w14:textId="77777777" w:rsidR="0018049F" w:rsidRPr="005B13B3" w:rsidRDefault="0018049F" w:rsidP="0018049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exportu dat,</w:t>
      </w:r>
    </w:p>
    <w:p w14:paraId="617CD6C0" w14:textId="77777777" w:rsidR="0018049F" w:rsidRPr="005B13B3" w:rsidRDefault="0018049F" w:rsidP="0018049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grafického zobrazení dat,</w:t>
      </w:r>
    </w:p>
    <w:p w14:paraId="411E8CA4" w14:textId="2AE8218F" w:rsidR="0054758C" w:rsidRPr="005B13B3" w:rsidRDefault="0018049F" w:rsidP="00FF03AC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ind w:left="1276" w:hanging="283"/>
        <w:jc w:val="both"/>
        <w:rPr>
          <w:rFonts w:eastAsia="Times New Roman"/>
          <w:sz w:val="16"/>
          <w:szCs w:val="22"/>
        </w:rPr>
      </w:pPr>
      <w:r w:rsidRPr="005B13B3">
        <w:rPr>
          <w:rFonts w:eastAsia="Times New Roman"/>
          <w:sz w:val="16"/>
          <w:szCs w:val="22"/>
        </w:rPr>
        <w:t>omezení zobrazovaných dat v rámci podřízených subjektů, skupin odběrných míst nebo jednotlivých odběrných míst.</w:t>
      </w:r>
    </w:p>
    <w:sectPr w:rsidR="0054758C" w:rsidRPr="005B13B3" w:rsidSect="000E08BE">
      <w:headerReference w:type="default" r:id="rId12"/>
      <w:footerReference w:type="default" r:id="rId13"/>
      <w:pgSz w:w="11900" w:h="16840"/>
      <w:pgMar w:top="963" w:right="1134" w:bottom="1418" w:left="1134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08A48" w14:textId="77777777" w:rsidR="00AD5C7F" w:rsidRDefault="00AD5C7F" w:rsidP="007803DF">
      <w:r>
        <w:separator/>
      </w:r>
    </w:p>
  </w:endnote>
  <w:endnote w:type="continuationSeparator" w:id="0">
    <w:p w14:paraId="633FFADC" w14:textId="77777777" w:rsidR="00AD5C7F" w:rsidRDefault="00AD5C7F" w:rsidP="007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7B16" w14:textId="3B78E8A2" w:rsidR="0021417B" w:rsidRDefault="0021417B" w:rsidP="00B52B75">
    <w:pPr>
      <w:pStyle w:val="Footer"/>
      <w:pBdr>
        <w:top w:val="single" w:sz="4" w:space="1" w:color="A5A5A5"/>
      </w:pBdr>
      <w:tabs>
        <w:tab w:val="clear" w:pos="8640"/>
        <w:tab w:val="left" w:pos="7088"/>
        <w:tab w:val="right" w:pos="9214"/>
      </w:tabs>
      <w:ind w:firstLine="609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3DED75" wp14:editId="4F137179">
          <wp:simplePos x="0" y="0"/>
          <wp:positionH relativeFrom="page">
            <wp:posOffset>715010</wp:posOffset>
          </wp:positionH>
          <wp:positionV relativeFrom="page">
            <wp:posOffset>9944431</wp:posOffset>
          </wp:positionV>
          <wp:extent cx="1216025" cy="375285"/>
          <wp:effectExtent l="0" t="0" r="3175" b="5715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</w:t>
    </w:r>
  </w:p>
  <w:p w14:paraId="64E34602" w14:textId="703EFCE6" w:rsidR="0021417B" w:rsidRDefault="0021417B" w:rsidP="00E90918">
    <w:pPr>
      <w:pStyle w:val="Footer"/>
      <w:pBdr>
        <w:top w:val="single" w:sz="4" w:space="1" w:color="A5A5A5"/>
      </w:pBdr>
      <w:tabs>
        <w:tab w:val="clear" w:pos="8640"/>
        <w:tab w:val="left" w:pos="6663"/>
        <w:tab w:val="right" w:pos="9214"/>
      </w:tabs>
      <w:ind w:firstLine="6096"/>
      <w:rPr>
        <w:sz w:val="16"/>
        <w:szCs w:val="16"/>
      </w:rPr>
    </w:pPr>
    <w:r>
      <w:rPr>
        <w:sz w:val="16"/>
        <w:szCs w:val="16"/>
      </w:rPr>
      <w:tab/>
    </w:r>
    <w:r w:rsidRPr="00B52B75">
      <w:rPr>
        <w:sz w:val="16"/>
        <w:szCs w:val="16"/>
      </w:rPr>
      <w:t xml:space="preserve">ENSYTRA s.r.o. </w:t>
    </w:r>
  </w:p>
  <w:p w14:paraId="6FB31E24" w14:textId="77777777" w:rsidR="0021417B" w:rsidRDefault="0021417B" w:rsidP="00E90918">
    <w:pPr>
      <w:pStyle w:val="Footer"/>
      <w:pBdr>
        <w:top w:val="single" w:sz="4" w:space="1" w:color="A5A5A5"/>
      </w:pBdr>
      <w:tabs>
        <w:tab w:val="clear" w:pos="8640"/>
        <w:tab w:val="left" w:pos="6663"/>
        <w:tab w:val="right" w:pos="9214"/>
      </w:tabs>
      <w:ind w:firstLine="6096"/>
      <w:rPr>
        <w:sz w:val="16"/>
        <w:szCs w:val="16"/>
      </w:rPr>
    </w:pPr>
    <w:r>
      <w:rPr>
        <w:sz w:val="16"/>
        <w:szCs w:val="16"/>
      </w:rPr>
      <w:tab/>
    </w:r>
    <w:r w:rsidRPr="00AF50C8">
      <w:rPr>
        <w:sz w:val="16"/>
        <w:szCs w:val="16"/>
        <w:lang w:val="cs-CZ"/>
      </w:rPr>
      <w:t>náměstí Svobody</w:t>
    </w:r>
    <w:r w:rsidRPr="00B52B75">
      <w:rPr>
        <w:sz w:val="16"/>
        <w:szCs w:val="16"/>
      </w:rPr>
      <w:t xml:space="preserve"> 931/22, 789 85 </w:t>
    </w:r>
    <w:proofErr w:type="spellStart"/>
    <w:r w:rsidRPr="00B52B75">
      <w:rPr>
        <w:sz w:val="16"/>
        <w:szCs w:val="16"/>
      </w:rPr>
      <w:t>Mohelnice</w:t>
    </w:r>
    <w:proofErr w:type="spellEnd"/>
  </w:p>
  <w:p w14:paraId="710999CE" w14:textId="525E8010" w:rsidR="0021417B" w:rsidRPr="00B52B75" w:rsidRDefault="0021417B" w:rsidP="00F64C5E">
    <w:pPr>
      <w:pStyle w:val="Footer"/>
      <w:pBdr>
        <w:top w:val="single" w:sz="4" w:space="1" w:color="A5A5A5"/>
      </w:pBdr>
      <w:tabs>
        <w:tab w:val="clear" w:pos="8640"/>
        <w:tab w:val="left" w:pos="6663"/>
        <w:tab w:val="right" w:pos="9214"/>
      </w:tabs>
      <w:ind w:firstLine="6096"/>
      <w:rPr>
        <w:sz w:val="16"/>
        <w:szCs w:val="16"/>
      </w:rPr>
    </w:pPr>
    <w:r>
      <w:rPr>
        <w:sz w:val="16"/>
        <w:szCs w:val="16"/>
      </w:rPr>
      <w:tab/>
    </w:r>
    <w:r w:rsidRPr="00B52B75">
      <w:rPr>
        <w:sz w:val="16"/>
        <w:szCs w:val="16"/>
      </w:rPr>
      <w:t xml:space="preserve">IČ: 285 82 136  </w:t>
    </w:r>
    <w:proofErr w:type="gramStart"/>
    <w:r w:rsidRPr="00B52B75">
      <w:rPr>
        <w:sz w:val="16"/>
        <w:szCs w:val="16"/>
      </w:rPr>
      <w:t>|  WEB</w:t>
    </w:r>
    <w:proofErr w:type="gramEnd"/>
    <w:r w:rsidRPr="00B52B75">
      <w:rPr>
        <w:sz w:val="16"/>
        <w:szCs w:val="16"/>
      </w:rPr>
      <w:t xml:space="preserve">: </w:t>
    </w:r>
    <w:hyperlink r:id="rId2" w:history="1">
      <w:r w:rsidRPr="00FD5232">
        <w:rPr>
          <w:rStyle w:val="Hyperlink"/>
          <w:sz w:val="16"/>
          <w:szCs w:val="16"/>
        </w:rPr>
        <w:t>www.ensytra.cz</w:t>
      </w:r>
    </w:hyperlink>
  </w:p>
  <w:p w14:paraId="281CA2DB" w14:textId="4ACBFC78" w:rsidR="0021417B" w:rsidRDefault="0021417B" w:rsidP="004F5701">
    <w:pPr>
      <w:pStyle w:val="Footer"/>
      <w:tabs>
        <w:tab w:val="left" w:pos="4536"/>
        <w:tab w:val="left" w:pos="7371"/>
      </w:tabs>
      <w:jc w:val="right"/>
      <w:rPr>
        <w:sz w:val="16"/>
        <w:szCs w:val="16"/>
      </w:rPr>
    </w:pPr>
    <w:r w:rsidRPr="00B52B75">
      <w:rPr>
        <w:sz w:val="16"/>
        <w:szCs w:val="16"/>
      </w:rPr>
      <w:fldChar w:fldCharType="begin"/>
    </w:r>
    <w:r w:rsidRPr="00B52B75">
      <w:rPr>
        <w:sz w:val="16"/>
        <w:szCs w:val="16"/>
      </w:rPr>
      <w:instrText xml:space="preserve"> PAGE </w:instrText>
    </w:r>
    <w:r w:rsidRPr="00B52B75">
      <w:rPr>
        <w:sz w:val="16"/>
        <w:szCs w:val="16"/>
      </w:rPr>
      <w:fldChar w:fldCharType="separate"/>
    </w:r>
    <w:r w:rsidR="000E5ED9">
      <w:rPr>
        <w:noProof/>
        <w:sz w:val="16"/>
        <w:szCs w:val="16"/>
      </w:rPr>
      <w:t>1</w:t>
    </w:r>
    <w:r w:rsidRPr="00B52B75">
      <w:rPr>
        <w:sz w:val="16"/>
        <w:szCs w:val="16"/>
      </w:rPr>
      <w:fldChar w:fldCharType="end"/>
    </w:r>
    <w:r w:rsidRPr="00B52B75">
      <w:rPr>
        <w:sz w:val="16"/>
        <w:szCs w:val="16"/>
      </w:rPr>
      <w:t>/</w:t>
    </w:r>
    <w:r w:rsidRPr="00B52B75">
      <w:rPr>
        <w:sz w:val="16"/>
        <w:szCs w:val="16"/>
      </w:rPr>
      <w:fldChar w:fldCharType="begin"/>
    </w:r>
    <w:r w:rsidRPr="00B52B75">
      <w:rPr>
        <w:sz w:val="16"/>
        <w:szCs w:val="16"/>
      </w:rPr>
      <w:instrText xml:space="preserve"> NUMPAGES </w:instrText>
    </w:r>
    <w:r w:rsidRPr="00B52B75">
      <w:rPr>
        <w:sz w:val="16"/>
        <w:szCs w:val="16"/>
      </w:rPr>
      <w:fldChar w:fldCharType="separate"/>
    </w:r>
    <w:r w:rsidR="000E5ED9">
      <w:rPr>
        <w:noProof/>
        <w:sz w:val="16"/>
        <w:szCs w:val="16"/>
      </w:rPr>
      <w:t>3</w:t>
    </w:r>
    <w:r w:rsidRPr="00B52B75">
      <w:rPr>
        <w:sz w:val="16"/>
        <w:szCs w:val="16"/>
      </w:rPr>
      <w:fldChar w:fldCharType="end"/>
    </w:r>
  </w:p>
  <w:p w14:paraId="3ED9853A" w14:textId="77777777" w:rsidR="0021417B" w:rsidRPr="000E08BE" w:rsidRDefault="0021417B" w:rsidP="000E08BE">
    <w:pPr>
      <w:pStyle w:val="Footer"/>
      <w:tabs>
        <w:tab w:val="left" w:pos="4536"/>
        <w:tab w:val="left" w:pos="7371"/>
      </w:tabs>
      <w:ind w:firstLine="41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C6C8" w14:textId="77777777" w:rsidR="00AD5C7F" w:rsidRDefault="00AD5C7F" w:rsidP="007803DF">
      <w:r>
        <w:separator/>
      </w:r>
    </w:p>
  </w:footnote>
  <w:footnote w:type="continuationSeparator" w:id="0">
    <w:p w14:paraId="0F53B5BF" w14:textId="77777777" w:rsidR="00AD5C7F" w:rsidRDefault="00AD5C7F" w:rsidP="00780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9CA1" w14:textId="10D2F6BD" w:rsidR="0021417B" w:rsidRPr="00644DD1" w:rsidRDefault="0021417B" w:rsidP="00AF50C8">
    <w:r w:rsidRPr="003B3AD9">
      <w:rPr>
        <w:rFonts w:asciiTheme="majorHAnsi" w:hAnsiTheme="majorHAnsi"/>
        <w:sz w:val="16"/>
        <w:szCs w:val="16"/>
        <w:lang w:val="cs-CZ"/>
      </w:rPr>
      <w:t xml:space="preserve">Příloha č. </w:t>
    </w:r>
    <w:r w:rsidR="00F4694A">
      <w:rPr>
        <w:rFonts w:asciiTheme="majorHAnsi" w:hAnsiTheme="majorHAnsi"/>
        <w:sz w:val="16"/>
        <w:szCs w:val="16"/>
        <w:lang w:val="cs-CZ"/>
      </w:rPr>
      <w:t>1 – Přehled funkcionalit webové aplikace</w:t>
    </w:r>
    <w:r w:rsidRPr="003B3AD9">
      <w:rPr>
        <w:rFonts w:asciiTheme="majorHAnsi" w:hAnsiTheme="majorHAnsi"/>
        <w:sz w:val="16"/>
        <w:szCs w:val="16"/>
        <w:lang w:val="cs-CZ"/>
      </w:rPr>
      <w:t xml:space="preserve"> </w:t>
    </w:r>
    <w:r w:rsidRPr="00AF50C8">
      <w:rPr>
        <w:rFonts w:asciiTheme="majorHAnsi" w:hAnsiTheme="majorHAnsi"/>
        <w:sz w:val="16"/>
        <w:szCs w:val="16"/>
        <w:lang w:val="en-GB"/>
      </w:rPr>
      <w:t>EnergyBroker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511"/>
    <w:multiLevelType w:val="hybridMultilevel"/>
    <w:tmpl w:val="D90AFCAA"/>
    <w:lvl w:ilvl="0" w:tplc="040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0C5DEF"/>
    <w:multiLevelType w:val="hybridMultilevel"/>
    <w:tmpl w:val="2C2635B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29060D6F"/>
    <w:multiLevelType w:val="hybridMultilevel"/>
    <w:tmpl w:val="0C047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5E18"/>
    <w:multiLevelType w:val="hybridMultilevel"/>
    <w:tmpl w:val="50F64AC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30A30DB6"/>
    <w:multiLevelType w:val="hybridMultilevel"/>
    <w:tmpl w:val="EE02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E89"/>
    <w:multiLevelType w:val="hybridMultilevel"/>
    <w:tmpl w:val="35F201F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4172705C"/>
    <w:multiLevelType w:val="hybridMultilevel"/>
    <w:tmpl w:val="258A7A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8B512A3"/>
    <w:multiLevelType w:val="hybridMultilevel"/>
    <w:tmpl w:val="38F22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60DE7"/>
    <w:multiLevelType w:val="hybridMultilevel"/>
    <w:tmpl w:val="1228D51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52D035AE"/>
    <w:multiLevelType w:val="multilevel"/>
    <w:tmpl w:val="322E88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39D3D0B"/>
    <w:multiLevelType w:val="multilevel"/>
    <w:tmpl w:val="CE6A50B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6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11">
    <w:nsid w:val="7AF973C5"/>
    <w:multiLevelType w:val="hybridMultilevel"/>
    <w:tmpl w:val="3F5C32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9"/>
  </w:num>
  <w:num w:numId="14">
    <w:abstractNumId w:val="9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DF"/>
    <w:rsid w:val="00006B3F"/>
    <w:rsid w:val="00007008"/>
    <w:rsid w:val="0001025C"/>
    <w:rsid w:val="00010EEF"/>
    <w:rsid w:val="00012CD6"/>
    <w:rsid w:val="00013408"/>
    <w:rsid w:val="00013CAB"/>
    <w:rsid w:val="00016D47"/>
    <w:rsid w:val="0002381D"/>
    <w:rsid w:val="0003168D"/>
    <w:rsid w:val="0003483F"/>
    <w:rsid w:val="00034F10"/>
    <w:rsid w:val="0003753C"/>
    <w:rsid w:val="00037FE9"/>
    <w:rsid w:val="00040AED"/>
    <w:rsid w:val="00040CFB"/>
    <w:rsid w:val="0005018B"/>
    <w:rsid w:val="00054E2E"/>
    <w:rsid w:val="000556E4"/>
    <w:rsid w:val="00062CC2"/>
    <w:rsid w:val="000639DA"/>
    <w:rsid w:val="000655CA"/>
    <w:rsid w:val="00066A72"/>
    <w:rsid w:val="00071A88"/>
    <w:rsid w:val="00073D5E"/>
    <w:rsid w:val="0007442B"/>
    <w:rsid w:val="00074B0B"/>
    <w:rsid w:val="00074F57"/>
    <w:rsid w:val="000765EA"/>
    <w:rsid w:val="00077135"/>
    <w:rsid w:val="00081587"/>
    <w:rsid w:val="00090038"/>
    <w:rsid w:val="00091BD4"/>
    <w:rsid w:val="00097CE6"/>
    <w:rsid w:val="00097D4A"/>
    <w:rsid w:val="000A0257"/>
    <w:rsid w:val="000A0D18"/>
    <w:rsid w:val="000A2312"/>
    <w:rsid w:val="000A3FFF"/>
    <w:rsid w:val="000A409F"/>
    <w:rsid w:val="000A7EAB"/>
    <w:rsid w:val="000B4F99"/>
    <w:rsid w:val="000B7C0F"/>
    <w:rsid w:val="000C17B9"/>
    <w:rsid w:val="000D05E6"/>
    <w:rsid w:val="000D3121"/>
    <w:rsid w:val="000D590D"/>
    <w:rsid w:val="000E08BE"/>
    <w:rsid w:val="000E1F14"/>
    <w:rsid w:val="000E21B6"/>
    <w:rsid w:val="000E48D8"/>
    <w:rsid w:val="000E5ED9"/>
    <w:rsid w:val="000E63B3"/>
    <w:rsid w:val="000F05B1"/>
    <w:rsid w:val="000F325E"/>
    <w:rsid w:val="000F474A"/>
    <w:rsid w:val="000F4A8C"/>
    <w:rsid w:val="001016F1"/>
    <w:rsid w:val="00102786"/>
    <w:rsid w:val="00103D30"/>
    <w:rsid w:val="001066F5"/>
    <w:rsid w:val="00106E29"/>
    <w:rsid w:val="0011595F"/>
    <w:rsid w:val="00115BB4"/>
    <w:rsid w:val="00125074"/>
    <w:rsid w:val="00126FF6"/>
    <w:rsid w:val="00130482"/>
    <w:rsid w:val="0013356F"/>
    <w:rsid w:val="0013504C"/>
    <w:rsid w:val="0014169F"/>
    <w:rsid w:val="00146024"/>
    <w:rsid w:val="00147C0B"/>
    <w:rsid w:val="0015060F"/>
    <w:rsid w:val="00151903"/>
    <w:rsid w:val="00152889"/>
    <w:rsid w:val="00153F5D"/>
    <w:rsid w:val="00163C05"/>
    <w:rsid w:val="00163D5D"/>
    <w:rsid w:val="00164108"/>
    <w:rsid w:val="00165282"/>
    <w:rsid w:val="00165E3D"/>
    <w:rsid w:val="00175A7F"/>
    <w:rsid w:val="0017633B"/>
    <w:rsid w:val="00177D39"/>
    <w:rsid w:val="0018049F"/>
    <w:rsid w:val="001849BC"/>
    <w:rsid w:val="00187E89"/>
    <w:rsid w:val="001909E4"/>
    <w:rsid w:val="0019346A"/>
    <w:rsid w:val="00193485"/>
    <w:rsid w:val="00195D65"/>
    <w:rsid w:val="001A0099"/>
    <w:rsid w:val="001A3CB2"/>
    <w:rsid w:val="001A551A"/>
    <w:rsid w:val="001A6708"/>
    <w:rsid w:val="001B23E2"/>
    <w:rsid w:val="001B313E"/>
    <w:rsid w:val="001C1DD2"/>
    <w:rsid w:val="001C2033"/>
    <w:rsid w:val="001C56E2"/>
    <w:rsid w:val="001C5DD2"/>
    <w:rsid w:val="001C654C"/>
    <w:rsid w:val="001D295D"/>
    <w:rsid w:val="001E1A2C"/>
    <w:rsid w:val="001E5C4A"/>
    <w:rsid w:val="001F6540"/>
    <w:rsid w:val="00210DEE"/>
    <w:rsid w:val="0021417B"/>
    <w:rsid w:val="00215A88"/>
    <w:rsid w:val="00215E7E"/>
    <w:rsid w:val="00220126"/>
    <w:rsid w:val="00221854"/>
    <w:rsid w:val="00221E32"/>
    <w:rsid w:val="002241B8"/>
    <w:rsid w:val="002261E9"/>
    <w:rsid w:val="0022694E"/>
    <w:rsid w:val="00231CAD"/>
    <w:rsid w:val="00234067"/>
    <w:rsid w:val="00235BAF"/>
    <w:rsid w:val="00236756"/>
    <w:rsid w:val="002405B7"/>
    <w:rsid w:val="0024225D"/>
    <w:rsid w:val="002440BD"/>
    <w:rsid w:val="0024696A"/>
    <w:rsid w:val="00252C19"/>
    <w:rsid w:val="0025409F"/>
    <w:rsid w:val="0026153E"/>
    <w:rsid w:val="00261938"/>
    <w:rsid w:val="00261A50"/>
    <w:rsid w:val="00271A30"/>
    <w:rsid w:val="0027765F"/>
    <w:rsid w:val="00296D82"/>
    <w:rsid w:val="002970B5"/>
    <w:rsid w:val="002A2070"/>
    <w:rsid w:val="002A3BEE"/>
    <w:rsid w:val="002A5E69"/>
    <w:rsid w:val="002B1BDF"/>
    <w:rsid w:val="002B2C11"/>
    <w:rsid w:val="002B36E7"/>
    <w:rsid w:val="002C1135"/>
    <w:rsid w:val="002C38E9"/>
    <w:rsid w:val="002C5849"/>
    <w:rsid w:val="002C5D69"/>
    <w:rsid w:val="002C69BE"/>
    <w:rsid w:val="002D5A05"/>
    <w:rsid w:val="002E0353"/>
    <w:rsid w:val="002E05E2"/>
    <w:rsid w:val="002E1010"/>
    <w:rsid w:val="002E269A"/>
    <w:rsid w:val="002E70F7"/>
    <w:rsid w:val="002F002E"/>
    <w:rsid w:val="002F249C"/>
    <w:rsid w:val="002F2D2F"/>
    <w:rsid w:val="002F329E"/>
    <w:rsid w:val="002F4C84"/>
    <w:rsid w:val="00300F80"/>
    <w:rsid w:val="003105E5"/>
    <w:rsid w:val="0031182D"/>
    <w:rsid w:val="00324355"/>
    <w:rsid w:val="00327320"/>
    <w:rsid w:val="00330718"/>
    <w:rsid w:val="003373F5"/>
    <w:rsid w:val="003445F7"/>
    <w:rsid w:val="00345705"/>
    <w:rsid w:val="00350301"/>
    <w:rsid w:val="003506FF"/>
    <w:rsid w:val="00351901"/>
    <w:rsid w:val="00361E8F"/>
    <w:rsid w:val="00362CC0"/>
    <w:rsid w:val="00375CCD"/>
    <w:rsid w:val="00380DFB"/>
    <w:rsid w:val="00384F02"/>
    <w:rsid w:val="00385AFF"/>
    <w:rsid w:val="00386137"/>
    <w:rsid w:val="00387877"/>
    <w:rsid w:val="00392854"/>
    <w:rsid w:val="00392C84"/>
    <w:rsid w:val="00394781"/>
    <w:rsid w:val="00395B7F"/>
    <w:rsid w:val="003A2884"/>
    <w:rsid w:val="003A4E3B"/>
    <w:rsid w:val="003B03DC"/>
    <w:rsid w:val="003B3AD9"/>
    <w:rsid w:val="003B4A54"/>
    <w:rsid w:val="003B7910"/>
    <w:rsid w:val="003C0327"/>
    <w:rsid w:val="003D3D56"/>
    <w:rsid w:val="003D407D"/>
    <w:rsid w:val="003E3E90"/>
    <w:rsid w:val="003E4EF4"/>
    <w:rsid w:val="003F2535"/>
    <w:rsid w:val="003F2BE5"/>
    <w:rsid w:val="003F3E1F"/>
    <w:rsid w:val="003F6940"/>
    <w:rsid w:val="003F7308"/>
    <w:rsid w:val="00401D21"/>
    <w:rsid w:val="00402E7D"/>
    <w:rsid w:val="0040366B"/>
    <w:rsid w:val="004166E6"/>
    <w:rsid w:val="004174BA"/>
    <w:rsid w:val="00423C83"/>
    <w:rsid w:val="00425E63"/>
    <w:rsid w:val="00433309"/>
    <w:rsid w:val="00433366"/>
    <w:rsid w:val="00434182"/>
    <w:rsid w:val="004351C4"/>
    <w:rsid w:val="004365B6"/>
    <w:rsid w:val="00436697"/>
    <w:rsid w:val="004418A2"/>
    <w:rsid w:val="0044394B"/>
    <w:rsid w:val="00443B72"/>
    <w:rsid w:val="00445294"/>
    <w:rsid w:val="0044780B"/>
    <w:rsid w:val="004506B8"/>
    <w:rsid w:val="00453ED1"/>
    <w:rsid w:val="004550CC"/>
    <w:rsid w:val="00457B46"/>
    <w:rsid w:val="00461108"/>
    <w:rsid w:val="004623B3"/>
    <w:rsid w:val="00463ACA"/>
    <w:rsid w:val="00465651"/>
    <w:rsid w:val="00465668"/>
    <w:rsid w:val="004778C1"/>
    <w:rsid w:val="00486A1A"/>
    <w:rsid w:val="0049064C"/>
    <w:rsid w:val="0049230E"/>
    <w:rsid w:val="00492CF8"/>
    <w:rsid w:val="0049524E"/>
    <w:rsid w:val="004A44FD"/>
    <w:rsid w:val="004B263E"/>
    <w:rsid w:val="004B312A"/>
    <w:rsid w:val="004C01F9"/>
    <w:rsid w:val="004C1C99"/>
    <w:rsid w:val="004C24D3"/>
    <w:rsid w:val="004D015C"/>
    <w:rsid w:val="004D6443"/>
    <w:rsid w:val="004D6758"/>
    <w:rsid w:val="004D6C7C"/>
    <w:rsid w:val="004D73AA"/>
    <w:rsid w:val="004E23C3"/>
    <w:rsid w:val="004E3356"/>
    <w:rsid w:val="004E5073"/>
    <w:rsid w:val="004E6DC9"/>
    <w:rsid w:val="004E7D87"/>
    <w:rsid w:val="004F1748"/>
    <w:rsid w:val="004F1FBC"/>
    <w:rsid w:val="004F5701"/>
    <w:rsid w:val="00506E8C"/>
    <w:rsid w:val="00512AA1"/>
    <w:rsid w:val="005132CF"/>
    <w:rsid w:val="0052079F"/>
    <w:rsid w:val="00520A0E"/>
    <w:rsid w:val="0052208B"/>
    <w:rsid w:val="005261EC"/>
    <w:rsid w:val="00535BFF"/>
    <w:rsid w:val="00537FDA"/>
    <w:rsid w:val="0054515F"/>
    <w:rsid w:val="00546A45"/>
    <w:rsid w:val="0054758C"/>
    <w:rsid w:val="00551D24"/>
    <w:rsid w:val="0055332A"/>
    <w:rsid w:val="0055393C"/>
    <w:rsid w:val="00555F0D"/>
    <w:rsid w:val="005615EA"/>
    <w:rsid w:val="00561614"/>
    <w:rsid w:val="00561B9C"/>
    <w:rsid w:val="0056283F"/>
    <w:rsid w:val="00572D50"/>
    <w:rsid w:val="005744CA"/>
    <w:rsid w:val="00575979"/>
    <w:rsid w:val="00575CC4"/>
    <w:rsid w:val="005806DF"/>
    <w:rsid w:val="00580ECD"/>
    <w:rsid w:val="00580FA9"/>
    <w:rsid w:val="005826DF"/>
    <w:rsid w:val="00591B67"/>
    <w:rsid w:val="005929F5"/>
    <w:rsid w:val="005A2BC8"/>
    <w:rsid w:val="005A4737"/>
    <w:rsid w:val="005A7EBF"/>
    <w:rsid w:val="005B13B3"/>
    <w:rsid w:val="005B22E1"/>
    <w:rsid w:val="005B2E92"/>
    <w:rsid w:val="005B696B"/>
    <w:rsid w:val="005C01C9"/>
    <w:rsid w:val="005C11F9"/>
    <w:rsid w:val="005C59B6"/>
    <w:rsid w:val="005D66A9"/>
    <w:rsid w:val="005E4F0A"/>
    <w:rsid w:val="005E7564"/>
    <w:rsid w:val="005E7E6C"/>
    <w:rsid w:val="005F1129"/>
    <w:rsid w:val="005F32F0"/>
    <w:rsid w:val="005F71A5"/>
    <w:rsid w:val="00603ACF"/>
    <w:rsid w:val="006062FC"/>
    <w:rsid w:val="00606478"/>
    <w:rsid w:val="00606C07"/>
    <w:rsid w:val="00615676"/>
    <w:rsid w:val="0061683B"/>
    <w:rsid w:val="00617A6A"/>
    <w:rsid w:val="00621939"/>
    <w:rsid w:val="00621FF9"/>
    <w:rsid w:val="00626CE2"/>
    <w:rsid w:val="006279B5"/>
    <w:rsid w:val="00634D31"/>
    <w:rsid w:val="00644130"/>
    <w:rsid w:val="00644DD1"/>
    <w:rsid w:val="0064762B"/>
    <w:rsid w:val="00656135"/>
    <w:rsid w:val="00657035"/>
    <w:rsid w:val="006575C6"/>
    <w:rsid w:val="00665F16"/>
    <w:rsid w:val="00666DD7"/>
    <w:rsid w:val="00667870"/>
    <w:rsid w:val="00667C68"/>
    <w:rsid w:val="00670052"/>
    <w:rsid w:val="0067202E"/>
    <w:rsid w:val="00675113"/>
    <w:rsid w:val="0067612F"/>
    <w:rsid w:val="00685C51"/>
    <w:rsid w:val="0068662A"/>
    <w:rsid w:val="00686815"/>
    <w:rsid w:val="0068737F"/>
    <w:rsid w:val="00692C88"/>
    <w:rsid w:val="006A6F65"/>
    <w:rsid w:val="006B1E74"/>
    <w:rsid w:val="006B258F"/>
    <w:rsid w:val="006B2A93"/>
    <w:rsid w:val="006B3547"/>
    <w:rsid w:val="006B52CB"/>
    <w:rsid w:val="006C79BD"/>
    <w:rsid w:val="006D4CC6"/>
    <w:rsid w:val="006D74B3"/>
    <w:rsid w:val="006E09C2"/>
    <w:rsid w:val="006E1007"/>
    <w:rsid w:val="006E55BB"/>
    <w:rsid w:val="006E64B8"/>
    <w:rsid w:val="006F0B43"/>
    <w:rsid w:val="006F1EFB"/>
    <w:rsid w:val="006F5977"/>
    <w:rsid w:val="006F7633"/>
    <w:rsid w:val="006F7FE5"/>
    <w:rsid w:val="007004D7"/>
    <w:rsid w:val="007010C3"/>
    <w:rsid w:val="007021FB"/>
    <w:rsid w:val="00703122"/>
    <w:rsid w:val="00704E12"/>
    <w:rsid w:val="00714A27"/>
    <w:rsid w:val="007154D6"/>
    <w:rsid w:val="00716A6E"/>
    <w:rsid w:val="00720393"/>
    <w:rsid w:val="007213BD"/>
    <w:rsid w:val="00723188"/>
    <w:rsid w:val="0072531E"/>
    <w:rsid w:val="00731681"/>
    <w:rsid w:val="007318DD"/>
    <w:rsid w:val="00731FCC"/>
    <w:rsid w:val="00734CB9"/>
    <w:rsid w:val="007378BF"/>
    <w:rsid w:val="00740641"/>
    <w:rsid w:val="00744806"/>
    <w:rsid w:val="007449C6"/>
    <w:rsid w:val="00756E4D"/>
    <w:rsid w:val="007624F4"/>
    <w:rsid w:val="00762AEB"/>
    <w:rsid w:val="00762CE3"/>
    <w:rsid w:val="00762E2A"/>
    <w:rsid w:val="0076372C"/>
    <w:rsid w:val="00763AE7"/>
    <w:rsid w:val="00773912"/>
    <w:rsid w:val="007766E4"/>
    <w:rsid w:val="0077688A"/>
    <w:rsid w:val="00776979"/>
    <w:rsid w:val="00776A58"/>
    <w:rsid w:val="007803DF"/>
    <w:rsid w:val="007832C8"/>
    <w:rsid w:val="007836F4"/>
    <w:rsid w:val="00784551"/>
    <w:rsid w:val="00785979"/>
    <w:rsid w:val="00795B6B"/>
    <w:rsid w:val="00795FF5"/>
    <w:rsid w:val="007A12CC"/>
    <w:rsid w:val="007A6498"/>
    <w:rsid w:val="007A7B53"/>
    <w:rsid w:val="007B0425"/>
    <w:rsid w:val="007B10A9"/>
    <w:rsid w:val="007B41C9"/>
    <w:rsid w:val="007B503D"/>
    <w:rsid w:val="007C02F5"/>
    <w:rsid w:val="007C2056"/>
    <w:rsid w:val="007C4B0C"/>
    <w:rsid w:val="007D3481"/>
    <w:rsid w:val="007D42CC"/>
    <w:rsid w:val="007D630D"/>
    <w:rsid w:val="007D6C36"/>
    <w:rsid w:val="007E6687"/>
    <w:rsid w:val="007F2B69"/>
    <w:rsid w:val="007F5689"/>
    <w:rsid w:val="007F723E"/>
    <w:rsid w:val="007F78DD"/>
    <w:rsid w:val="00802A5A"/>
    <w:rsid w:val="008032A2"/>
    <w:rsid w:val="00805E0B"/>
    <w:rsid w:val="00806BEB"/>
    <w:rsid w:val="00811B32"/>
    <w:rsid w:val="00812A82"/>
    <w:rsid w:val="00812EF8"/>
    <w:rsid w:val="008130FF"/>
    <w:rsid w:val="00814C52"/>
    <w:rsid w:val="00816B91"/>
    <w:rsid w:val="008266F2"/>
    <w:rsid w:val="00832C5C"/>
    <w:rsid w:val="00834B8A"/>
    <w:rsid w:val="00836E9F"/>
    <w:rsid w:val="00837B24"/>
    <w:rsid w:val="00840F66"/>
    <w:rsid w:val="00845C27"/>
    <w:rsid w:val="008509F2"/>
    <w:rsid w:val="00850E7B"/>
    <w:rsid w:val="00857AE9"/>
    <w:rsid w:val="00861E3E"/>
    <w:rsid w:val="008627DF"/>
    <w:rsid w:val="008648B2"/>
    <w:rsid w:val="00864FD4"/>
    <w:rsid w:val="00870683"/>
    <w:rsid w:val="00873BC4"/>
    <w:rsid w:val="008847F9"/>
    <w:rsid w:val="008937B4"/>
    <w:rsid w:val="008A2150"/>
    <w:rsid w:val="008A3048"/>
    <w:rsid w:val="008B3C96"/>
    <w:rsid w:val="008C2D31"/>
    <w:rsid w:val="008C79F7"/>
    <w:rsid w:val="008D093A"/>
    <w:rsid w:val="008D1AD2"/>
    <w:rsid w:val="008D3A8A"/>
    <w:rsid w:val="008E0DD3"/>
    <w:rsid w:val="008E126C"/>
    <w:rsid w:val="008E2F80"/>
    <w:rsid w:val="008E3ABC"/>
    <w:rsid w:val="008F0509"/>
    <w:rsid w:val="008F11B4"/>
    <w:rsid w:val="008F370A"/>
    <w:rsid w:val="008F5015"/>
    <w:rsid w:val="009007B4"/>
    <w:rsid w:val="00901ACE"/>
    <w:rsid w:val="00910B7B"/>
    <w:rsid w:val="0092133A"/>
    <w:rsid w:val="00921420"/>
    <w:rsid w:val="00922B91"/>
    <w:rsid w:val="00932396"/>
    <w:rsid w:val="00945014"/>
    <w:rsid w:val="00945F47"/>
    <w:rsid w:val="0094782A"/>
    <w:rsid w:val="00950008"/>
    <w:rsid w:val="0095426E"/>
    <w:rsid w:val="0095787B"/>
    <w:rsid w:val="00962749"/>
    <w:rsid w:val="00963262"/>
    <w:rsid w:val="00964096"/>
    <w:rsid w:val="00970E51"/>
    <w:rsid w:val="00976713"/>
    <w:rsid w:val="00977919"/>
    <w:rsid w:val="00977E5B"/>
    <w:rsid w:val="00977EE2"/>
    <w:rsid w:val="00980766"/>
    <w:rsid w:val="00980935"/>
    <w:rsid w:val="00981A5F"/>
    <w:rsid w:val="0098474C"/>
    <w:rsid w:val="00985DD8"/>
    <w:rsid w:val="00986AC7"/>
    <w:rsid w:val="00996023"/>
    <w:rsid w:val="009A0E58"/>
    <w:rsid w:val="009A1AD0"/>
    <w:rsid w:val="009A4B1A"/>
    <w:rsid w:val="009B6F64"/>
    <w:rsid w:val="009B74CD"/>
    <w:rsid w:val="009C65AC"/>
    <w:rsid w:val="009D5959"/>
    <w:rsid w:val="009D5B13"/>
    <w:rsid w:val="009E0B80"/>
    <w:rsid w:val="009E0D2C"/>
    <w:rsid w:val="009E1182"/>
    <w:rsid w:val="009E226E"/>
    <w:rsid w:val="009E3A05"/>
    <w:rsid w:val="009E6322"/>
    <w:rsid w:val="009E68D9"/>
    <w:rsid w:val="009E6BF2"/>
    <w:rsid w:val="009F09DD"/>
    <w:rsid w:val="00A11BE1"/>
    <w:rsid w:val="00A12EA5"/>
    <w:rsid w:val="00A1551A"/>
    <w:rsid w:val="00A15F66"/>
    <w:rsid w:val="00A15FA4"/>
    <w:rsid w:val="00A164ED"/>
    <w:rsid w:val="00A179A5"/>
    <w:rsid w:val="00A22795"/>
    <w:rsid w:val="00A32D66"/>
    <w:rsid w:val="00A32DC9"/>
    <w:rsid w:val="00A409C5"/>
    <w:rsid w:val="00A47597"/>
    <w:rsid w:val="00A54BA4"/>
    <w:rsid w:val="00A56A52"/>
    <w:rsid w:val="00A56C64"/>
    <w:rsid w:val="00A641A6"/>
    <w:rsid w:val="00A65473"/>
    <w:rsid w:val="00A66BCC"/>
    <w:rsid w:val="00A700FB"/>
    <w:rsid w:val="00A70439"/>
    <w:rsid w:val="00A75E5D"/>
    <w:rsid w:val="00A81EE3"/>
    <w:rsid w:val="00A861BE"/>
    <w:rsid w:val="00A92993"/>
    <w:rsid w:val="00A97DAA"/>
    <w:rsid w:val="00AA03E7"/>
    <w:rsid w:val="00AA2BA6"/>
    <w:rsid w:val="00AA58DF"/>
    <w:rsid w:val="00AA6A6D"/>
    <w:rsid w:val="00AB0D31"/>
    <w:rsid w:val="00AC0FFA"/>
    <w:rsid w:val="00AC47DB"/>
    <w:rsid w:val="00AC4E3F"/>
    <w:rsid w:val="00AC6025"/>
    <w:rsid w:val="00AD5C7F"/>
    <w:rsid w:val="00AE1E24"/>
    <w:rsid w:val="00AE57CA"/>
    <w:rsid w:val="00AE73FD"/>
    <w:rsid w:val="00AE7F0D"/>
    <w:rsid w:val="00AF50C8"/>
    <w:rsid w:val="00AF5633"/>
    <w:rsid w:val="00B008F6"/>
    <w:rsid w:val="00B021BA"/>
    <w:rsid w:val="00B022BB"/>
    <w:rsid w:val="00B033F4"/>
    <w:rsid w:val="00B04A92"/>
    <w:rsid w:val="00B11F9A"/>
    <w:rsid w:val="00B12F67"/>
    <w:rsid w:val="00B1425E"/>
    <w:rsid w:val="00B14343"/>
    <w:rsid w:val="00B16CC2"/>
    <w:rsid w:val="00B24889"/>
    <w:rsid w:val="00B26DDF"/>
    <w:rsid w:val="00B327B2"/>
    <w:rsid w:val="00B357A8"/>
    <w:rsid w:val="00B4373C"/>
    <w:rsid w:val="00B43750"/>
    <w:rsid w:val="00B442C1"/>
    <w:rsid w:val="00B50F26"/>
    <w:rsid w:val="00B52B75"/>
    <w:rsid w:val="00B547C6"/>
    <w:rsid w:val="00B54D85"/>
    <w:rsid w:val="00B60221"/>
    <w:rsid w:val="00B628DB"/>
    <w:rsid w:val="00B66148"/>
    <w:rsid w:val="00B665A8"/>
    <w:rsid w:val="00B7278D"/>
    <w:rsid w:val="00B7669E"/>
    <w:rsid w:val="00B82DD2"/>
    <w:rsid w:val="00B917D6"/>
    <w:rsid w:val="00BB09EB"/>
    <w:rsid w:val="00BB24FF"/>
    <w:rsid w:val="00BC5DC6"/>
    <w:rsid w:val="00BD12FB"/>
    <w:rsid w:val="00BD5045"/>
    <w:rsid w:val="00BD5F36"/>
    <w:rsid w:val="00BE3CDC"/>
    <w:rsid w:val="00BF2664"/>
    <w:rsid w:val="00BF6F39"/>
    <w:rsid w:val="00C02FCA"/>
    <w:rsid w:val="00C05AE3"/>
    <w:rsid w:val="00C06D0D"/>
    <w:rsid w:val="00C06DDE"/>
    <w:rsid w:val="00C078DE"/>
    <w:rsid w:val="00C105AA"/>
    <w:rsid w:val="00C10E60"/>
    <w:rsid w:val="00C1295A"/>
    <w:rsid w:val="00C212B2"/>
    <w:rsid w:val="00C2379C"/>
    <w:rsid w:val="00C24167"/>
    <w:rsid w:val="00C25FE6"/>
    <w:rsid w:val="00C27AA9"/>
    <w:rsid w:val="00C30D78"/>
    <w:rsid w:val="00C40125"/>
    <w:rsid w:val="00C40EBA"/>
    <w:rsid w:val="00C418E0"/>
    <w:rsid w:val="00C42F1F"/>
    <w:rsid w:val="00C43030"/>
    <w:rsid w:val="00C51346"/>
    <w:rsid w:val="00C51A72"/>
    <w:rsid w:val="00C51A85"/>
    <w:rsid w:val="00C51AE6"/>
    <w:rsid w:val="00C5469F"/>
    <w:rsid w:val="00C57CB2"/>
    <w:rsid w:val="00C62691"/>
    <w:rsid w:val="00C62716"/>
    <w:rsid w:val="00C65AF2"/>
    <w:rsid w:val="00C66C04"/>
    <w:rsid w:val="00C700B4"/>
    <w:rsid w:val="00C70476"/>
    <w:rsid w:val="00C726A9"/>
    <w:rsid w:val="00C734B1"/>
    <w:rsid w:val="00C7583C"/>
    <w:rsid w:val="00C77939"/>
    <w:rsid w:val="00C80737"/>
    <w:rsid w:val="00C87219"/>
    <w:rsid w:val="00C90A8C"/>
    <w:rsid w:val="00C92839"/>
    <w:rsid w:val="00C96321"/>
    <w:rsid w:val="00C970F4"/>
    <w:rsid w:val="00CA239B"/>
    <w:rsid w:val="00CA24BD"/>
    <w:rsid w:val="00CA57EE"/>
    <w:rsid w:val="00CA66F5"/>
    <w:rsid w:val="00CA6961"/>
    <w:rsid w:val="00CB19A7"/>
    <w:rsid w:val="00CB57E7"/>
    <w:rsid w:val="00CC01DD"/>
    <w:rsid w:val="00CC4FC4"/>
    <w:rsid w:val="00CC69FD"/>
    <w:rsid w:val="00CD26AE"/>
    <w:rsid w:val="00CD2A5F"/>
    <w:rsid w:val="00CD4C14"/>
    <w:rsid w:val="00CD4E27"/>
    <w:rsid w:val="00CD5471"/>
    <w:rsid w:val="00CD69F5"/>
    <w:rsid w:val="00CD7542"/>
    <w:rsid w:val="00CE343E"/>
    <w:rsid w:val="00CE45A3"/>
    <w:rsid w:val="00CE6FD8"/>
    <w:rsid w:val="00CE71BB"/>
    <w:rsid w:val="00CF70BB"/>
    <w:rsid w:val="00D020FE"/>
    <w:rsid w:val="00D069FA"/>
    <w:rsid w:val="00D128F2"/>
    <w:rsid w:val="00D13A91"/>
    <w:rsid w:val="00D153D7"/>
    <w:rsid w:val="00D21478"/>
    <w:rsid w:val="00D2177C"/>
    <w:rsid w:val="00D25159"/>
    <w:rsid w:val="00D2544E"/>
    <w:rsid w:val="00D26BE0"/>
    <w:rsid w:val="00D278B9"/>
    <w:rsid w:val="00D326E4"/>
    <w:rsid w:val="00D42021"/>
    <w:rsid w:val="00D50868"/>
    <w:rsid w:val="00D542BE"/>
    <w:rsid w:val="00D61879"/>
    <w:rsid w:val="00D645C5"/>
    <w:rsid w:val="00D661A0"/>
    <w:rsid w:val="00D662EE"/>
    <w:rsid w:val="00D6630D"/>
    <w:rsid w:val="00D739EC"/>
    <w:rsid w:val="00D764A4"/>
    <w:rsid w:val="00D812BA"/>
    <w:rsid w:val="00D812FE"/>
    <w:rsid w:val="00D838CD"/>
    <w:rsid w:val="00D90DEF"/>
    <w:rsid w:val="00D917E9"/>
    <w:rsid w:val="00D946CF"/>
    <w:rsid w:val="00D94765"/>
    <w:rsid w:val="00D97453"/>
    <w:rsid w:val="00DA2D29"/>
    <w:rsid w:val="00DA35BA"/>
    <w:rsid w:val="00DA447E"/>
    <w:rsid w:val="00DA4CAB"/>
    <w:rsid w:val="00DB1796"/>
    <w:rsid w:val="00DB6E99"/>
    <w:rsid w:val="00DC28DE"/>
    <w:rsid w:val="00DC2932"/>
    <w:rsid w:val="00DC347B"/>
    <w:rsid w:val="00DC4F03"/>
    <w:rsid w:val="00DD01F2"/>
    <w:rsid w:val="00DE454E"/>
    <w:rsid w:val="00DE4690"/>
    <w:rsid w:val="00DF1731"/>
    <w:rsid w:val="00DF2543"/>
    <w:rsid w:val="00DF7F8E"/>
    <w:rsid w:val="00E04C0B"/>
    <w:rsid w:val="00E04E35"/>
    <w:rsid w:val="00E10589"/>
    <w:rsid w:val="00E1408B"/>
    <w:rsid w:val="00E14D91"/>
    <w:rsid w:val="00E22C0D"/>
    <w:rsid w:val="00E24D40"/>
    <w:rsid w:val="00E24FB9"/>
    <w:rsid w:val="00E26196"/>
    <w:rsid w:val="00E34961"/>
    <w:rsid w:val="00E410DE"/>
    <w:rsid w:val="00E42522"/>
    <w:rsid w:val="00E45269"/>
    <w:rsid w:val="00E47425"/>
    <w:rsid w:val="00E55EB9"/>
    <w:rsid w:val="00E57CA4"/>
    <w:rsid w:val="00E60701"/>
    <w:rsid w:val="00E645C5"/>
    <w:rsid w:val="00E670B4"/>
    <w:rsid w:val="00E673EA"/>
    <w:rsid w:val="00E72EFA"/>
    <w:rsid w:val="00E73859"/>
    <w:rsid w:val="00E75B30"/>
    <w:rsid w:val="00E7683F"/>
    <w:rsid w:val="00E80388"/>
    <w:rsid w:val="00E804A4"/>
    <w:rsid w:val="00E83A36"/>
    <w:rsid w:val="00E84E8A"/>
    <w:rsid w:val="00E904E9"/>
    <w:rsid w:val="00E90918"/>
    <w:rsid w:val="00E90CD8"/>
    <w:rsid w:val="00E91B3F"/>
    <w:rsid w:val="00E91BEF"/>
    <w:rsid w:val="00EA038A"/>
    <w:rsid w:val="00EA07A8"/>
    <w:rsid w:val="00EA09BE"/>
    <w:rsid w:val="00EA09F4"/>
    <w:rsid w:val="00EA2B34"/>
    <w:rsid w:val="00EA2BAA"/>
    <w:rsid w:val="00EA4273"/>
    <w:rsid w:val="00EA6B55"/>
    <w:rsid w:val="00EA722C"/>
    <w:rsid w:val="00EA73AD"/>
    <w:rsid w:val="00EB1412"/>
    <w:rsid w:val="00EB279F"/>
    <w:rsid w:val="00EB3CC3"/>
    <w:rsid w:val="00EB4528"/>
    <w:rsid w:val="00EB45E5"/>
    <w:rsid w:val="00EC46F8"/>
    <w:rsid w:val="00EC765B"/>
    <w:rsid w:val="00EC7E74"/>
    <w:rsid w:val="00ED0C1E"/>
    <w:rsid w:val="00ED2E1D"/>
    <w:rsid w:val="00ED3B9F"/>
    <w:rsid w:val="00ED47D6"/>
    <w:rsid w:val="00ED6B09"/>
    <w:rsid w:val="00ED70F7"/>
    <w:rsid w:val="00EE0B4A"/>
    <w:rsid w:val="00EE4B32"/>
    <w:rsid w:val="00EF31F3"/>
    <w:rsid w:val="00EF5B66"/>
    <w:rsid w:val="00EF5BC6"/>
    <w:rsid w:val="00EF7F76"/>
    <w:rsid w:val="00F0343B"/>
    <w:rsid w:val="00F068CD"/>
    <w:rsid w:val="00F11CCC"/>
    <w:rsid w:val="00F15F8E"/>
    <w:rsid w:val="00F168B0"/>
    <w:rsid w:val="00F209EF"/>
    <w:rsid w:val="00F20B93"/>
    <w:rsid w:val="00F22268"/>
    <w:rsid w:val="00F25326"/>
    <w:rsid w:val="00F25A70"/>
    <w:rsid w:val="00F304DD"/>
    <w:rsid w:val="00F40A87"/>
    <w:rsid w:val="00F41F67"/>
    <w:rsid w:val="00F42EA3"/>
    <w:rsid w:val="00F4694A"/>
    <w:rsid w:val="00F46E68"/>
    <w:rsid w:val="00F5693B"/>
    <w:rsid w:val="00F56B4B"/>
    <w:rsid w:val="00F60429"/>
    <w:rsid w:val="00F64386"/>
    <w:rsid w:val="00F64C5E"/>
    <w:rsid w:val="00F64DE8"/>
    <w:rsid w:val="00F64F7C"/>
    <w:rsid w:val="00F64F94"/>
    <w:rsid w:val="00F71454"/>
    <w:rsid w:val="00F7360C"/>
    <w:rsid w:val="00F77B51"/>
    <w:rsid w:val="00F81425"/>
    <w:rsid w:val="00F95122"/>
    <w:rsid w:val="00F959EB"/>
    <w:rsid w:val="00FA7803"/>
    <w:rsid w:val="00FB3350"/>
    <w:rsid w:val="00FB59EE"/>
    <w:rsid w:val="00FB6A3A"/>
    <w:rsid w:val="00FB6EF1"/>
    <w:rsid w:val="00FB7182"/>
    <w:rsid w:val="00FB71A2"/>
    <w:rsid w:val="00FC577C"/>
    <w:rsid w:val="00FD2A28"/>
    <w:rsid w:val="00FD3AD9"/>
    <w:rsid w:val="00FE053D"/>
    <w:rsid w:val="00FE441C"/>
    <w:rsid w:val="00FE7744"/>
    <w:rsid w:val="00FE7B2D"/>
    <w:rsid w:val="00FF03AC"/>
    <w:rsid w:val="00FF2556"/>
    <w:rsid w:val="00FF2565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A0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2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FA9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theme="majorBidi"/>
      <w:b/>
      <w:bCs/>
      <w:sz w:val="20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11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B69"/>
    <w:pPr>
      <w:keepNext/>
      <w:numPr>
        <w:ilvl w:val="2"/>
        <w:numId w:val="2"/>
      </w:numPr>
      <w:jc w:val="both"/>
      <w:outlineLvl w:val="2"/>
    </w:pPr>
    <w:rPr>
      <w:rFonts w:eastAsia="MS ??"/>
      <w:b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D66"/>
    <w:pPr>
      <w:keepNext/>
      <w:numPr>
        <w:ilvl w:val="3"/>
        <w:numId w:val="2"/>
      </w:numPr>
      <w:jc w:val="both"/>
      <w:outlineLvl w:val="3"/>
    </w:pPr>
    <w:rPr>
      <w:rFonts w:ascii="Times New Roman" w:eastAsia="MS ??" w:hAnsi="Times New Roman"/>
      <w:b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7511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11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11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11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11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0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3DF"/>
  </w:style>
  <w:style w:type="paragraph" w:styleId="Footer">
    <w:name w:val="footer"/>
    <w:basedOn w:val="Normal"/>
    <w:link w:val="FooterChar"/>
    <w:uiPriority w:val="99"/>
    <w:unhideWhenUsed/>
    <w:rsid w:val="0078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DF"/>
  </w:style>
  <w:style w:type="paragraph" w:styleId="BalloonText">
    <w:name w:val="Balloon Text"/>
    <w:basedOn w:val="Normal"/>
    <w:link w:val="BalloonTextChar"/>
    <w:uiPriority w:val="99"/>
    <w:semiHidden/>
    <w:unhideWhenUsed/>
    <w:rsid w:val="00780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03DF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537FDA"/>
  </w:style>
  <w:style w:type="character" w:customStyle="1" w:styleId="apple-tab-span">
    <w:name w:val="apple-tab-span"/>
    <w:rsid w:val="00537FDA"/>
  </w:style>
  <w:style w:type="character" w:styleId="Strong">
    <w:name w:val="Strong"/>
    <w:uiPriority w:val="99"/>
    <w:qFormat/>
    <w:rsid w:val="00C40125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7F2B69"/>
    <w:rPr>
      <w:rFonts w:ascii="Calibri" w:eastAsia="MS ??" w:hAnsi="Calibri"/>
      <w:b/>
      <w:sz w:val="22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rsid w:val="00A32D66"/>
    <w:rPr>
      <w:rFonts w:ascii="Times New Roman" w:eastAsia="MS ??" w:hAnsi="Times New Roman"/>
      <w:b/>
      <w:sz w:val="22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A32D66"/>
    <w:rPr>
      <w:rFonts w:ascii="Times New Roman" w:eastAsia="MS ??" w:hAnsi="Times New Roman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A32D66"/>
    <w:pPr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A32D66"/>
    <w:pPr>
      <w:ind w:left="360"/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BodyText3">
    <w:name w:val="Body Text 3"/>
    <w:basedOn w:val="Normal"/>
    <w:link w:val="BodyText3Char"/>
    <w:uiPriority w:val="99"/>
    <w:rsid w:val="00A32D66"/>
    <w:pPr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rsid w:val="00A32D66"/>
    <w:rPr>
      <w:rFonts w:ascii="Times New Roman" w:eastAsia="MS ??" w:hAnsi="Times New Roman"/>
      <w:sz w:val="22"/>
      <w:lang w:eastAsia="cs-CZ"/>
    </w:rPr>
  </w:style>
  <w:style w:type="paragraph" w:styleId="CommentText">
    <w:name w:val="annotation text"/>
    <w:basedOn w:val="Normal"/>
    <w:link w:val="CommentTextChar"/>
    <w:uiPriority w:val="99"/>
    <w:rsid w:val="00A32D66"/>
    <w:rPr>
      <w:rFonts w:ascii="Times New Roman" w:eastAsia="MS ??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D66"/>
    <w:rPr>
      <w:rFonts w:ascii="Times New Roman" w:eastAsia="MS ??" w:hAnsi="Times New Roman"/>
      <w:lang w:eastAsia="cs-CZ"/>
    </w:rPr>
  </w:style>
  <w:style w:type="paragraph" w:styleId="NormalWeb">
    <w:name w:val="Normal (Web)"/>
    <w:basedOn w:val="Normal"/>
    <w:uiPriority w:val="99"/>
    <w:rsid w:val="00A32D66"/>
    <w:rPr>
      <w:rFonts w:ascii="Arial" w:eastAsia="MS ??" w:hAnsi="Arial" w:cs="Arial"/>
      <w:color w:val="333333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1A0099"/>
    <w:pPr>
      <w:ind w:left="709"/>
    </w:pPr>
    <w:rPr>
      <w:lang w:val="cs-CZ"/>
    </w:rPr>
  </w:style>
  <w:style w:type="character" w:styleId="Hyperlink">
    <w:name w:val="Hyperlink"/>
    <w:uiPriority w:val="99"/>
    <w:unhideWhenUsed/>
    <w:rsid w:val="00BD5045"/>
    <w:rPr>
      <w:color w:val="0000FF"/>
      <w:u w:val="single"/>
    </w:rPr>
  </w:style>
  <w:style w:type="paragraph" w:customStyle="1" w:styleId="Svtlmkazvraznn31">
    <w:name w:val="Světlá mřížka – zvýraznění 31"/>
    <w:basedOn w:val="Normal"/>
    <w:uiPriority w:val="34"/>
    <w:rsid w:val="00BD5045"/>
    <w:pPr>
      <w:ind w:left="720"/>
      <w:contextualSpacing/>
    </w:pPr>
    <w:rPr>
      <w:rFonts w:ascii="Times New Roman" w:eastAsia="Times New Roman" w:hAnsi="Times New Roman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BD50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0FA9"/>
    <w:rPr>
      <w:rFonts w:asciiTheme="majorHAnsi" w:eastAsiaTheme="majorEastAsia" w:hAnsiTheme="majorHAnsi" w:cstheme="majorBidi"/>
      <w:b/>
      <w:bCs/>
      <w:sz w:val="20"/>
      <w:lang w:val="cs-CZ"/>
    </w:rPr>
  </w:style>
  <w:style w:type="paragraph" w:customStyle="1" w:styleId="Normodsaz">
    <w:name w:val="Norm.odsaz."/>
    <w:basedOn w:val="Normal"/>
    <w:uiPriority w:val="99"/>
    <w:rsid w:val="00B12F67"/>
    <w:pPr>
      <w:ind w:left="567" w:hanging="567"/>
      <w:jc w:val="both"/>
    </w:pPr>
    <w:rPr>
      <w:rFonts w:ascii="Times New Roman" w:eastAsia="Calibri" w:hAnsi="Times New Roman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A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A8A"/>
    <w:rPr>
      <w:rFonts w:ascii="Cambria" w:eastAsia="MS Mincho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A8A"/>
    <w:rPr>
      <w:rFonts w:ascii="Times New Roman" w:eastAsia="MS ??" w:hAnsi="Times New Roman"/>
      <w:b/>
      <w:bCs/>
      <w:sz w:val="20"/>
      <w:szCs w:val="20"/>
      <w:lang w:eastAsia="cs-CZ"/>
    </w:rPr>
  </w:style>
  <w:style w:type="table" w:styleId="MediumGrid3-Accent6">
    <w:name w:val="Medium Grid 3 Accent 6"/>
    <w:basedOn w:val="TableNormal"/>
    <w:uiPriority w:val="69"/>
    <w:rsid w:val="00A704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uiPriority w:val="99"/>
    <w:rsid w:val="002367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/>
    </w:rPr>
  </w:style>
  <w:style w:type="table" w:styleId="TableGrid">
    <w:name w:val="Table Grid"/>
    <w:basedOn w:val="TableNormal"/>
    <w:uiPriority w:val="59"/>
    <w:rsid w:val="002C5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3B03DC"/>
    <w:pPr>
      <w:outlineLvl w:val="0"/>
    </w:pPr>
    <w:rPr>
      <w:rFonts w:ascii="Times New Roman" w:eastAsia="Arial Unicode MS" w:hAnsi="Times New Roman"/>
      <w:color w:val="000000"/>
      <w:szCs w:val="20"/>
      <w:u w:color="000000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675113"/>
    <w:rPr>
      <w:rFonts w:asciiTheme="majorHAnsi" w:eastAsiaTheme="majorEastAsia" w:hAnsiTheme="majorHAnsi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130"/>
    <w:pPr>
      <w:spacing w:line="276" w:lineRule="auto"/>
      <w:outlineLvl w:val="9"/>
    </w:pPr>
    <w:rPr>
      <w:color w:val="365F91" w:themeColor="accent1" w:themeShade="BF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7F2B69"/>
    <w:pPr>
      <w:tabs>
        <w:tab w:val="left" w:pos="440"/>
        <w:tab w:val="right" w:leader="dot" w:pos="9622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7F2B69"/>
    <w:pPr>
      <w:tabs>
        <w:tab w:val="left" w:pos="426"/>
        <w:tab w:val="left" w:pos="993"/>
        <w:tab w:val="right" w:leader="dot" w:pos="9622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F2B69"/>
    <w:pPr>
      <w:tabs>
        <w:tab w:val="left" w:pos="1560"/>
        <w:tab w:val="right" w:leader="dot" w:pos="9622"/>
      </w:tabs>
      <w:spacing w:after="100" w:line="276" w:lineRule="auto"/>
      <w:ind w:left="851"/>
    </w:pPr>
    <w:rPr>
      <w:rFonts w:asciiTheme="minorHAnsi" w:eastAsiaTheme="minorEastAsia" w:hAnsiTheme="minorHAnsi" w:cstheme="minorBidi"/>
      <w:szCs w:val="22"/>
      <w:lang w:val="cs-CZ" w:eastAsia="cs-CZ"/>
    </w:rPr>
  </w:style>
  <w:style w:type="paragraph" w:styleId="Title">
    <w:name w:val="Title"/>
    <w:basedOn w:val="Normal"/>
    <w:next w:val="Normal"/>
    <w:link w:val="TitleChar"/>
    <w:uiPriority w:val="10"/>
    <w:rsid w:val="00703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1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1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1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700FB"/>
    <w:rPr>
      <w:rFonts w:ascii="Calibri" w:hAnsi="Calibri"/>
      <w:sz w:val="22"/>
    </w:rPr>
  </w:style>
  <w:style w:type="paragraph" w:customStyle="1" w:styleId="ENESA-Nazevdokumentu">
    <w:name w:val="ENESA - Nazev dokumentu"/>
    <w:aliases w:val="oranzova"/>
    <w:basedOn w:val="Normal"/>
    <w:next w:val="Normal"/>
    <w:qFormat/>
    <w:rsid w:val="00ED70F7"/>
    <w:pPr>
      <w:pBdr>
        <w:top w:val="single" w:sz="2" w:space="10" w:color="EC633B"/>
        <w:left w:val="single" w:sz="2" w:space="0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after="300" w:line="252" w:lineRule="auto"/>
      <w:ind w:left="40" w:right="40" w:firstLine="284"/>
    </w:pPr>
    <w:rPr>
      <w:rFonts w:asciiTheme="minorHAnsi" w:eastAsiaTheme="minorHAnsi" w:hAnsiTheme="minorHAnsi" w:cstheme="minorHAnsi"/>
      <w:b/>
      <w:bCs/>
      <w:sz w:val="36"/>
      <w:szCs w:val="36"/>
      <w:lang w:val="cs-CZ"/>
    </w:rPr>
  </w:style>
  <w:style w:type="character" w:customStyle="1" w:styleId="apple-converted-space">
    <w:name w:val="apple-converted-space"/>
    <w:basedOn w:val="DefaultParagraphFont"/>
    <w:rsid w:val="00805E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2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FA9"/>
    <w:pPr>
      <w:keepNext/>
      <w:keepLines/>
      <w:numPr>
        <w:numId w:val="2"/>
      </w:numPr>
      <w:spacing w:before="120"/>
      <w:outlineLvl w:val="0"/>
    </w:pPr>
    <w:rPr>
      <w:rFonts w:asciiTheme="majorHAnsi" w:eastAsiaTheme="majorEastAsia" w:hAnsiTheme="majorHAnsi" w:cstheme="majorBidi"/>
      <w:b/>
      <w:bCs/>
      <w:sz w:val="20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11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2B69"/>
    <w:pPr>
      <w:keepNext/>
      <w:numPr>
        <w:ilvl w:val="2"/>
        <w:numId w:val="2"/>
      </w:numPr>
      <w:jc w:val="both"/>
      <w:outlineLvl w:val="2"/>
    </w:pPr>
    <w:rPr>
      <w:rFonts w:eastAsia="MS ??"/>
      <w:b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D66"/>
    <w:pPr>
      <w:keepNext/>
      <w:numPr>
        <w:ilvl w:val="3"/>
        <w:numId w:val="2"/>
      </w:numPr>
      <w:jc w:val="both"/>
      <w:outlineLvl w:val="3"/>
    </w:pPr>
    <w:rPr>
      <w:rFonts w:ascii="Times New Roman" w:eastAsia="MS ??" w:hAnsi="Times New Roman"/>
      <w:b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7511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11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11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11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11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0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3DF"/>
  </w:style>
  <w:style w:type="paragraph" w:styleId="Footer">
    <w:name w:val="footer"/>
    <w:basedOn w:val="Normal"/>
    <w:link w:val="FooterChar"/>
    <w:uiPriority w:val="99"/>
    <w:unhideWhenUsed/>
    <w:rsid w:val="0078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DF"/>
  </w:style>
  <w:style w:type="paragraph" w:styleId="BalloonText">
    <w:name w:val="Balloon Text"/>
    <w:basedOn w:val="Normal"/>
    <w:link w:val="BalloonTextChar"/>
    <w:uiPriority w:val="99"/>
    <w:semiHidden/>
    <w:unhideWhenUsed/>
    <w:rsid w:val="00780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03DF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537FDA"/>
  </w:style>
  <w:style w:type="character" w:customStyle="1" w:styleId="apple-tab-span">
    <w:name w:val="apple-tab-span"/>
    <w:rsid w:val="00537FDA"/>
  </w:style>
  <w:style w:type="character" w:styleId="Strong">
    <w:name w:val="Strong"/>
    <w:uiPriority w:val="99"/>
    <w:qFormat/>
    <w:rsid w:val="00C40125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7F2B69"/>
    <w:rPr>
      <w:rFonts w:ascii="Calibri" w:eastAsia="MS ??" w:hAnsi="Calibri"/>
      <w:b/>
      <w:sz w:val="22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rsid w:val="00A32D66"/>
    <w:rPr>
      <w:rFonts w:ascii="Times New Roman" w:eastAsia="MS ??" w:hAnsi="Times New Roman"/>
      <w:b/>
      <w:sz w:val="22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A32D66"/>
    <w:rPr>
      <w:rFonts w:ascii="Times New Roman" w:eastAsia="MS ??" w:hAnsi="Times New Roman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A32D66"/>
    <w:pPr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A32D66"/>
    <w:pPr>
      <w:ind w:left="360"/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2D66"/>
    <w:rPr>
      <w:rFonts w:ascii="Times New Roman" w:eastAsia="MS ??" w:hAnsi="Times New Roman"/>
      <w:sz w:val="24"/>
      <w:lang w:eastAsia="cs-CZ"/>
    </w:rPr>
  </w:style>
  <w:style w:type="paragraph" w:styleId="BodyText3">
    <w:name w:val="Body Text 3"/>
    <w:basedOn w:val="Normal"/>
    <w:link w:val="BodyText3Char"/>
    <w:uiPriority w:val="99"/>
    <w:rsid w:val="00A32D66"/>
    <w:pPr>
      <w:jc w:val="both"/>
    </w:pPr>
    <w:rPr>
      <w:rFonts w:ascii="Times New Roman" w:eastAsia="MS ??" w:hAnsi="Times New Roman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rsid w:val="00A32D66"/>
    <w:rPr>
      <w:rFonts w:ascii="Times New Roman" w:eastAsia="MS ??" w:hAnsi="Times New Roman"/>
      <w:sz w:val="22"/>
      <w:lang w:eastAsia="cs-CZ"/>
    </w:rPr>
  </w:style>
  <w:style w:type="paragraph" w:styleId="CommentText">
    <w:name w:val="annotation text"/>
    <w:basedOn w:val="Normal"/>
    <w:link w:val="CommentTextChar"/>
    <w:uiPriority w:val="99"/>
    <w:rsid w:val="00A32D66"/>
    <w:rPr>
      <w:rFonts w:ascii="Times New Roman" w:eastAsia="MS ??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D66"/>
    <w:rPr>
      <w:rFonts w:ascii="Times New Roman" w:eastAsia="MS ??" w:hAnsi="Times New Roman"/>
      <w:lang w:eastAsia="cs-CZ"/>
    </w:rPr>
  </w:style>
  <w:style w:type="paragraph" w:styleId="NormalWeb">
    <w:name w:val="Normal (Web)"/>
    <w:basedOn w:val="Normal"/>
    <w:uiPriority w:val="99"/>
    <w:rsid w:val="00A32D66"/>
    <w:rPr>
      <w:rFonts w:ascii="Arial" w:eastAsia="MS ??" w:hAnsi="Arial" w:cs="Arial"/>
      <w:color w:val="333333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1A0099"/>
    <w:pPr>
      <w:ind w:left="709"/>
    </w:pPr>
    <w:rPr>
      <w:lang w:val="cs-CZ"/>
    </w:rPr>
  </w:style>
  <w:style w:type="character" w:styleId="Hyperlink">
    <w:name w:val="Hyperlink"/>
    <w:uiPriority w:val="99"/>
    <w:unhideWhenUsed/>
    <w:rsid w:val="00BD5045"/>
    <w:rPr>
      <w:color w:val="0000FF"/>
      <w:u w:val="single"/>
    </w:rPr>
  </w:style>
  <w:style w:type="paragraph" w:customStyle="1" w:styleId="Svtlmkazvraznn31">
    <w:name w:val="Světlá mřížka – zvýraznění 31"/>
    <w:basedOn w:val="Normal"/>
    <w:uiPriority w:val="34"/>
    <w:rsid w:val="00BD5045"/>
    <w:pPr>
      <w:ind w:left="720"/>
      <w:contextualSpacing/>
    </w:pPr>
    <w:rPr>
      <w:rFonts w:ascii="Times New Roman" w:eastAsia="Times New Roman" w:hAnsi="Times New Roman"/>
      <w:lang w:val="cs-CZ"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BD50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0FA9"/>
    <w:rPr>
      <w:rFonts w:asciiTheme="majorHAnsi" w:eastAsiaTheme="majorEastAsia" w:hAnsiTheme="majorHAnsi" w:cstheme="majorBidi"/>
      <w:b/>
      <w:bCs/>
      <w:sz w:val="20"/>
      <w:lang w:val="cs-CZ"/>
    </w:rPr>
  </w:style>
  <w:style w:type="paragraph" w:customStyle="1" w:styleId="Normodsaz">
    <w:name w:val="Norm.odsaz."/>
    <w:basedOn w:val="Normal"/>
    <w:uiPriority w:val="99"/>
    <w:rsid w:val="00B12F67"/>
    <w:pPr>
      <w:ind w:left="567" w:hanging="567"/>
      <w:jc w:val="both"/>
    </w:pPr>
    <w:rPr>
      <w:rFonts w:ascii="Times New Roman" w:eastAsia="Calibri" w:hAnsi="Times New Roman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A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A8A"/>
    <w:rPr>
      <w:rFonts w:ascii="Cambria" w:eastAsia="MS Mincho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A8A"/>
    <w:rPr>
      <w:rFonts w:ascii="Times New Roman" w:eastAsia="MS ??" w:hAnsi="Times New Roman"/>
      <w:b/>
      <w:bCs/>
      <w:sz w:val="20"/>
      <w:szCs w:val="20"/>
      <w:lang w:eastAsia="cs-CZ"/>
    </w:rPr>
  </w:style>
  <w:style w:type="table" w:styleId="MediumGrid3-Accent6">
    <w:name w:val="Medium Grid 3 Accent 6"/>
    <w:basedOn w:val="TableNormal"/>
    <w:uiPriority w:val="69"/>
    <w:rsid w:val="00A704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uiPriority w:val="99"/>
    <w:rsid w:val="002367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/>
    </w:rPr>
  </w:style>
  <w:style w:type="table" w:styleId="TableGrid">
    <w:name w:val="Table Grid"/>
    <w:basedOn w:val="TableNormal"/>
    <w:uiPriority w:val="59"/>
    <w:rsid w:val="002C5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3B03DC"/>
    <w:pPr>
      <w:outlineLvl w:val="0"/>
    </w:pPr>
    <w:rPr>
      <w:rFonts w:ascii="Times New Roman" w:eastAsia="Arial Unicode MS" w:hAnsi="Times New Roman"/>
      <w:color w:val="000000"/>
      <w:szCs w:val="20"/>
      <w:u w:color="000000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675113"/>
    <w:rPr>
      <w:rFonts w:asciiTheme="majorHAnsi" w:eastAsiaTheme="majorEastAsia" w:hAnsiTheme="majorHAnsi" w:cstheme="majorBidi"/>
      <w:b/>
      <w:bCs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130"/>
    <w:pPr>
      <w:spacing w:line="276" w:lineRule="auto"/>
      <w:outlineLvl w:val="9"/>
    </w:pPr>
    <w:rPr>
      <w:color w:val="365F91" w:themeColor="accent1" w:themeShade="BF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7F2B69"/>
    <w:pPr>
      <w:tabs>
        <w:tab w:val="left" w:pos="440"/>
        <w:tab w:val="right" w:leader="dot" w:pos="9622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7F2B69"/>
    <w:pPr>
      <w:tabs>
        <w:tab w:val="left" w:pos="426"/>
        <w:tab w:val="left" w:pos="993"/>
        <w:tab w:val="right" w:leader="dot" w:pos="9622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F2B69"/>
    <w:pPr>
      <w:tabs>
        <w:tab w:val="left" w:pos="1560"/>
        <w:tab w:val="right" w:leader="dot" w:pos="9622"/>
      </w:tabs>
      <w:spacing w:after="100" w:line="276" w:lineRule="auto"/>
      <w:ind w:left="851"/>
    </w:pPr>
    <w:rPr>
      <w:rFonts w:asciiTheme="minorHAnsi" w:eastAsiaTheme="minorEastAsia" w:hAnsiTheme="minorHAnsi" w:cstheme="minorBidi"/>
      <w:szCs w:val="22"/>
      <w:lang w:val="cs-CZ" w:eastAsia="cs-CZ"/>
    </w:rPr>
  </w:style>
  <w:style w:type="paragraph" w:styleId="Title">
    <w:name w:val="Title"/>
    <w:basedOn w:val="Normal"/>
    <w:next w:val="Normal"/>
    <w:link w:val="TitleChar"/>
    <w:uiPriority w:val="10"/>
    <w:rsid w:val="00703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1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1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1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700FB"/>
    <w:rPr>
      <w:rFonts w:ascii="Calibri" w:hAnsi="Calibri"/>
      <w:sz w:val="22"/>
    </w:rPr>
  </w:style>
  <w:style w:type="paragraph" w:customStyle="1" w:styleId="ENESA-Nazevdokumentu">
    <w:name w:val="ENESA - Nazev dokumentu"/>
    <w:aliases w:val="oranzova"/>
    <w:basedOn w:val="Normal"/>
    <w:next w:val="Normal"/>
    <w:qFormat/>
    <w:rsid w:val="00ED70F7"/>
    <w:pPr>
      <w:pBdr>
        <w:top w:val="single" w:sz="2" w:space="10" w:color="EC633B"/>
        <w:left w:val="single" w:sz="2" w:space="0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after="300" w:line="252" w:lineRule="auto"/>
      <w:ind w:left="40" w:right="40" w:firstLine="284"/>
    </w:pPr>
    <w:rPr>
      <w:rFonts w:asciiTheme="minorHAnsi" w:eastAsiaTheme="minorHAnsi" w:hAnsiTheme="minorHAnsi" w:cstheme="minorHAnsi"/>
      <w:b/>
      <w:bCs/>
      <w:sz w:val="36"/>
      <w:szCs w:val="36"/>
      <w:lang w:val="cs-CZ"/>
    </w:rPr>
  </w:style>
  <w:style w:type="character" w:customStyle="1" w:styleId="apple-converted-space">
    <w:name w:val="apple-converted-space"/>
    <w:basedOn w:val="DefaultParagraphFont"/>
    <w:rsid w:val="0080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ex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nergybroker.cz" TargetMode="External"/><Relationship Id="rId10" Type="http://schemas.openxmlformats.org/officeDocument/2006/relationships/hyperlink" Target="http://www.px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ensytr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99C2-B689-1549-82D4-93B3F29A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9394</Characters>
  <Application>Microsoft Macintosh Word</Application>
  <DocSecurity>0</DocSecurity>
  <Lines>391</Lines>
  <Paragraphs>250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Ondřej  Grohar</cp:lastModifiedBy>
  <cp:revision>4</cp:revision>
  <cp:lastPrinted>2020-12-08T13:30:00Z</cp:lastPrinted>
  <dcterms:created xsi:type="dcterms:W3CDTF">2021-02-03T19:30:00Z</dcterms:created>
  <dcterms:modified xsi:type="dcterms:W3CDTF">2021-02-03T19:34:00Z</dcterms:modified>
</cp:coreProperties>
</file>