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drawing>
          <wp:anchor distT="0" distB="0" distL="25400" distR="25400" simplePos="0" relativeHeight="125829378" behindDoc="0" locked="0" layoutInCell="1" allowOverlap="1">
            <wp:simplePos x="0" y="0"/>
            <wp:positionH relativeFrom="page">
              <wp:posOffset>288290</wp:posOffset>
            </wp:positionH>
            <wp:positionV relativeFrom="paragraph">
              <wp:posOffset>12700</wp:posOffset>
            </wp:positionV>
            <wp:extent cx="731520" cy="208470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31520" cy="2084705"/>
                    </a:xfrm>
                    <a:prstGeom prst="rect"/>
                  </pic:spPr>
                </pic:pic>
              </a:graphicData>
            </a:graphic>
          </wp:anchor>
        </w:drawing>
      </w:r>
      <w:r>
        <mc:AlternateContent>
          <mc:Choice Requires="wps">
            <w:drawing>
              <wp:anchor distT="0" distB="0" distL="114300" distR="114300" simplePos="0" relativeHeight="125829379" behindDoc="0" locked="0" layoutInCell="1" allowOverlap="1">
                <wp:simplePos x="0" y="0"/>
                <wp:positionH relativeFrom="page">
                  <wp:posOffset>970915</wp:posOffset>
                </wp:positionH>
                <wp:positionV relativeFrom="paragraph">
                  <wp:posOffset>1804670</wp:posOffset>
                </wp:positionV>
                <wp:extent cx="3054350" cy="328930"/>
                <wp:wrapTopAndBottom/>
                <wp:docPr id="3" name="Shape 3"/>
                <a:graphic xmlns:a="http://schemas.openxmlformats.org/drawingml/2006/main">
                  <a:graphicData uri="http://schemas.microsoft.com/office/word/2010/wordprocessingShape">
                    <wps:wsp>
                      <wps:cNvSpPr txBox="1"/>
                      <wps:spPr>
                        <a:xfrm>
                          <a:ext cx="3054350" cy="3289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Výzkumný ústav rostlinné výroby, v.v.i.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Drnovská 507/73, 161 06 Praha 6 - Ruzyně</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6.450000000000003pt;margin-top:142.09999999999999pt;width:240.5pt;height:25.899999999999999pt;z-index:-125829374;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Výzkumný ústav rostlinné výroby, v.v.i.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Drnovská 507/73, 161 06 Praha 6 - Ruzyně</w:t>
                      </w:r>
                    </w:p>
                  </w:txbxContent>
                </v:textbox>
                <w10:wrap type="topAndBottom" anchorx="page"/>
              </v:shape>
            </w:pict>
          </mc:Fallback>
        </mc:AlternateContent>
      </w:r>
    </w:p>
    <w:p>
      <w:pPr>
        <w:pStyle w:val="Style2"/>
        <w:keepNext w:val="0"/>
        <w:keepLines w:val="0"/>
        <w:widowControl w:val="0"/>
        <w:shd w:val="clear" w:color="auto" w:fill="auto"/>
        <w:bidi w:val="0"/>
        <w:spacing w:before="0" w:after="0" w:line="262" w:lineRule="auto"/>
        <w:ind w:left="0" w:right="0" w:firstLine="0"/>
        <w:jc w:val="right"/>
      </w:pPr>
      <w:r>
        <w:rPr>
          <w:color w:val="000000"/>
          <w:spacing w:val="0"/>
          <w:w w:val="100"/>
          <w:position w:val="0"/>
          <w:shd w:val="clear" w:color="auto" w:fill="auto"/>
          <w:lang w:val="cs-CZ" w:eastAsia="cs-CZ" w:bidi="cs-CZ"/>
        </w:rPr>
        <w:t>PO 1455/2020</w:t>
      </w:r>
    </w:p>
    <w:p>
      <w:pPr>
        <w:pStyle w:val="Style8"/>
        <w:keepNext/>
        <w:keepLines/>
        <w:widowControl w:val="0"/>
        <w:shd w:val="clear" w:color="auto" w:fill="auto"/>
        <w:bidi w:val="0"/>
        <w:spacing w:before="0" w:after="0"/>
        <w:ind w:left="0" w:righ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2"/>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cs-CZ" w:eastAsia="cs-CZ" w:bidi="cs-CZ"/>
        </w:rPr>
        <w:t>kterou níže uvedeného dne uzavírají:</w:t>
      </w:r>
    </w:p>
    <w:p>
      <w:pPr>
        <w:pStyle w:val="Style2"/>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cs-CZ" w:eastAsia="cs-CZ" w:bidi="cs-CZ"/>
        </w:rPr>
        <w:t xml:space="preserve">(dále také jen </w:t>
      </w:r>
      <w:r>
        <w:rPr>
          <w:b/>
          <w:bCs/>
          <w:color w:val="000000"/>
          <w:spacing w:val="0"/>
          <w:w w:val="100"/>
          <w:position w:val="0"/>
          <w:shd w:val="clear" w:color="auto" w:fill="auto"/>
          <w:lang w:val="cs-CZ" w:eastAsia="cs-CZ" w:bidi="cs-CZ"/>
        </w:rPr>
        <w:t>„smlouva“)</w:t>
      </w:r>
    </w:p>
    <w:p>
      <w:pPr>
        <w:pStyle w:val="Style2"/>
        <w:keepNext w:val="0"/>
        <w:keepLines w:val="0"/>
        <w:widowControl w:val="0"/>
        <w:shd w:val="clear" w:color="auto" w:fill="auto"/>
        <w:bidi w:val="0"/>
        <w:spacing w:before="0" w:after="500" w:line="262" w:lineRule="auto"/>
        <w:ind w:left="0" w:right="0" w:firstLine="0"/>
        <w:jc w:val="center"/>
      </w:pPr>
      <w:r>
        <w:rPr>
          <w:color w:val="000000"/>
          <w:spacing w:val="0"/>
          <w:w w:val="100"/>
          <w:position w:val="0"/>
          <w:shd w:val="clear" w:color="auto" w:fill="auto"/>
          <w:lang w:val="cs-CZ" w:eastAsia="cs-CZ" w:bidi="cs-CZ"/>
        </w:rPr>
        <w:t>uzavřená dle § 1746 odst. 2 zákona č. 89/2012 Sb„ občanský zákoník, ve znění pozdějších předpisů</w:t>
        <w:br/>
        <w:t>(dále jen „občanský zákoník“)</w:t>
      </w:r>
    </w:p>
    <w:p>
      <w:pPr>
        <w:pStyle w:val="Style2"/>
        <w:keepNext w:val="0"/>
        <w:keepLines w:val="0"/>
        <w:widowControl w:val="0"/>
        <w:shd w:val="clear" w:color="auto" w:fill="auto"/>
        <w:bidi w:val="0"/>
        <w:spacing w:before="0" w:after="0" w:line="271" w:lineRule="auto"/>
        <w:ind w:left="740" w:right="0" w:hanging="740"/>
        <w:jc w:val="left"/>
      </w:pPr>
      <w:r>
        <w:rPr>
          <w:color w:val="000000"/>
          <w:spacing w:val="0"/>
          <w:w w:val="100"/>
          <w:position w:val="0"/>
          <w:shd w:val="clear" w:color="auto" w:fill="auto"/>
          <w:lang w:val="cs-CZ" w:eastAsia="cs-CZ" w:bidi="cs-CZ"/>
        </w:rPr>
        <w:t>IČO: 00027006</w:t>
      </w:r>
    </w:p>
    <w:p>
      <w:pPr>
        <w:pStyle w:val="Style2"/>
        <w:keepNext w:val="0"/>
        <w:keepLines w:val="0"/>
        <w:widowControl w:val="0"/>
        <w:shd w:val="clear" w:color="auto" w:fill="auto"/>
        <w:bidi w:val="0"/>
        <w:spacing w:before="0" w:after="0" w:line="271" w:lineRule="auto"/>
        <w:ind w:left="740" w:right="0" w:hanging="740"/>
        <w:jc w:val="left"/>
      </w:pPr>
      <w:r>
        <w:rPr>
          <w:color w:val="000000"/>
          <w:spacing w:val="0"/>
          <w:w w:val="100"/>
          <w:position w:val="0"/>
          <w:shd w:val="clear" w:color="auto" w:fill="auto"/>
          <w:lang w:val="cs-CZ" w:eastAsia="cs-CZ" w:bidi="cs-CZ"/>
        </w:rPr>
        <w:t>DIČ: CZ00027006</w:t>
      </w:r>
    </w:p>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2"/>
        <w:keepNext w:val="0"/>
        <w:keepLines w:val="0"/>
        <w:widowControl w:val="0"/>
        <w:shd w:val="clear" w:color="auto" w:fill="auto"/>
        <w:bidi w:val="0"/>
        <w:spacing w:before="0" w:line="271" w:lineRule="auto"/>
        <w:ind w:left="740" w:right="0" w:hanging="740"/>
        <w:jc w:val="left"/>
      </w:pPr>
      <w:r>
        <w:rPr>
          <w:color w:val="000000"/>
          <w:spacing w:val="0"/>
          <w:w w:val="100"/>
          <w:position w:val="0"/>
          <w:shd w:val="clear" w:color="auto" w:fill="auto"/>
          <w:lang w:val="cs-CZ" w:eastAsia="cs-CZ" w:bidi="cs-CZ"/>
        </w:rPr>
        <w:t>zastoupena RNDr. Mikulášem Madarasem, Ph.D., ředitelem</w:t>
      </w:r>
    </w:p>
    <w:p>
      <w:pPr>
        <w:pStyle w:val="Style10"/>
        <w:keepNext/>
        <w:keepLines/>
        <w:widowControl w:val="0"/>
        <w:shd w:val="clear" w:color="auto" w:fill="auto"/>
        <w:bidi w:val="0"/>
        <w:spacing w:before="0" w:after="1260" w:line="240" w:lineRule="auto"/>
        <w:ind w:left="740" w:right="0" w:hanging="740"/>
        <w:jc w:val="left"/>
      </w:pPr>
      <w:bookmarkStart w:id="1" w:name="bookmark1"/>
      <w:r>
        <w:rPr>
          <w:color w:val="000000"/>
          <w:spacing w:val="0"/>
          <w:w w:val="100"/>
          <w:position w:val="0"/>
          <w:shd w:val="clear" w:color="auto" w:fill="auto"/>
          <w:lang w:val="cs-CZ" w:eastAsia="cs-CZ" w:bidi="cs-CZ"/>
        </w:rPr>
        <w:t>(dále jen „hlavní příjemce“ nebo „příjemce“)</w:t>
      </w:r>
      <w:bookmarkEnd w:id="1"/>
    </w:p>
    <w:p>
      <w:pPr>
        <w:pStyle w:val="Style10"/>
        <w:keepNext/>
        <w:keepLines/>
        <w:widowControl w:val="0"/>
        <w:shd w:val="clear" w:color="auto" w:fill="auto"/>
        <w:bidi w:val="0"/>
        <w:spacing w:before="0" w:after="0" w:line="266" w:lineRule="auto"/>
        <w:ind w:left="740" w:right="0" w:hanging="740"/>
        <w:jc w:val="left"/>
      </w:pPr>
      <w:bookmarkStart w:id="2" w:name="bookmark2"/>
      <w:r>
        <w:rPr>
          <w:color w:val="000000"/>
          <w:spacing w:val="0"/>
          <w:w w:val="100"/>
          <w:position w:val="0"/>
          <w:shd w:val="clear" w:color="auto" w:fill="auto"/>
          <w:lang w:val="cs-CZ" w:eastAsia="cs-CZ" w:bidi="cs-CZ"/>
        </w:rPr>
        <w:t>Česká zemědělská univerzita v Praze</w:t>
      </w:r>
      <w:bookmarkEnd w:id="2"/>
    </w:p>
    <w:p>
      <w:pPr>
        <w:pStyle w:val="Style2"/>
        <w:keepNext w:val="0"/>
        <w:keepLines w:val="0"/>
        <w:widowControl w:val="0"/>
        <w:shd w:val="clear" w:color="auto" w:fill="auto"/>
        <w:bidi w:val="0"/>
        <w:spacing w:before="0" w:after="0" w:line="266" w:lineRule="auto"/>
        <w:ind w:left="740" w:right="0" w:hanging="740"/>
        <w:jc w:val="left"/>
      </w:pPr>
      <w:r>
        <w:rPr>
          <w:b/>
          <w:bCs/>
          <w:color w:val="000000"/>
          <w:spacing w:val="0"/>
          <w:w w:val="100"/>
          <w:position w:val="0"/>
          <w:shd w:val="clear" w:color="auto" w:fill="auto"/>
          <w:lang w:val="cs-CZ" w:eastAsia="cs-CZ" w:bidi="cs-CZ"/>
        </w:rPr>
        <w:t>Fakulta agrobiologie, potravinových a přírodních zdrojů</w:t>
      </w:r>
    </w:p>
    <w:p>
      <w:pPr>
        <w:pStyle w:val="Style2"/>
        <w:keepNext w:val="0"/>
        <w:keepLines w:val="0"/>
        <w:widowControl w:val="0"/>
        <w:shd w:val="clear" w:color="auto" w:fill="auto"/>
        <w:bidi w:val="0"/>
        <w:spacing w:before="0" w:after="0" w:line="266" w:lineRule="auto"/>
        <w:ind w:left="740" w:right="0" w:hanging="740"/>
        <w:jc w:val="left"/>
      </w:pPr>
      <w:r>
        <w:rPr>
          <w:color w:val="000000"/>
          <w:spacing w:val="0"/>
          <w:w w:val="100"/>
          <w:position w:val="0"/>
          <w:shd w:val="clear" w:color="auto" w:fill="auto"/>
          <w:lang w:val="cs-CZ" w:eastAsia="cs-CZ" w:bidi="cs-CZ"/>
        </w:rPr>
        <w:t>se sídlem Kamýcká 129, 165 00 Praha</w:t>
      </w:r>
    </w:p>
    <w:p>
      <w:pPr>
        <w:pStyle w:val="Style2"/>
        <w:keepNext w:val="0"/>
        <w:keepLines w:val="0"/>
        <w:widowControl w:val="0"/>
        <w:shd w:val="clear" w:color="auto" w:fill="auto"/>
        <w:bidi w:val="0"/>
        <w:spacing w:before="0" w:after="0" w:line="266" w:lineRule="auto"/>
        <w:ind w:left="740" w:right="0" w:hanging="740"/>
        <w:jc w:val="left"/>
      </w:pPr>
      <w:r>
        <w:rPr>
          <w:color w:val="000000"/>
          <w:spacing w:val="0"/>
          <w:w w:val="100"/>
          <w:position w:val="0"/>
          <w:shd w:val="clear" w:color="auto" w:fill="auto"/>
          <w:lang w:val="cs-CZ" w:eastAsia="cs-CZ" w:bidi="cs-CZ"/>
        </w:rPr>
        <w:t>IČO: 60460709</w:t>
      </w:r>
    </w:p>
    <w:p>
      <w:pPr>
        <w:pStyle w:val="Style2"/>
        <w:keepNext w:val="0"/>
        <w:keepLines w:val="0"/>
        <w:widowControl w:val="0"/>
        <w:shd w:val="clear" w:color="auto" w:fill="auto"/>
        <w:bidi w:val="0"/>
        <w:spacing w:before="0" w:after="0" w:line="266" w:lineRule="auto"/>
        <w:ind w:left="740" w:right="0" w:hanging="740"/>
        <w:jc w:val="left"/>
      </w:pPr>
      <w:r>
        <w:rPr>
          <w:color w:val="000000"/>
          <w:spacing w:val="0"/>
          <w:w w:val="100"/>
          <w:position w:val="0"/>
          <w:shd w:val="clear" w:color="auto" w:fill="auto"/>
          <w:lang w:val="cs-CZ" w:eastAsia="cs-CZ" w:bidi="cs-CZ"/>
        </w:rPr>
        <w:t>DIČ: CZ60460709</w:t>
      </w:r>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Veřejná vysoká škola zřízená podle zákona č. 111/1998 Sb., o vysokých školách a o změně a doplnění dalších zákonů (zákon o vysokých školách)</w:t>
      </w:r>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Zastoupena Mgr. Josefem Beránkem, na základě plné moci bankovní spojení:</w:t>
      </w:r>
    </w:p>
    <w:p>
      <w:pPr>
        <w:pStyle w:val="Style2"/>
        <w:keepNext w:val="0"/>
        <w:keepLines w:val="0"/>
        <w:widowControl w:val="0"/>
        <w:shd w:val="clear" w:color="auto" w:fill="auto"/>
        <w:bidi w:val="0"/>
        <w:spacing w:before="0" w:after="0" w:line="266" w:lineRule="auto"/>
        <w:ind w:left="740" w:right="0" w:hanging="74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60" w:line="266" w:lineRule="auto"/>
        <w:ind w:left="740" w:right="0" w:hanging="740"/>
        <w:jc w:val="left"/>
      </w:pPr>
      <w:r>
        <w:rPr>
          <w:b/>
          <w:bCs/>
          <w:color w:val="000000"/>
          <w:spacing w:val="0"/>
          <w:w w:val="100"/>
          <w:position w:val="0"/>
          <w:shd w:val="clear" w:color="auto" w:fill="auto"/>
          <w:lang w:val="cs-CZ" w:eastAsia="cs-CZ" w:bidi="cs-CZ"/>
        </w:rPr>
        <w:t>(dále jen „další účastník“)</w:t>
      </w:r>
    </w:p>
    <w:p>
      <w:pPr>
        <w:pStyle w:val="Style2"/>
        <w:keepNext w:val="0"/>
        <w:keepLines w:val="0"/>
        <w:widowControl w:val="0"/>
        <w:shd w:val="clear" w:color="auto" w:fill="auto"/>
        <w:bidi w:val="0"/>
        <w:spacing w:before="0" w:line="288"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(společně dále také jako </w:t>
      </w:r>
      <w:r>
        <w:rPr>
          <w:b/>
          <w:bCs/>
          <w:color w:val="000000"/>
          <w:spacing w:val="0"/>
          <w:w w:val="100"/>
          <w:position w:val="0"/>
          <w:sz w:val="19"/>
          <w:szCs w:val="19"/>
          <w:shd w:val="clear" w:color="auto" w:fill="auto"/>
          <w:lang w:val="cs-CZ" w:eastAsia="cs-CZ" w:bidi="cs-CZ"/>
        </w:rPr>
        <w:t xml:space="preserve">„smluvní strany“ </w:t>
      </w:r>
      <w:r>
        <w:rPr>
          <w:color w:val="000000"/>
          <w:spacing w:val="0"/>
          <w:w w:val="100"/>
          <w:position w:val="0"/>
          <w:sz w:val="20"/>
          <w:szCs w:val="20"/>
          <w:shd w:val="clear" w:color="auto" w:fill="auto"/>
          <w:lang w:val="cs-CZ" w:eastAsia="cs-CZ" w:bidi="cs-CZ"/>
        </w:rPr>
        <w:t xml:space="preserve">či </w:t>
      </w:r>
      <w:r>
        <w:rPr>
          <w:b/>
          <w:bCs/>
          <w:color w:val="000000"/>
          <w:spacing w:val="0"/>
          <w:w w:val="100"/>
          <w:position w:val="0"/>
          <w:sz w:val="19"/>
          <w:szCs w:val="19"/>
          <w:shd w:val="clear" w:color="auto" w:fill="auto"/>
          <w:lang w:val="cs-CZ" w:eastAsia="cs-CZ" w:bidi="cs-CZ"/>
        </w:rPr>
        <w:t xml:space="preserve">„strany“ </w:t>
      </w:r>
      <w:r>
        <w:rPr>
          <w:color w:val="000000"/>
          <w:spacing w:val="0"/>
          <w:w w:val="100"/>
          <w:position w:val="0"/>
          <w:sz w:val="20"/>
          <w:szCs w:val="20"/>
          <w:shd w:val="clear" w:color="auto" w:fill="auto"/>
          <w:lang w:val="cs-CZ" w:eastAsia="cs-CZ" w:bidi="cs-CZ"/>
        </w:rPr>
        <w:t xml:space="preserve">nebo samostatně jako </w:t>
      </w:r>
      <w:r>
        <w:rPr>
          <w:b/>
          <w:bCs/>
          <w:color w:val="000000"/>
          <w:spacing w:val="0"/>
          <w:w w:val="100"/>
          <w:position w:val="0"/>
          <w:sz w:val="19"/>
          <w:szCs w:val="19"/>
          <w:shd w:val="clear" w:color="auto" w:fill="auto"/>
          <w:lang w:val="cs-CZ" w:eastAsia="cs-CZ" w:bidi="cs-CZ"/>
        </w:rPr>
        <w:t>„smluvní strana“ či „strana“)</w:t>
      </w:r>
    </w:p>
    <w:p>
      <w:pPr>
        <w:pStyle w:val="Style10"/>
        <w:keepNext/>
        <w:keepLines/>
        <w:widowControl w:val="0"/>
        <w:shd w:val="clear" w:color="auto" w:fill="auto"/>
        <w:bidi w:val="0"/>
        <w:spacing w:before="0" w:after="0" w:line="262" w:lineRule="auto"/>
        <w:ind w:left="4440" w:right="0" w:firstLine="20"/>
        <w:jc w:val="left"/>
      </w:pPr>
      <w:bookmarkStart w:id="3" w:name="bookmark3"/>
      <w:r>
        <w:rPr>
          <w:color w:val="000000"/>
          <w:spacing w:val="0"/>
          <w:w w:val="100"/>
          <w:position w:val="0"/>
          <w:shd w:val="clear" w:color="auto" w:fill="auto"/>
          <w:lang w:val="cs-CZ" w:eastAsia="cs-CZ" w:bidi="cs-CZ"/>
        </w:rPr>
        <w:t>I.</w:t>
      </w:r>
      <w:bookmarkEnd w:id="3"/>
    </w:p>
    <w:p>
      <w:pPr>
        <w:pStyle w:val="Style10"/>
        <w:keepNext/>
        <w:keepLines/>
        <w:widowControl w:val="0"/>
        <w:shd w:val="clear" w:color="auto" w:fill="auto"/>
        <w:bidi w:val="0"/>
        <w:spacing w:before="0" w:after="260" w:line="262" w:lineRule="auto"/>
        <w:ind w:left="0" w:right="0" w:firstLine="0"/>
        <w:jc w:val="center"/>
      </w:pPr>
      <w:bookmarkStart w:id="4" w:name="bookmark4"/>
      <w:r>
        <w:rPr>
          <w:color w:val="000000"/>
          <w:spacing w:val="0"/>
          <w:w w:val="100"/>
          <w:position w:val="0"/>
          <w:shd w:val="clear" w:color="auto" w:fill="auto"/>
          <w:lang w:val="cs-CZ" w:eastAsia="cs-CZ" w:bidi="cs-CZ"/>
        </w:rPr>
        <w:t>Úvodní prohlášení</w:t>
      </w:r>
      <w:bookmarkEnd w:id="4"/>
    </w:p>
    <w:p>
      <w:pPr>
        <w:pStyle w:val="Style2"/>
        <w:keepNext w:val="0"/>
        <w:keepLines w:val="0"/>
        <w:widowControl w:val="0"/>
        <w:numPr>
          <w:ilvl w:val="0"/>
          <w:numId w:val="1"/>
        </w:numPr>
        <w:shd w:val="clear" w:color="auto" w:fill="auto"/>
        <w:tabs>
          <w:tab w:pos="703" w:val="left"/>
        </w:tabs>
        <w:bidi w:val="0"/>
        <w:spacing w:before="0" w:after="260" w:line="262" w:lineRule="auto"/>
        <w:ind w:left="740" w:right="0" w:hanging="74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 s využitím finanční podpory formou dotace.</w:t>
      </w:r>
    </w:p>
    <w:p>
      <w:pPr>
        <w:pStyle w:val="Style10"/>
        <w:keepNext/>
        <w:keepLines/>
        <w:widowControl w:val="0"/>
        <w:shd w:val="clear" w:color="auto" w:fill="auto"/>
        <w:bidi w:val="0"/>
        <w:spacing w:before="0" w:after="0" w:line="262" w:lineRule="auto"/>
        <w:ind w:left="4440" w:right="0" w:firstLine="20"/>
        <w:jc w:val="left"/>
      </w:pPr>
      <w:bookmarkStart w:id="5" w:name="bookmark5"/>
      <w:r>
        <w:rPr>
          <w:color w:val="000000"/>
          <w:spacing w:val="0"/>
          <w:w w:val="100"/>
          <w:position w:val="0"/>
          <w:shd w:val="clear" w:color="auto" w:fill="auto"/>
          <w:lang w:val="cs-CZ" w:eastAsia="cs-CZ" w:bidi="cs-CZ"/>
        </w:rPr>
        <w:t>II.</w:t>
      </w:r>
      <w:bookmarkEnd w:id="5"/>
    </w:p>
    <w:p>
      <w:pPr>
        <w:pStyle w:val="Style10"/>
        <w:keepNext/>
        <w:keepLines/>
        <w:widowControl w:val="0"/>
        <w:shd w:val="clear" w:color="auto" w:fill="auto"/>
        <w:bidi w:val="0"/>
        <w:spacing w:before="0" w:after="240" w:line="262" w:lineRule="auto"/>
        <w:ind w:left="0" w:right="0" w:firstLine="0"/>
        <w:jc w:val="center"/>
      </w:pPr>
      <w:bookmarkStart w:id="6" w:name="bookmark6"/>
      <w:r>
        <w:rPr>
          <w:color w:val="000000"/>
          <w:spacing w:val="0"/>
          <w:w w:val="100"/>
          <w:position w:val="0"/>
          <w:shd w:val="clear" w:color="auto" w:fill="auto"/>
          <w:lang w:val="cs-CZ" w:eastAsia="cs-CZ" w:bidi="cs-CZ"/>
        </w:rPr>
        <w:t>Projekt</w:t>
      </w:r>
      <w:bookmarkEnd w:id="6"/>
    </w:p>
    <w:p>
      <w:pPr>
        <w:pStyle w:val="Style2"/>
        <w:keepNext w:val="0"/>
        <w:keepLines w:val="0"/>
        <w:widowControl w:val="0"/>
        <w:numPr>
          <w:ilvl w:val="0"/>
          <w:numId w:val="3"/>
        </w:numPr>
        <w:shd w:val="clear" w:color="auto" w:fill="auto"/>
        <w:tabs>
          <w:tab w:pos="703" w:val="left"/>
        </w:tabs>
        <w:bidi w:val="0"/>
        <w:spacing w:before="0" w:after="260" w:line="262" w:lineRule="auto"/>
        <w:ind w:left="740" w:right="0" w:hanging="740"/>
        <w:jc w:val="left"/>
      </w:pPr>
      <w:r>
        <w:rPr>
          <w:color w:val="000000"/>
          <w:spacing w:val="0"/>
          <w:w w:val="100"/>
          <w:position w:val="0"/>
          <w:shd w:val="clear" w:color="auto" w:fill="auto"/>
          <w:lang w:val="cs-CZ" w:eastAsia="cs-CZ" w:bidi="cs-CZ"/>
        </w:rPr>
        <w:t>Pro účely této smlouvy se projektem rozumí:</w:t>
      </w:r>
    </w:p>
    <w:p>
      <w:pPr>
        <w:pStyle w:val="Style10"/>
        <w:keepNext/>
        <w:keepLines/>
        <w:widowControl w:val="0"/>
        <w:shd w:val="clear" w:color="auto" w:fill="auto"/>
        <w:tabs>
          <w:tab w:pos="2846" w:val="left"/>
        </w:tabs>
        <w:bidi w:val="0"/>
        <w:spacing w:before="0" w:after="0" w:line="262" w:lineRule="auto"/>
        <w:ind w:left="1420" w:right="0" w:firstLine="0"/>
        <w:jc w:val="both"/>
      </w:pPr>
      <w:bookmarkStart w:id="7" w:name="bookmark7"/>
      <w:r>
        <w:rPr>
          <w:b w:val="0"/>
          <w:bCs w:val="0"/>
          <w:color w:val="000000"/>
          <w:spacing w:val="0"/>
          <w:w w:val="100"/>
          <w:position w:val="0"/>
          <w:shd w:val="clear" w:color="auto" w:fill="auto"/>
          <w:lang w:val="cs-CZ" w:eastAsia="cs-CZ" w:bidi="cs-CZ"/>
        </w:rPr>
        <w:t>Název:</w:t>
        <w:tab/>
      </w:r>
      <w:r>
        <w:rPr>
          <w:color w:val="000000"/>
          <w:spacing w:val="0"/>
          <w:w w:val="100"/>
          <w:position w:val="0"/>
          <w:shd w:val="clear" w:color="auto" w:fill="auto"/>
          <w:lang w:val="cs-CZ" w:eastAsia="cs-CZ" w:bidi="cs-CZ"/>
        </w:rPr>
        <w:t>Implementace ekosystémových služeb se zaměřením na vodní</w:t>
      </w:r>
      <w:bookmarkEnd w:id="7"/>
    </w:p>
    <w:p>
      <w:pPr>
        <w:pStyle w:val="Style10"/>
        <w:keepNext/>
        <w:keepLines/>
        <w:widowControl w:val="0"/>
        <w:shd w:val="clear" w:color="auto" w:fill="auto"/>
        <w:bidi w:val="0"/>
        <w:spacing w:before="0" w:after="220" w:line="262" w:lineRule="auto"/>
        <w:ind w:left="2860" w:right="0" w:firstLine="0"/>
        <w:jc w:val="left"/>
      </w:pPr>
      <w:bookmarkStart w:id="8" w:name="bookmark8"/>
      <w:r>
        <w:rPr>
          <w:color w:val="000000"/>
          <w:spacing w:val="0"/>
          <w:w w:val="100"/>
          <w:position w:val="0"/>
          <w:shd w:val="clear" w:color="auto" w:fill="auto"/>
          <w:lang w:val="cs-CZ" w:eastAsia="cs-CZ" w:bidi="cs-CZ"/>
        </w:rPr>
        <w:t>bilanci ve vinohradnické praxi</w:t>
      </w:r>
      <w:bookmarkEnd w:id="8"/>
    </w:p>
    <w:p>
      <w:pPr>
        <w:pStyle w:val="Style2"/>
        <w:keepNext w:val="0"/>
        <w:keepLines w:val="0"/>
        <w:widowControl w:val="0"/>
        <w:shd w:val="clear" w:color="auto" w:fill="auto"/>
        <w:bidi w:val="0"/>
        <w:spacing w:before="0" w:line="262" w:lineRule="auto"/>
        <w:ind w:left="1420" w:right="0" w:firstLine="0"/>
      </w:pPr>
      <w:r>
        <w:rPr>
          <w:color w:val="000000"/>
          <w:spacing w:val="0"/>
          <w:w w:val="100"/>
          <w:position w:val="0"/>
          <w:shd w:val="clear" w:color="auto" w:fill="auto"/>
          <w:lang w:val="cs-CZ" w:eastAsia="cs-CZ" w:bidi="cs-CZ"/>
        </w:rPr>
        <w:t>Číslo projektu: QK21010189</w:t>
      </w:r>
    </w:p>
    <w:p>
      <w:pPr>
        <w:pStyle w:val="Style2"/>
        <w:keepNext w:val="0"/>
        <w:keepLines w:val="0"/>
        <w:widowControl w:val="0"/>
        <w:shd w:val="clear" w:color="auto" w:fill="auto"/>
        <w:bidi w:val="0"/>
        <w:spacing w:before="0" w:line="262" w:lineRule="auto"/>
        <w:ind w:left="1420" w:right="0" w:firstLine="0"/>
      </w:pPr>
      <w:r>
        <w:rPr>
          <w:color w:val="000000"/>
          <w:spacing w:val="0"/>
          <w:w w:val="100"/>
          <w:position w:val="0"/>
          <w:shd w:val="clear" w:color="auto" w:fill="auto"/>
          <w:lang w:val="cs-CZ" w:eastAsia="cs-CZ" w:bidi="cs-CZ"/>
        </w:rPr>
        <w:t>Poskytovatel: Česká republika - Ministerstvo zemědělství</w:t>
      </w:r>
    </w:p>
    <w:p>
      <w:pPr>
        <w:pStyle w:val="Style2"/>
        <w:keepNext w:val="0"/>
        <w:keepLines w:val="0"/>
        <w:widowControl w:val="0"/>
        <w:shd w:val="clear" w:color="auto" w:fill="auto"/>
        <w:tabs>
          <w:tab w:pos="2856" w:val="left"/>
        </w:tabs>
        <w:bidi w:val="0"/>
        <w:spacing w:before="0" w:after="0" w:line="240" w:lineRule="auto"/>
        <w:ind w:left="1400" w:right="0" w:firstLine="40"/>
      </w:pPr>
      <w:r>
        <w:rPr>
          <w:color w:val="000000"/>
          <w:spacing w:val="0"/>
          <w:w w:val="100"/>
          <w:position w:val="0"/>
          <w:shd w:val="clear" w:color="auto" w:fill="auto"/>
          <w:lang w:val="cs-CZ" w:eastAsia="cs-CZ" w:bidi="cs-CZ"/>
        </w:rPr>
        <w:t>Program:</w:t>
        <w:tab/>
        <w:t>QK - Program aplikovaného výzkumu Ministerstva zemědělství na</w:t>
      </w:r>
    </w:p>
    <w:p>
      <w:pPr>
        <w:pStyle w:val="Style2"/>
        <w:keepNext w:val="0"/>
        <w:keepLines w:val="0"/>
        <w:widowControl w:val="0"/>
        <w:shd w:val="clear" w:color="auto" w:fill="auto"/>
        <w:bidi w:val="0"/>
        <w:spacing w:before="0" w:after="260" w:line="240" w:lineRule="auto"/>
        <w:ind w:left="2840" w:right="0" w:firstLine="0"/>
        <w:jc w:val="left"/>
      </w:pPr>
      <w:r>
        <w:rPr>
          <w:color w:val="000000"/>
          <w:spacing w:val="0"/>
          <w:w w:val="100"/>
          <w:position w:val="0"/>
          <w:shd w:val="clear" w:color="auto" w:fill="auto"/>
          <w:lang w:val="cs-CZ" w:eastAsia="cs-CZ" w:bidi="cs-CZ"/>
        </w:rPr>
        <w:t>období 2017-2025, ZEMĚ</w:t>
      </w:r>
    </w:p>
    <w:p>
      <w:pPr>
        <w:pStyle w:val="Style2"/>
        <w:keepNext w:val="0"/>
        <w:keepLines w:val="0"/>
        <w:widowControl w:val="0"/>
        <w:shd w:val="clear" w:color="auto" w:fill="auto"/>
        <w:bidi w:val="0"/>
        <w:spacing w:before="0" w:after="260" w:line="240" w:lineRule="auto"/>
        <w:ind w:left="1400" w:right="0" w:firstLine="40"/>
      </w:pPr>
      <w:r>
        <w:rPr>
          <w:color w:val="000000"/>
          <w:spacing w:val="0"/>
          <w:w w:val="100"/>
          <w:position w:val="0"/>
          <w:shd w:val="clear" w:color="auto" w:fill="auto"/>
          <w:lang w:val="cs-CZ" w:eastAsia="cs-CZ" w:bidi="cs-CZ"/>
        </w:rPr>
        <w:t xml:space="preserve">Maximální výše uznaných nákladů projektu: </w:t>
      </w:r>
      <w:r>
        <w:rPr>
          <w:b/>
          <w:bCs/>
          <w:color w:val="000000"/>
          <w:spacing w:val="0"/>
          <w:w w:val="100"/>
          <w:position w:val="0"/>
          <w:shd w:val="clear" w:color="auto" w:fill="auto"/>
          <w:lang w:val="cs-CZ" w:eastAsia="cs-CZ" w:bidi="cs-CZ"/>
        </w:rPr>
        <w:t>19 993 750,- Kč</w:t>
      </w:r>
    </w:p>
    <w:p>
      <w:pPr>
        <w:pStyle w:val="Style2"/>
        <w:keepNext w:val="0"/>
        <w:keepLines w:val="0"/>
        <w:widowControl w:val="0"/>
        <w:shd w:val="clear" w:color="auto" w:fill="auto"/>
        <w:bidi w:val="0"/>
        <w:spacing w:before="0" w:after="260" w:line="240" w:lineRule="auto"/>
        <w:ind w:left="1400" w:right="0" w:firstLine="40"/>
      </w:pPr>
      <w:r>
        <w:rPr>
          <w:color w:val="000000"/>
          <w:spacing w:val="0"/>
          <w:w w:val="100"/>
          <w:position w:val="0"/>
          <w:shd w:val="clear" w:color="auto" w:fill="auto"/>
          <w:lang w:val="cs-CZ" w:eastAsia="cs-CZ" w:bidi="cs-CZ"/>
        </w:rPr>
        <w:t>Doba řešení: 1.1. 2021—31. 12. 2025</w:t>
      </w:r>
    </w:p>
    <w:p>
      <w:pPr>
        <w:pStyle w:val="Style2"/>
        <w:keepNext w:val="0"/>
        <w:keepLines w:val="0"/>
        <w:widowControl w:val="0"/>
        <w:numPr>
          <w:ilvl w:val="0"/>
          <w:numId w:val="3"/>
        </w:numPr>
        <w:shd w:val="clear" w:color="auto" w:fill="auto"/>
        <w:tabs>
          <w:tab w:pos="705" w:val="left"/>
        </w:tabs>
        <w:bidi w:val="0"/>
        <w:spacing w:before="0" w:after="260" w:line="240" w:lineRule="auto"/>
        <w:ind w:left="740" w:right="0" w:hanging="740"/>
      </w:pPr>
      <w:r>
        <w:rPr>
          <w:color w:val="000000"/>
          <w:spacing w:val="0"/>
          <w:w w:val="100"/>
          <w:position w:val="0"/>
          <w:shd w:val="clear" w:color="auto" w:fill="auto"/>
          <w:lang w:val="cs-CZ" w:eastAsia="cs-CZ" w:bidi="cs-CZ"/>
        </w:rPr>
        <w:t>Schválený návrh projektu je nedílnou součástí této smlouvy, jako její příloha.</w:t>
      </w:r>
    </w:p>
    <w:p>
      <w:pPr>
        <w:pStyle w:val="Style10"/>
        <w:keepNext/>
        <w:keepLines/>
        <w:widowControl w:val="0"/>
        <w:shd w:val="clear" w:color="auto" w:fill="auto"/>
        <w:bidi w:val="0"/>
        <w:spacing w:before="0" w:after="0" w:line="240" w:lineRule="auto"/>
        <w:ind w:left="4380" w:right="0" w:firstLine="20"/>
        <w:jc w:val="left"/>
      </w:pPr>
      <w:bookmarkStart w:id="9" w:name="bookmark9"/>
      <w:r>
        <w:rPr>
          <w:color w:val="000000"/>
          <w:spacing w:val="0"/>
          <w:w w:val="100"/>
          <w:position w:val="0"/>
          <w:shd w:val="clear" w:color="auto" w:fill="auto"/>
          <w:lang w:val="cs-CZ" w:eastAsia="cs-CZ" w:bidi="cs-CZ"/>
        </w:rPr>
        <w:t>III.</w:t>
      </w:r>
      <w:bookmarkEnd w:id="9"/>
    </w:p>
    <w:p>
      <w:pPr>
        <w:pStyle w:val="Style10"/>
        <w:keepNext/>
        <w:keepLines/>
        <w:widowControl w:val="0"/>
        <w:shd w:val="clear" w:color="auto" w:fill="auto"/>
        <w:bidi w:val="0"/>
        <w:spacing w:before="0" w:after="260" w:line="240" w:lineRule="auto"/>
        <w:ind w:left="0" w:right="0" w:firstLine="0"/>
        <w:jc w:val="center"/>
      </w:pPr>
      <w:bookmarkStart w:id="10" w:name="bookmark10"/>
      <w:r>
        <w:rPr>
          <w:color w:val="000000"/>
          <w:spacing w:val="0"/>
          <w:w w:val="100"/>
          <w:position w:val="0"/>
          <w:shd w:val="clear" w:color="auto" w:fill="auto"/>
          <w:lang w:val="cs-CZ" w:eastAsia="cs-CZ" w:bidi="cs-CZ"/>
        </w:rPr>
        <w:t>Osoby odpovědné za řešení</w:t>
      </w:r>
      <w:bookmarkEnd w:id="10"/>
    </w:p>
    <w:p>
      <w:pPr>
        <w:pStyle w:val="Style2"/>
        <w:keepNext w:val="0"/>
        <w:keepLines w:val="0"/>
        <w:widowControl w:val="0"/>
        <w:numPr>
          <w:ilvl w:val="0"/>
          <w:numId w:val="5"/>
        </w:numPr>
        <w:shd w:val="clear" w:color="auto" w:fill="auto"/>
        <w:tabs>
          <w:tab w:pos="705" w:val="left"/>
        </w:tabs>
        <w:bidi w:val="0"/>
        <w:spacing w:before="0" w:after="260" w:line="240" w:lineRule="auto"/>
        <w:ind w:left="740" w:right="0" w:hanging="740"/>
      </w:pPr>
      <w:r>
        <w:rPr>
          <w:color w:val="000000"/>
          <w:spacing w:val="0"/>
          <w:w w:val="100"/>
          <w:position w:val="0"/>
          <w:shd w:val="clear" w:color="auto" w:fill="auto"/>
          <w:lang w:val="cs-CZ" w:eastAsia="cs-CZ" w:bidi="cs-CZ"/>
        </w:rPr>
        <w:t>Za hlavního příjemce je osobou odpovědnou za řešení:</w:t>
      </w:r>
    </w:p>
    <w:p>
      <w:pPr>
        <w:pStyle w:val="Style2"/>
        <w:keepNext w:val="0"/>
        <w:keepLines w:val="0"/>
        <w:widowControl w:val="0"/>
        <w:shd w:val="clear" w:color="auto" w:fill="auto"/>
        <w:bidi w:val="0"/>
        <w:spacing w:before="0" w:after="0" w:line="240" w:lineRule="auto"/>
        <w:ind w:left="1400" w:right="0" w:firstLine="40"/>
      </w:pPr>
      <w:r>
        <w:rPr>
          <w:color w:val="000000"/>
          <w:spacing w:val="0"/>
          <w:w w:val="100"/>
          <w:position w:val="0"/>
          <w:shd w:val="clear" w:color="auto" w:fill="auto"/>
          <w:lang w:val="cs-CZ" w:eastAsia="cs-CZ" w:bidi="cs-CZ"/>
        </w:rPr>
        <w:t>Jméno a příjmení:</w:t>
      </w:r>
    </w:p>
    <w:p>
      <w:pPr>
        <w:pStyle w:val="Style2"/>
        <w:keepNext w:val="0"/>
        <w:keepLines w:val="0"/>
        <w:widowControl w:val="0"/>
        <w:shd w:val="clear" w:color="auto" w:fill="auto"/>
        <w:bidi w:val="0"/>
        <w:spacing w:before="0" w:after="0" w:line="240" w:lineRule="auto"/>
        <w:ind w:left="1400" w:right="0" w:firstLine="40"/>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520" w:line="240" w:lineRule="auto"/>
        <w:ind w:left="1400" w:right="0" w:firstLine="40"/>
      </w:pPr>
      <w:r>
        <w:rPr>
          <w:color w:val="000000"/>
          <w:spacing w:val="0"/>
          <w:w w:val="100"/>
          <w:position w:val="0"/>
          <w:shd w:val="clear" w:color="auto" w:fill="auto"/>
          <w:lang w:val="cs-CZ" w:eastAsia="cs-CZ" w:bidi="cs-CZ"/>
        </w:rPr>
        <w:t>E-mail: i</w:t>
      </w:r>
    </w:p>
    <w:p>
      <w:pPr>
        <w:pStyle w:val="Style2"/>
        <w:keepNext w:val="0"/>
        <w:keepLines w:val="0"/>
        <w:widowControl w:val="0"/>
        <w:numPr>
          <w:ilvl w:val="0"/>
          <w:numId w:val="5"/>
        </w:numPr>
        <w:shd w:val="clear" w:color="auto" w:fill="auto"/>
        <w:tabs>
          <w:tab w:pos="705" w:val="left"/>
        </w:tabs>
        <w:bidi w:val="0"/>
        <w:spacing w:before="0"/>
        <w:ind w:left="740" w:right="0" w:hanging="740"/>
      </w:pPr>
      <w:r>
        <w:rPr>
          <w:color w:val="000000"/>
          <w:spacing w:val="0"/>
          <w:w w:val="100"/>
          <w:position w:val="0"/>
          <w:shd w:val="clear" w:color="auto" w:fill="auto"/>
          <w:lang w:val="cs-CZ" w:eastAsia="cs-CZ" w:bidi="cs-CZ"/>
        </w:rPr>
        <w:t>Za dalšího účastníka je osobou odpovědnou za řešení:</w:t>
      </w:r>
    </w:p>
    <w:p>
      <w:pPr>
        <w:pStyle w:val="Style2"/>
        <w:keepNext w:val="0"/>
        <w:keepLines w:val="0"/>
        <w:widowControl w:val="0"/>
        <w:shd w:val="clear" w:color="auto" w:fill="auto"/>
        <w:bidi w:val="0"/>
        <w:spacing w:before="0" w:after="0"/>
        <w:ind w:left="1400" w:right="0" w:firstLine="40"/>
      </w:pPr>
      <w:r>
        <w:rPr>
          <w:color w:val="000000"/>
          <w:spacing w:val="0"/>
          <w:w w:val="100"/>
          <w:position w:val="0"/>
          <w:shd w:val="clear" w:color="auto" w:fill="auto"/>
          <w:lang w:val="cs-CZ" w:eastAsia="cs-CZ" w:bidi="cs-CZ"/>
        </w:rPr>
        <w:t>Jméno a příjmení:'</w:t>
      </w:r>
    </w:p>
    <w:p>
      <w:pPr>
        <w:pStyle w:val="Style2"/>
        <w:keepNext w:val="0"/>
        <w:keepLines w:val="0"/>
        <w:widowControl w:val="0"/>
        <w:shd w:val="clear" w:color="auto" w:fill="auto"/>
        <w:bidi w:val="0"/>
        <w:spacing w:before="0" w:after="0"/>
        <w:ind w:left="1400" w:right="0" w:firstLine="40"/>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ind w:left="1400" w:right="0" w:firstLine="40"/>
      </w:pPr>
      <w:r>
        <w:rPr>
          <w:color w:val="000000"/>
          <w:spacing w:val="0"/>
          <w:w w:val="100"/>
          <w:position w:val="0"/>
          <w:shd w:val="clear" w:color="auto" w:fill="auto"/>
          <w:lang w:val="cs-CZ" w:eastAsia="cs-CZ" w:bidi="cs-CZ"/>
        </w:rPr>
        <w:t>E-mail:</w:t>
      </w:r>
    </w:p>
    <w:p>
      <w:pPr>
        <w:pStyle w:val="Style10"/>
        <w:keepNext/>
        <w:keepLines/>
        <w:widowControl w:val="0"/>
        <w:shd w:val="clear" w:color="auto" w:fill="auto"/>
        <w:bidi w:val="0"/>
        <w:spacing w:before="0" w:after="0"/>
        <w:ind w:left="4380" w:right="0" w:firstLine="20"/>
        <w:jc w:val="left"/>
      </w:pPr>
      <w:bookmarkStart w:id="11" w:name="bookmark11"/>
      <w:r>
        <w:rPr>
          <w:color w:val="000000"/>
          <w:spacing w:val="0"/>
          <w:w w:val="100"/>
          <w:position w:val="0"/>
          <w:shd w:val="clear" w:color="auto" w:fill="auto"/>
          <w:lang w:val="cs-CZ" w:eastAsia="cs-CZ" w:bidi="cs-CZ"/>
        </w:rPr>
        <w:t>IV.</w:t>
      </w:r>
      <w:bookmarkEnd w:id="11"/>
    </w:p>
    <w:p>
      <w:pPr>
        <w:pStyle w:val="Style10"/>
        <w:keepNext/>
        <w:keepLines/>
        <w:widowControl w:val="0"/>
        <w:shd w:val="clear" w:color="auto" w:fill="auto"/>
        <w:bidi w:val="0"/>
        <w:spacing w:before="0" w:after="240"/>
        <w:ind w:left="0" w:right="0" w:firstLine="0"/>
        <w:jc w:val="center"/>
      </w:pPr>
      <w:bookmarkStart w:id="12" w:name="bookmark12"/>
      <w:r>
        <w:rPr>
          <w:color w:val="000000"/>
          <w:spacing w:val="0"/>
          <w:w w:val="100"/>
          <w:position w:val="0"/>
          <w:shd w:val="clear" w:color="auto" w:fill="auto"/>
          <w:lang w:val="cs-CZ" w:eastAsia="cs-CZ" w:bidi="cs-CZ"/>
        </w:rPr>
        <w:t>Základní práva a povinnosti</w:t>
      </w:r>
      <w:bookmarkEnd w:id="12"/>
    </w:p>
    <w:p>
      <w:pPr>
        <w:pStyle w:val="Style2"/>
        <w:keepNext w:val="0"/>
        <w:keepLines w:val="0"/>
        <w:widowControl w:val="0"/>
        <w:numPr>
          <w:ilvl w:val="0"/>
          <w:numId w:val="7"/>
        </w:numPr>
        <w:shd w:val="clear" w:color="auto" w:fill="auto"/>
        <w:tabs>
          <w:tab w:pos="705" w:val="left"/>
        </w:tabs>
        <w:bidi w:val="0"/>
        <w:spacing w:before="0" w:line="266" w:lineRule="auto"/>
        <w:ind w:left="740" w:right="0" w:hanging="740"/>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2"/>
        <w:keepNext w:val="0"/>
        <w:keepLines w:val="0"/>
        <w:widowControl w:val="0"/>
        <w:shd w:val="clear" w:color="auto" w:fill="auto"/>
        <w:bidi w:val="0"/>
        <w:spacing w:before="0" w:after="0" w:line="266" w:lineRule="auto"/>
        <w:ind w:left="2160" w:right="0" w:firstLine="0"/>
      </w:pP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after="0" w:line="266" w:lineRule="auto"/>
        <w:ind w:left="2160" w:right="0" w:firstLine="0"/>
      </w:pPr>
      <w:r>
        <w:rPr>
          <w:color w:val="000000"/>
          <w:spacing w:val="0"/>
          <w:w w:val="100"/>
          <w:position w:val="0"/>
          <w:shd w:val="clear" w:color="auto" w:fill="auto"/>
          <w:lang w:val="cs-CZ" w:eastAsia="cs-CZ" w:bidi="cs-CZ"/>
        </w:rPr>
        <w:t>schváleného návrhu projektu</w:t>
      </w:r>
    </w:p>
    <w:p>
      <w:pPr>
        <w:pStyle w:val="Style2"/>
        <w:keepNext w:val="0"/>
        <w:keepLines w:val="0"/>
        <w:widowControl w:val="0"/>
        <w:shd w:val="clear" w:color="auto" w:fill="auto"/>
        <w:bidi w:val="0"/>
        <w:spacing w:before="0" w:after="0" w:line="266" w:lineRule="auto"/>
        <w:ind w:left="2160" w:right="0" w:firstLine="0"/>
      </w:pPr>
      <w:r>
        <w:rPr>
          <w:color w:val="000000"/>
          <w:spacing w:val="0"/>
          <w:w w:val="100"/>
          <w:position w:val="0"/>
          <w:shd w:val="clear" w:color="auto" w:fill="auto"/>
          <w:lang w:val="cs-CZ" w:eastAsia="cs-CZ" w:bidi="cs-CZ"/>
        </w:rPr>
        <w:t>smlouvy o poskytnutí podpory (dále jen „smlouva o poskytnutí podpory“) včetně příloh</w:t>
      </w:r>
    </w:p>
    <w:p>
      <w:pPr>
        <w:pStyle w:val="Style2"/>
        <w:keepNext w:val="0"/>
        <w:keepLines w:val="0"/>
        <w:widowControl w:val="0"/>
        <w:shd w:val="clear" w:color="auto" w:fill="auto"/>
        <w:bidi w:val="0"/>
        <w:spacing w:before="0" w:after="0" w:line="266" w:lineRule="auto"/>
        <w:ind w:left="2160" w:right="0" w:firstLine="0"/>
      </w:pPr>
      <w:r>
        <w:rPr>
          <w:color w:val="000000"/>
          <w:spacing w:val="0"/>
          <w:w w:val="100"/>
          <w:position w:val="0"/>
          <w:shd w:val="clear" w:color="auto" w:fill="auto"/>
          <w:lang w:val="cs-CZ" w:eastAsia="cs-CZ" w:bidi="cs-CZ"/>
        </w:rPr>
        <w:t>závazných parametrů řešení projektu</w:t>
      </w:r>
    </w:p>
    <w:p>
      <w:pPr>
        <w:pStyle w:val="Style2"/>
        <w:keepNext w:val="0"/>
        <w:keepLines w:val="0"/>
        <w:widowControl w:val="0"/>
        <w:shd w:val="clear" w:color="auto" w:fill="auto"/>
        <w:bidi w:val="0"/>
        <w:spacing w:before="0" w:line="266" w:lineRule="auto"/>
        <w:ind w:left="2160" w:right="0" w:firstLine="0"/>
      </w:pPr>
      <w:r>
        <w:rPr>
          <w:color w:val="000000"/>
          <w:spacing w:val="0"/>
          <w:w w:val="100"/>
          <w:position w:val="0"/>
          <w:shd w:val="clear" w:color="auto" w:fill="auto"/>
          <w:lang w:val="cs-CZ" w:eastAsia="cs-CZ" w:bidi="cs-CZ"/>
        </w:rPr>
        <w:t>všeobecných podmínek ke smlouvě o poskytnutí podpory</w:t>
      </w:r>
    </w:p>
    <w:p>
      <w:pPr>
        <w:pStyle w:val="Style2"/>
        <w:keepNext w:val="0"/>
        <w:keepLines w:val="0"/>
        <w:widowControl w:val="0"/>
        <w:numPr>
          <w:ilvl w:val="0"/>
          <w:numId w:val="7"/>
        </w:numPr>
        <w:shd w:val="clear" w:color="auto" w:fill="auto"/>
        <w:tabs>
          <w:tab w:pos="705" w:val="left"/>
        </w:tabs>
        <w:bidi w:val="0"/>
        <w:spacing w:before="0" w:after="260"/>
        <w:ind w:left="740" w:right="0" w:hanging="74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2"/>
        <w:keepNext w:val="0"/>
        <w:keepLines w:val="0"/>
        <w:widowControl w:val="0"/>
        <w:numPr>
          <w:ilvl w:val="0"/>
          <w:numId w:val="7"/>
        </w:numPr>
        <w:shd w:val="clear" w:color="auto" w:fill="auto"/>
        <w:tabs>
          <w:tab w:pos="705" w:val="left"/>
        </w:tabs>
        <w:bidi w:val="0"/>
        <w:spacing w:before="0" w:after="260" w:line="262" w:lineRule="auto"/>
        <w:ind w:left="740" w:right="0" w:hanging="74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2"/>
        <w:keepNext w:val="0"/>
        <w:keepLines w:val="0"/>
        <w:widowControl w:val="0"/>
        <w:numPr>
          <w:ilvl w:val="0"/>
          <w:numId w:val="7"/>
        </w:numPr>
        <w:shd w:val="clear" w:color="auto" w:fill="auto"/>
        <w:tabs>
          <w:tab w:pos="705" w:val="left"/>
        </w:tabs>
        <w:bidi w:val="0"/>
        <w:spacing w:before="0" w:line="262" w:lineRule="auto"/>
        <w:ind w:left="740" w:right="0" w:hanging="74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pPr>
        <w:pStyle w:val="Style2"/>
        <w:keepNext w:val="0"/>
        <w:keepLines w:val="0"/>
        <w:widowControl w:val="0"/>
        <w:numPr>
          <w:ilvl w:val="0"/>
          <w:numId w:val="7"/>
        </w:numPr>
        <w:shd w:val="clear" w:color="auto" w:fill="auto"/>
        <w:tabs>
          <w:tab w:pos="705" w:val="left"/>
        </w:tabs>
        <w:bidi w:val="0"/>
        <w:spacing w:before="0" w:line="240" w:lineRule="auto"/>
        <w:ind w:left="740" w:right="0" w:hanging="740"/>
      </w:pPr>
      <w:r>
        <w:rPr>
          <w:color w:val="000000"/>
          <w:spacing w:val="0"/>
          <w:w w:val="100"/>
          <w:position w:val="0"/>
          <w:shd w:val="clear" w:color="auto" w:fill="auto"/>
          <w:lang w:val="cs-CZ" w:eastAsia="cs-CZ" w:bidi="cs-CZ"/>
        </w:rPr>
        <w:t>Každá ze stran se zavazuje neprodleně informovat druhou stranu o podstatných skutečnostech, problémech nebo zpožděních, které by mohly ovlivnit řešení projektu.</w:t>
      </w:r>
    </w:p>
    <w:p>
      <w:pPr>
        <w:pStyle w:val="Style2"/>
        <w:keepNext w:val="0"/>
        <w:keepLines w:val="0"/>
        <w:widowControl w:val="0"/>
        <w:numPr>
          <w:ilvl w:val="0"/>
          <w:numId w:val="7"/>
        </w:numPr>
        <w:shd w:val="clear" w:color="auto" w:fill="auto"/>
        <w:tabs>
          <w:tab w:pos="710" w:val="left"/>
        </w:tabs>
        <w:bidi w:val="0"/>
        <w:spacing w:before="0" w:line="271" w:lineRule="auto"/>
        <w:ind w:left="720" w:right="0" w:hanging="72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2"/>
        <w:keepNext w:val="0"/>
        <w:keepLines w:val="0"/>
        <w:widowControl w:val="0"/>
        <w:numPr>
          <w:ilvl w:val="0"/>
          <w:numId w:val="7"/>
        </w:numPr>
        <w:shd w:val="clear" w:color="auto" w:fill="auto"/>
        <w:tabs>
          <w:tab w:pos="710" w:val="left"/>
        </w:tabs>
        <w:bidi w:val="0"/>
        <w:spacing w:before="0" w:line="266" w:lineRule="auto"/>
        <w:ind w:left="720" w:right="0" w:hanging="72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2"/>
        <w:keepNext w:val="0"/>
        <w:keepLines w:val="0"/>
        <w:widowControl w:val="0"/>
        <w:numPr>
          <w:ilvl w:val="0"/>
          <w:numId w:val="7"/>
        </w:numPr>
        <w:shd w:val="clear" w:color="auto" w:fill="auto"/>
        <w:tabs>
          <w:tab w:pos="710" w:val="left"/>
        </w:tabs>
        <w:bidi w:val="0"/>
        <w:spacing w:before="0" w:line="271" w:lineRule="auto"/>
        <w:ind w:left="720" w:right="0" w:hanging="72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2"/>
        <w:keepNext w:val="0"/>
        <w:keepLines w:val="0"/>
        <w:widowControl w:val="0"/>
        <w:numPr>
          <w:ilvl w:val="0"/>
          <w:numId w:val="7"/>
        </w:numPr>
        <w:shd w:val="clear" w:color="auto" w:fill="auto"/>
        <w:tabs>
          <w:tab w:pos="710" w:val="left"/>
        </w:tabs>
        <w:bidi w:val="0"/>
        <w:spacing w:before="0" w:line="266" w:lineRule="auto"/>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2"/>
        <w:keepNext w:val="0"/>
        <w:keepLines w:val="0"/>
        <w:widowControl w:val="0"/>
        <w:numPr>
          <w:ilvl w:val="0"/>
          <w:numId w:val="7"/>
        </w:numPr>
        <w:shd w:val="clear" w:color="auto" w:fill="auto"/>
        <w:tabs>
          <w:tab w:pos="710" w:val="left"/>
        </w:tabs>
        <w:bidi w:val="0"/>
        <w:spacing w:before="0" w:line="271" w:lineRule="auto"/>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2"/>
        <w:keepNext w:val="0"/>
        <w:keepLines w:val="0"/>
        <w:widowControl w:val="0"/>
        <w:numPr>
          <w:ilvl w:val="0"/>
          <w:numId w:val="7"/>
        </w:numPr>
        <w:shd w:val="clear" w:color="auto" w:fill="auto"/>
        <w:tabs>
          <w:tab w:pos="710" w:val="left"/>
        </w:tabs>
        <w:bidi w:val="0"/>
        <w:spacing w:before="0" w:line="269" w:lineRule="auto"/>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pPr>
        <w:pStyle w:val="Style10"/>
        <w:keepNext/>
        <w:keepLines/>
        <w:widowControl w:val="0"/>
        <w:shd w:val="clear" w:color="auto" w:fill="auto"/>
        <w:bidi w:val="0"/>
        <w:spacing w:before="0" w:after="0" w:line="266" w:lineRule="auto"/>
        <w:ind w:left="4460" w:right="0" w:firstLine="0"/>
        <w:jc w:val="left"/>
      </w:pPr>
      <w:bookmarkStart w:id="13" w:name="bookmark13"/>
      <w:r>
        <w:rPr>
          <w:color w:val="000000"/>
          <w:spacing w:val="0"/>
          <w:w w:val="100"/>
          <w:position w:val="0"/>
          <w:shd w:val="clear" w:color="auto" w:fill="auto"/>
          <w:lang w:val="cs-CZ" w:eastAsia="cs-CZ" w:bidi="cs-CZ"/>
        </w:rPr>
        <w:t>V.</w:t>
      </w:r>
      <w:bookmarkEnd w:id="13"/>
    </w:p>
    <w:p>
      <w:pPr>
        <w:pStyle w:val="Style10"/>
        <w:keepNext/>
        <w:keepLines/>
        <w:widowControl w:val="0"/>
        <w:shd w:val="clear" w:color="auto" w:fill="auto"/>
        <w:bidi w:val="0"/>
        <w:spacing w:before="0" w:after="240" w:line="266" w:lineRule="auto"/>
        <w:ind w:left="0" w:right="0" w:firstLine="0"/>
        <w:jc w:val="center"/>
      </w:pPr>
      <w:bookmarkStart w:id="14" w:name="bookmark14"/>
      <w:r>
        <w:rPr>
          <w:color w:val="000000"/>
          <w:spacing w:val="0"/>
          <w:w w:val="100"/>
          <w:position w:val="0"/>
          <w:shd w:val="clear" w:color="auto" w:fill="auto"/>
          <w:lang w:val="cs-CZ" w:eastAsia="cs-CZ" w:bidi="cs-CZ"/>
        </w:rPr>
        <w:t>Financování projektu</w:t>
      </w:r>
      <w:bookmarkEnd w:id="14"/>
    </w:p>
    <w:p>
      <w:pPr>
        <w:pStyle w:val="Style2"/>
        <w:keepNext w:val="0"/>
        <w:keepLines w:val="0"/>
        <w:widowControl w:val="0"/>
        <w:numPr>
          <w:ilvl w:val="0"/>
          <w:numId w:val="9"/>
        </w:numPr>
        <w:shd w:val="clear" w:color="auto" w:fill="auto"/>
        <w:tabs>
          <w:tab w:pos="710" w:val="left"/>
        </w:tabs>
        <w:bidi w:val="0"/>
        <w:spacing w:before="0" w:line="266" w:lineRule="auto"/>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2"/>
        <w:keepNext w:val="0"/>
        <w:keepLines w:val="0"/>
        <w:widowControl w:val="0"/>
        <w:numPr>
          <w:ilvl w:val="0"/>
          <w:numId w:val="9"/>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2"/>
        <w:keepNext w:val="0"/>
        <w:keepLines w:val="0"/>
        <w:widowControl w:val="0"/>
        <w:numPr>
          <w:ilvl w:val="0"/>
          <w:numId w:val="9"/>
        </w:numPr>
        <w:shd w:val="clear" w:color="auto" w:fill="auto"/>
        <w:tabs>
          <w:tab w:pos="710" w:val="left"/>
        </w:tabs>
        <w:bidi w:val="0"/>
        <w:spacing w:before="0" w:line="262" w:lineRule="auto"/>
        <w:ind w:left="720" w:right="0" w:hanging="720"/>
      </w:pPr>
      <w:r>
        <w:rPr>
          <w:color w:val="000000"/>
          <w:spacing w:val="0"/>
          <w:w w:val="100"/>
          <w:position w:val="0"/>
          <w:shd w:val="clear" w:color="auto" w:fill="auto"/>
          <w:lang w:val="cs-CZ" w:eastAsia="cs-CZ" w:bidi="cs-CZ"/>
        </w:rPr>
        <w:t>V případě, že nebude efektivně vyčerpána část poskytnuté podpoiy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14 dnů ode dne, kdy se dozví, že tuto část z jakéhokoliv důvodu nevyužije, nebo poté, co byl hlavním příjemcem k tomuto vyzván.</w:t>
      </w:r>
    </w:p>
    <w:p>
      <w:pPr>
        <w:pStyle w:val="Style2"/>
        <w:keepNext w:val="0"/>
        <w:keepLines w:val="0"/>
        <w:widowControl w:val="0"/>
        <w:numPr>
          <w:ilvl w:val="0"/>
          <w:numId w:val="9"/>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2"/>
        <w:keepNext w:val="0"/>
        <w:keepLines w:val="0"/>
        <w:widowControl w:val="0"/>
        <w:shd w:val="clear" w:color="auto" w:fill="auto"/>
        <w:bidi w:val="0"/>
        <w:spacing w:before="0" w:line="266" w:lineRule="auto"/>
        <w:ind w:left="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2"/>
        <w:keepNext w:val="0"/>
        <w:keepLines w:val="0"/>
        <w:widowControl w:val="0"/>
        <w:numPr>
          <w:ilvl w:val="0"/>
          <w:numId w:val="9"/>
        </w:numPr>
        <w:shd w:val="clear" w:color="auto" w:fill="auto"/>
        <w:tabs>
          <w:tab w:pos="710" w:val="left"/>
        </w:tabs>
        <w:bidi w:val="0"/>
        <w:spacing w:before="0" w:line="257"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2"/>
        <w:keepNext w:val="0"/>
        <w:keepLines w:val="0"/>
        <w:widowControl w:val="0"/>
        <w:numPr>
          <w:ilvl w:val="0"/>
          <w:numId w:val="9"/>
        </w:numPr>
        <w:shd w:val="clear" w:color="auto" w:fill="auto"/>
        <w:tabs>
          <w:tab w:pos="697" w:val="left"/>
        </w:tabs>
        <w:bidi w:val="0"/>
        <w:spacing w:before="0" w:line="276" w:lineRule="auto"/>
        <w:ind w:left="740" w:right="0" w:hanging="74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2"/>
        <w:keepNext w:val="0"/>
        <w:keepLines w:val="0"/>
        <w:widowControl w:val="0"/>
        <w:numPr>
          <w:ilvl w:val="0"/>
          <w:numId w:val="9"/>
        </w:numPr>
        <w:shd w:val="clear" w:color="auto" w:fill="auto"/>
        <w:tabs>
          <w:tab w:pos="697" w:val="left"/>
        </w:tabs>
        <w:bidi w:val="0"/>
        <w:spacing w:before="0" w:line="271" w:lineRule="auto"/>
        <w:ind w:left="740" w:right="0" w:hanging="74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pPr>
        <w:pStyle w:val="Style2"/>
        <w:keepNext w:val="0"/>
        <w:keepLines w:val="0"/>
        <w:widowControl w:val="0"/>
        <w:numPr>
          <w:ilvl w:val="0"/>
          <w:numId w:val="9"/>
        </w:numPr>
        <w:shd w:val="clear" w:color="auto" w:fill="auto"/>
        <w:tabs>
          <w:tab w:pos="697" w:val="left"/>
        </w:tabs>
        <w:bidi w:val="0"/>
        <w:spacing w:before="0" w:line="276" w:lineRule="auto"/>
        <w:ind w:left="740" w:right="0" w:hanging="74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0"/>
        <w:keepNext/>
        <w:keepLines/>
        <w:widowControl w:val="0"/>
        <w:shd w:val="clear" w:color="auto" w:fill="auto"/>
        <w:bidi w:val="0"/>
        <w:spacing w:before="0" w:after="0" w:line="266" w:lineRule="auto"/>
        <w:ind w:left="4380" w:right="0" w:firstLine="20"/>
        <w:jc w:val="left"/>
      </w:pPr>
      <w:bookmarkStart w:id="15" w:name="bookmark15"/>
      <w:r>
        <w:rPr>
          <w:color w:val="000000"/>
          <w:spacing w:val="0"/>
          <w:w w:val="100"/>
          <w:position w:val="0"/>
          <w:shd w:val="clear" w:color="auto" w:fill="auto"/>
          <w:lang w:val="cs-CZ" w:eastAsia="cs-CZ" w:bidi="cs-CZ"/>
        </w:rPr>
        <w:t>VI.</w:t>
      </w:r>
      <w:bookmarkEnd w:id="15"/>
    </w:p>
    <w:p>
      <w:pPr>
        <w:pStyle w:val="Style10"/>
        <w:keepNext/>
        <w:keepLines/>
        <w:widowControl w:val="0"/>
        <w:shd w:val="clear" w:color="auto" w:fill="auto"/>
        <w:bidi w:val="0"/>
        <w:spacing w:before="0" w:after="240" w:line="266" w:lineRule="auto"/>
        <w:ind w:left="0" w:right="0" w:firstLine="0"/>
        <w:jc w:val="center"/>
      </w:pPr>
      <w:bookmarkStart w:id="16" w:name="bookmark16"/>
      <w:r>
        <w:rPr>
          <w:color w:val="000000"/>
          <w:spacing w:val="0"/>
          <w:w w:val="100"/>
          <w:position w:val="0"/>
          <w:shd w:val="clear" w:color="auto" w:fill="auto"/>
          <w:lang w:val="cs-CZ" w:eastAsia="cs-CZ" w:bidi="cs-CZ"/>
        </w:rPr>
        <w:t>Majetková práva</w:t>
      </w:r>
      <w:bookmarkEnd w:id="16"/>
    </w:p>
    <w:p>
      <w:pPr>
        <w:pStyle w:val="Style2"/>
        <w:keepNext w:val="0"/>
        <w:keepLines w:val="0"/>
        <w:widowControl w:val="0"/>
        <w:numPr>
          <w:ilvl w:val="0"/>
          <w:numId w:val="11"/>
        </w:numPr>
        <w:shd w:val="clear" w:color="auto" w:fill="auto"/>
        <w:tabs>
          <w:tab w:pos="697" w:val="left"/>
        </w:tabs>
        <w:bidi w:val="0"/>
        <w:spacing w:before="0" w:line="269" w:lineRule="auto"/>
        <w:ind w:left="740" w:right="0" w:hanging="740"/>
      </w:pPr>
      <w:r>
        <w:rPr>
          <w:color w:val="000000"/>
          <w:spacing w:val="0"/>
          <w:w w:val="100"/>
          <w:position w:val="0"/>
          <w:shd w:val="clear" w:color="auto" w:fill="auto"/>
          <w:lang w:val="cs-CZ" w:eastAsia="cs-CZ" w:bidi="cs-CZ"/>
        </w:rP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pPr>
        <w:pStyle w:val="Style2"/>
        <w:keepNext w:val="0"/>
        <w:keepLines w:val="0"/>
        <w:widowControl w:val="0"/>
        <w:numPr>
          <w:ilvl w:val="0"/>
          <w:numId w:val="11"/>
        </w:numPr>
        <w:shd w:val="clear" w:color="auto" w:fill="auto"/>
        <w:tabs>
          <w:tab w:pos="697" w:val="left"/>
        </w:tabs>
        <w:bidi w:val="0"/>
        <w:spacing w:before="0" w:line="266" w:lineRule="auto"/>
        <w:ind w:left="740" w:right="0" w:hanging="74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0"/>
        <w:keepNext/>
        <w:keepLines/>
        <w:widowControl w:val="0"/>
        <w:shd w:val="clear" w:color="auto" w:fill="auto"/>
        <w:bidi w:val="0"/>
        <w:spacing w:before="0" w:after="0" w:line="266" w:lineRule="auto"/>
        <w:ind w:left="4380" w:right="0" w:firstLine="20"/>
        <w:jc w:val="left"/>
      </w:pPr>
      <w:bookmarkStart w:id="17" w:name="bookmark17"/>
      <w:r>
        <w:rPr>
          <w:color w:val="000000"/>
          <w:spacing w:val="0"/>
          <w:w w:val="100"/>
          <w:position w:val="0"/>
          <w:shd w:val="clear" w:color="auto" w:fill="auto"/>
          <w:lang w:val="cs-CZ" w:eastAsia="cs-CZ" w:bidi="cs-CZ"/>
        </w:rPr>
        <w:t>VII.</w:t>
      </w:r>
      <w:bookmarkEnd w:id="17"/>
    </w:p>
    <w:p>
      <w:pPr>
        <w:pStyle w:val="Style10"/>
        <w:keepNext/>
        <w:keepLines/>
        <w:widowControl w:val="0"/>
        <w:shd w:val="clear" w:color="auto" w:fill="auto"/>
        <w:bidi w:val="0"/>
        <w:spacing w:before="0" w:after="240" w:line="266" w:lineRule="auto"/>
        <w:ind w:left="0" w:right="0" w:firstLine="0"/>
        <w:jc w:val="center"/>
      </w:pPr>
      <w:bookmarkStart w:id="18" w:name="bookmark18"/>
      <w:r>
        <w:rPr>
          <w:color w:val="000000"/>
          <w:spacing w:val="0"/>
          <w:w w:val="100"/>
          <w:position w:val="0"/>
          <w:shd w:val="clear" w:color="auto" w:fill="auto"/>
          <w:lang w:val="cs-CZ" w:eastAsia="cs-CZ" w:bidi="cs-CZ"/>
        </w:rPr>
        <w:t>Duševní vlastnictví a využití výsledků</w:t>
      </w:r>
      <w:bookmarkEnd w:id="18"/>
    </w:p>
    <w:p>
      <w:pPr>
        <w:pStyle w:val="Style2"/>
        <w:keepNext w:val="0"/>
        <w:keepLines w:val="0"/>
        <w:widowControl w:val="0"/>
        <w:numPr>
          <w:ilvl w:val="0"/>
          <w:numId w:val="13"/>
        </w:numPr>
        <w:shd w:val="clear" w:color="auto" w:fill="auto"/>
        <w:tabs>
          <w:tab w:pos="697" w:val="left"/>
        </w:tabs>
        <w:bidi w:val="0"/>
        <w:spacing w:before="0"/>
        <w:ind w:left="740" w:right="0" w:hanging="74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smluvní strany využívat pro účely řešení projektu bezplatně. Využití vnesených práv k jakémukoli jinému účelu je bez zvláštní písemné licenční smlouvy vyloučeno. Strany nesmí cizí vnesená práva zpřístupnit třetím osobám.</w:t>
      </w:r>
    </w:p>
    <w:p>
      <w:pPr>
        <w:pStyle w:val="Style2"/>
        <w:keepNext w:val="0"/>
        <w:keepLines w:val="0"/>
        <w:widowControl w:val="0"/>
        <w:numPr>
          <w:ilvl w:val="0"/>
          <w:numId w:val="13"/>
        </w:numPr>
        <w:shd w:val="clear" w:color="auto" w:fill="auto"/>
        <w:tabs>
          <w:tab w:pos="697" w:val="left"/>
        </w:tabs>
        <w:bidi w:val="0"/>
        <w:spacing w:before="0" w:line="262" w:lineRule="auto"/>
        <w:ind w:left="740" w:right="0" w:hanging="740"/>
      </w:pPr>
      <w:r>
        <w:rPr>
          <w:color w:val="000000"/>
          <w:spacing w:val="0"/>
          <w:w w:val="100"/>
          <w:position w:val="0"/>
          <w:shd w:val="clear" w:color="auto" w:fill="auto"/>
          <w:lang w:val="cs-CZ" w:eastAsia="cs-CZ" w:bidi="cs-CZ"/>
        </w:rPr>
        <w:t>Vlastníkem práv k výsledkům projektu je ta ze stran, která výsledku svou činností dosáhla. Pokud bylo výsledku dosaženo stranami společně, je takový výsledek ve spoluvlastnictví stran, a to v poměru v jakém se o dosažení výsledku strany zasloužily.</w:t>
      </w:r>
    </w:p>
    <w:p>
      <w:pPr>
        <w:pStyle w:val="Style2"/>
        <w:keepNext w:val="0"/>
        <w:keepLines w:val="0"/>
        <w:widowControl w:val="0"/>
        <w:numPr>
          <w:ilvl w:val="0"/>
          <w:numId w:val="13"/>
        </w:numPr>
        <w:shd w:val="clear" w:color="auto" w:fill="auto"/>
        <w:tabs>
          <w:tab w:pos="697" w:val="left"/>
        </w:tabs>
        <w:bidi w:val="0"/>
        <w:spacing w:before="0" w:line="259" w:lineRule="auto"/>
        <w:ind w:left="740" w:right="0" w:hanging="74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2"/>
        <w:keepNext w:val="0"/>
        <w:keepLines w:val="0"/>
        <w:widowControl w:val="0"/>
        <w:numPr>
          <w:ilvl w:val="0"/>
          <w:numId w:val="13"/>
        </w:numPr>
        <w:shd w:val="clear" w:color="auto" w:fill="auto"/>
        <w:tabs>
          <w:tab w:pos="697" w:val="left"/>
        </w:tabs>
        <w:bidi w:val="0"/>
        <w:spacing w:before="0" w:line="266" w:lineRule="auto"/>
        <w:ind w:left="740" w:right="0" w:hanging="74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2"/>
        <w:keepNext w:val="0"/>
        <w:keepLines w:val="0"/>
        <w:widowControl w:val="0"/>
        <w:numPr>
          <w:ilvl w:val="0"/>
          <w:numId w:val="13"/>
        </w:numPr>
        <w:shd w:val="clear" w:color="auto" w:fill="auto"/>
        <w:tabs>
          <w:tab w:pos="697" w:val="left"/>
        </w:tabs>
        <w:bidi w:val="0"/>
        <w:spacing w:before="0" w:line="259" w:lineRule="auto"/>
        <w:ind w:left="740" w:right="0" w:hanging="74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2"/>
        <w:keepNext w:val="0"/>
        <w:keepLines w:val="0"/>
        <w:widowControl w:val="0"/>
        <w:numPr>
          <w:ilvl w:val="0"/>
          <w:numId w:val="13"/>
        </w:numPr>
        <w:shd w:val="clear" w:color="auto" w:fill="auto"/>
        <w:tabs>
          <w:tab w:pos="697" w:val="left"/>
        </w:tabs>
        <w:bidi w:val="0"/>
        <w:spacing w:before="0" w:line="252" w:lineRule="auto"/>
        <w:ind w:left="740" w:right="0" w:hanging="74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2"/>
        <w:keepNext w:val="0"/>
        <w:keepLines w:val="0"/>
        <w:widowControl w:val="0"/>
        <w:numPr>
          <w:ilvl w:val="0"/>
          <w:numId w:val="13"/>
        </w:numPr>
        <w:shd w:val="clear" w:color="auto" w:fill="auto"/>
        <w:tabs>
          <w:tab w:pos="697" w:val="left"/>
        </w:tabs>
        <w:bidi w:val="0"/>
        <w:spacing w:before="0" w:line="269" w:lineRule="auto"/>
        <w:ind w:left="740" w:right="0" w:hanging="74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pPr>
        <w:pStyle w:val="Style2"/>
        <w:keepNext w:val="0"/>
        <w:keepLines w:val="0"/>
        <w:widowControl w:val="0"/>
        <w:numPr>
          <w:ilvl w:val="0"/>
          <w:numId w:val="13"/>
        </w:numPr>
        <w:shd w:val="clear" w:color="auto" w:fill="auto"/>
        <w:tabs>
          <w:tab w:pos="707" w:val="left"/>
        </w:tabs>
        <w:bidi w:val="0"/>
        <w:spacing w:before="0" w:line="266" w:lineRule="auto"/>
        <w:ind w:left="740" w:right="0" w:hanging="740"/>
      </w:pPr>
      <w:r>
        <w:rPr>
          <w:color w:val="000000"/>
          <w:spacing w:val="0"/>
          <w:w w:val="100"/>
          <w:position w:val="0"/>
          <w:shd w:val="clear" w:color="auto" w:fill="auto"/>
          <w:lang w:val="cs-CZ" w:eastAsia="cs-CZ" w:bidi="cs-CZ"/>
        </w:rPr>
        <w:t>Smluvní strany jsou oprávněny užívat výsledky dosažené při realizaci projektu pro své potřeby (další účastník pak zejména k vědeckým, výzkumným, vývojovým a výukovým účelům), avšak pouze takovým způsobem, který nebude zasahovat do oprávněných zájmů druhé smluvní strany.</w:t>
      </w:r>
    </w:p>
    <w:p>
      <w:pPr>
        <w:pStyle w:val="Style2"/>
        <w:keepNext w:val="0"/>
        <w:keepLines w:val="0"/>
        <w:widowControl w:val="0"/>
        <w:numPr>
          <w:ilvl w:val="0"/>
          <w:numId w:val="13"/>
        </w:numPr>
        <w:shd w:val="clear" w:color="auto" w:fill="auto"/>
        <w:tabs>
          <w:tab w:pos="707" w:val="left"/>
        </w:tabs>
        <w:bidi w:val="0"/>
        <w:spacing w:before="0" w:line="266" w:lineRule="auto"/>
        <w:ind w:left="740" w:right="0" w:hanging="740"/>
      </w:pPr>
      <w:r>
        <w:rPr>
          <w:color w:val="000000"/>
          <w:spacing w:val="0"/>
          <w:w w:val="100"/>
          <w:position w:val="0"/>
          <w:shd w:val="clear" w:color="auto" w:fill="auto"/>
          <w:lang w:val="cs-CZ" w:eastAsia="cs-CZ" w:bidi="cs-CZ"/>
        </w:rPr>
        <w:t>Smluvní strany berou na vědomí, že při využívání a poskytování dosažených výsledků třetím stranám je nutné dodržovat pravidla stanovená v článku 15 Všeobecných podmínek.</w:t>
      </w:r>
    </w:p>
    <w:p>
      <w:pPr>
        <w:pStyle w:val="Style10"/>
        <w:keepNext/>
        <w:keepLines/>
        <w:widowControl w:val="0"/>
        <w:shd w:val="clear" w:color="auto" w:fill="auto"/>
        <w:bidi w:val="0"/>
        <w:spacing w:before="0" w:after="0" w:line="266" w:lineRule="auto"/>
        <w:ind w:left="4320" w:right="0" w:firstLine="0"/>
        <w:jc w:val="left"/>
      </w:pPr>
      <w:bookmarkStart w:id="19" w:name="bookmark19"/>
      <w:r>
        <w:rPr>
          <w:color w:val="000000"/>
          <w:spacing w:val="0"/>
          <w:w w:val="100"/>
          <w:position w:val="0"/>
          <w:shd w:val="clear" w:color="auto" w:fill="auto"/>
          <w:lang w:val="cs-CZ" w:eastAsia="cs-CZ" w:bidi="cs-CZ"/>
        </w:rPr>
        <w:t>VIII.</w:t>
      </w:r>
      <w:bookmarkEnd w:id="19"/>
    </w:p>
    <w:p>
      <w:pPr>
        <w:pStyle w:val="Style10"/>
        <w:keepNext/>
        <w:keepLines/>
        <w:widowControl w:val="0"/>
        <w:shd w:val="clear" w:color="auto" w:fill="auto"/>
        <w:bidi w:val="0"/>
        <w:spacing w:before="0" w:after="240" w:line="266" w:lineRule="auto"/>
        <w:ind w:left="0" w:right="0" w:firstLine="0"/>
        <w:jc w:val="center"/>
      </w:pPr>
      <w:bookmarkStart w:id="20" w:name="bookmark20"/>
      <w:r>
        <w:rPr>
          <w:color w:val="000000"/>
          <w:spacing w:val="0"/>
          <w:w w:val="100"/>
          <w:position w:val="0"/>
          <w:shd w:val="clear" w:color="auto" w:fill="auto"/>
          <w:lang w:val="cs-CZ" w:eastAsia="cs-CZ" w:bidi="cs-CZ"/>
        </w:rPr>
        <w:t>Trvání smlouvy</w:t>
      </w:r>
      <w:bookmarkEnd w:id="20"/>
    </w:p>
    <w:p>
      <w:pPr>
        <w:pStyle w:val="Style2"/>
        <w:keepNext w:val="0"/>
        <w:keepLines w:val="0"/>
        <w:widowControl w:val="0"/>
        <w:numPr>
          <w:ilvl w:val="0"/>
          <w:numId w:val="15"/>
        </w:numPr>
        <w:shd w:val="clear" w:color="auto" w:fill="auto"/>
        <w:tabs>
          <w:tab w:pos="707" w:val="left"/>
        </w:tabs>
        <w:bidi w:val="0"/>
        <w:spacing w:before="0"/>
        <w:ind w:left="740" w:right="0" w:hanging="74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2"/>
        <w:keepNext w:val="0"/>
        <w:keepLines w:val="0"/>
        <w:widowControl w:val="0"/>
        <w:numPr>
          <w:ilvl w:val="0"/>
          <w:numId w:val="15"/>
        </w:numPr>
        <w:shd w:val="clear" w:color="auto" w:fill="auto"/>
        <w:tabs>
          <w:tab w:pos="707" w:val="left"/>
        </w:tabs>
        <w:bidi w:val="0"/>
        <w:spacing w:before="0" w:line="266" w:lineRule="auto"/>
        <w:ind w:left="740" w:right="0" w:hanging="74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2"/>
        <w:keepNext w:val="0"/>
        <w:keepLines w:val="0"/>
        <w:widowControl w:val="0"/>
        <w:numPr>
          <w:ilvl w:val="0"/>
          <w:numId w:val="15"/>
        </w:numPr>
        <w:shd w:val="clear" w:color="auto" w:fill="auto"/>
        <w:tabs>
          <w:tab w:pos="707" w:val="left"/>
        </w:tabs>
        <w:bidi w:val="0"/>
        <w:spacing w:before="0" w:after="0" w:line="266" w:lineRule="auto"/>
        <w:ind w:left="740" w:right="0" w:hanging="740"/>
      </w:pPr>
      <w:r>
        <w:rPr>
          <w:color w:val="000000"/>
          <w:spacing w:val="0"/>
          <w:w w:val="100"/>
          <w:position w:val="0"/>
          <w:shd w:val="clear" w:color="auto" w:fill="auto"/>
          <w:lang w:val="cs-CZ" w:eastAsia="cs-CZ" w:bidi="cs-CZ"/>
        </w:rPr>
        <w:t>Hlavní příjemce má právo od této smlouvy odstoupit v případě, že:</w:t>
      </w:r>
    </w:p>
    <w:p>
      <w:pPr>
        <w:pStyle w:val="Style2"/>
        <w:keepNext w:val="0"/>
        <w:keepLines w:val="0"/>
        <w:widowControl w:val="0"/>
        <w:shd w:val="clear" w:color="auto" w:fill="auto"/>
        <w:bidi w:val="0"/>
        <w:spacing w:before="0" w:after="0" w:line="266" w:lineRule="auto"/>
        <w:ind w:left="1820" w:right="0" w:firstLine="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2"/>
        <w:keepNext w:val="0"/>
        <w:keepLines w:val="0"/>
        <w:widowControl w:val="0"/>
        <w:shd w:val="clear" w:color="auto" w:fill="auto"/>
        <w:bidi w:val="0"/>
        <w:spacing w:before="0" w:after="0" w:line="266" w:lineRule="auto"/>
        <w:ind w:left="1820" w:right="0" w:firstLine="0"/>
        <w:jc w:val="left"/>
      </w:pPr>
      <w:r>
        <w:rPr>
          <w:color w:val="000000"/>
          <w:spacing w:val="0"/>
          <w:w w:val="100"/>
          <w:position w:val="0"/>
          <w:shd w:val="clear" w:color="auto" w:fill="auto"/>
          <w:lang w:val="cs-CZ" w:eastAsia="cs-CZ" w:bidi="cs-CZ"/>
        </w:rPr>
        <w:t>proti dalšímu účastníkovi je vedeno insolvenční řízení nebo</w:t>
      </w:r>
    </w:p>
    <w:p>
      <w:pPr>
        <w:pStyle w:val="Style2"/>
        <w:keepNext w:val="0"/>
        <w:keepLines w:val="0"/>
        <w:widowControl w:val="0"/>
        <w:shd w:val="clear" w:color="auto" w:fill="auto"/>
        <w:bidi w:val="0"/>
        <w:spacing w:before="0" w:after="0" w:line="266" w:lineRule="auto"/>
        <w:ind w:left="1820" w:right="0" w:firstLine="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2"/>
        <w:keepNext w:val="0"/>
        <w:keepLines w:val="0"/>
        <w:widowControl w:val="0"/>
        <w:shd w:val="clear" w:color="auto" w:fill="auto"/>
        <w:bidi w:val="0"/>
        <w:spacing w:before="0" w:line="266" w:lineRule="auto"/>
        <w:ind w:left="1820" w:right="0" w:firstLine="0"/>
        <w:jc w:val="left"/>
      </w:pPr>
      <w:r>
        <w:rPr>
          <w:color w:val="000000"/>
          <w:spacing w:val="0"/>
          <w:w w:val="100"/>
          <w:position w:val="0"/>
          <w:shd w:val="clear" w:color="auto" w:fill="auto"/>
          <w:lang w:val="cs-CZ" w:eastAsia="cs-CZ" w:bidi="cs-CZ"/>
        </w:rPr>
        <w:t>ovlivnit řešení projektu nebo zájmy hlavního příjemce.</w:t>
      </w:r>
    </w:p>
    <w:p>
      <w:pPr>
        <w:pStyle w:val="Style2"/>
        <w:keepNext w:val="0"/>
        <w:keepLines w:val="0"/>
        <w:widowControl w:val="0"/>
        <w:numPr>
          <w:ilvl w:val="0"/>
          <w:numId w:val="15"/>
        </w:numPr>
        <w:shd w:val="clear" w:color="auto" w:fill="auto"/>
        <w:tabs>
          <w:tab w:pos="707" w:val="left"/>
        </w:tabs>
        <w:bidi w:val="0"/>
        <w:spacing w:before="0" w:line="266" w:lineRule="auto"/>
        <w:ind w:left="740" w:right="0" w:hanging="740"/>
      </w:pPr>
      <w:r>
        <w:rPr>
          <w:color w:val="000000"/>
          <w:spacing w:val="0"/>
          <w:w w:val="100"/>
          <w:position w:val="0"/>
          <w:shd w:val="clear" w:color="auto" w:fill="auto"/>
          <w:lang w:val="cs-CZ" w:eastAsia="cs-CZ" w:bidi="cs-CZ"/>
        </w:rPr>
        <w:t>Další účastník je oprávněn od této smlouvy odstoupit, nepřevede-li mu příjemce finanční podporu v termínu dle odst. 5.2 této smlouvy, a to ani v dodatečné lhůtě uvedené v písemné výzvě adresované dalším účastníkem příjemci.</w:t>
      </w:r>
    </w:p>
    <w:p>
      <w:pPr>
        <w:pStyle w:val="Style2"/>
        <w:keepNext w:val="0"/>
        <w:keepLines w:val="0"/>
        <w:widowControl w:val="0"/>
        <w:numPr>
          <w:ilvl w:val="0"/>
          <w:numId w:val="15"/>
        </w:numPr>
        <w:shd w:val="clear" w:color="auto" w:fill="auto"/>
        <w:tabs>
          <w:tab w:pos="707" w:val="left"/>
        </w:tabs>
        <w:bidi w:val="0"/>
        <w:spacing w:before="0" w:line="262" w:lineRule="auto"/>
        <w:ind w:left="740" w:right="0" w:hanging="740"/>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2"/>
        <w:keepNext w:val="0"/>
        <w:keepLines w:val="0"/>
        <w:widowControl w:val="0"/>
        <w:numPr>
          <w:ilvl w:val="0"/>
          <w:numId w:val="15"/>
        </w:numPr>
        <w:shd w:val="clear" w:color="auto" w:fill="auto"/>
        <w:tabs>
          <w:tab w:pos="707" w:val="left"/>
        </w:tabs>
        <w:bidi w:val="0"/>
        <w:spacing w:before="0" w:line="240" w:lineRule="auto"/>
        <w:ind w:left="740" w:right="0" w:hanging="74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10"/>
        <w:keepNext/>
        <w:keepLines/>
        <w:widowControl w:val="0"/>
        <w:shd w:val="clear" w:color="auto" w:fill="auto"/>
        <w:bidi w:val="0"/>
        <w:spacing w:before="0" w:after="0" w:line="266" w:lineRule="auto"/>
        <w:ind w:left="4420" w:right="0" w:firstLine="0"/>
        <w:jc w:val="left"/>
      </w:pPr>
      <w:bookmarkStart w:id="21" w:name="bookmark21"/>
      <w:r>
        <w:rPr>
          <w:color w:val="000000"/>
          <w:spacing w:val="0"/>
          <w:w w:val="100"/>
          <w:position w:val="0"/>
          <w:shd w:val="clear" w:color="auto" w:fill="auto"/>
          <w:lang w:val="cs-CZ" w:eastAsia="cs-CZ" w:bidi="cs-CZ"/>
        </w:rPr>
        <w:t>IX.</w:t>
      </w:r>
      <w:bookmarkEnd w:id="21"/>
    </w:p>
    <w:p>
      <w:pPr>
        <w:pStyle w:val="Style10"/>
        <w:keepNext/>
        <w:keepLines/>
        <w:widowControl w:val="0"/>
        <w:shd w:val="clear" w:color="auto" w:fill="auto"/>
        <w:bidi w:val="0"/>
        <w:spacing w:before="0" w:after="240" w:line="266" w:lineRule="auto"/>
        <w:ind w:left="0" w:right="0" w:firstLine="0"/>
        <w:jc w:val="center"/>
      </w:pPr>
      <w:bookmarkStart w:id="22" w:name="bookmark22"/>
      <w:r>
        <w:rPr>
          <w:color w:val="000000"/>
          <w:spacing w:val="0"/>
          <w:w w:val="100"/>
          <w:position w:val="0"/>
          <w:shd w:val="clear" w:color="auto" w:fill="auto"/>
          <w:lang w:val="cs-CZ" w:eastAsia="cs-CZ" w:bidi="cs-CZ"/>
        </w:rPr>
        <w:t>Mlčenlivost</w:t>
      </w:r>
      <w:bookmarkEnd w:id="22"/>
    </w:p>
    <w:p>
      <w:pPr>
        <w:pStyle w:val="Style2"/>
        <w:keepNext w:val="0"/>
        <w:keepLines w:val="0"/>
        <w:widowControl w:val="0"/>
        <w:numPr>
          <w:ilvl w:val="0"/>
          <w:numId w:val="17"/>
        </w:numPr>
        <w:shd w:val="clear" w:color="auto" w:fill="auto"/>
        <w:tabs>
          <w:tab w:pos="707" w:val="left"/>
        </w:tabs>
        <w:bidi w:val="0"/>
        <w:spacing w:before="0" w:line="262" w:lineRule="auto"/>
        <w:ind w:left="740" w:right="0" w:hanging="74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2"/>
        <w:keepNext w:val="0"/>
        <w:keepLines w:val="0"/>
        <w:widowControl w:val="0"/>
        <w:numPr>
          <w:ilvl w:val="0"/>
          <w:numId w:val="17"/>
        </w:numPr>
        <w:shd w:val="clear" w:color="auto" w:fill="auto"/>
        <w:tabs>
          <w:tab w:pos="707" w:val="left"/>
        </w:tabs>
        <w:bidi w:val="0"/>
        <w:spacing w:before="0" w:line="259" w:lineRule="auto"/>
        <w:ind w:left="740" w:right="0" w:hanging="74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2"/>
        <w:keepNext w:val="0"/>
        <w:keepLines w:val="0"/>
        <w:widowControl w:val="0"/>
        <w:numPr>
          <w:ilvl w:val="0"/>
          <w:numId w:val="17"/>
        </w:numPr>
        <w:shd w:val="clear" w:color="auto" w:fill="auto"/>
        <w:tabs>
          <w:tab w:pos="707" w:val="left"/>
        </w:tabs>
        <w:bidi w:val="0"/>
        <w:spacing w:before="0" w:line="266" w:lineRule="auto"/>
        <w:ind w:left="740" w:right="0" w:hanging="740"/>
      </w:pPr>
      <w:r>
        <w:rPr>
          <w:color w:val="000000"/>
          <w:spacing w:val="0"/>
          <w:w w:val="100"/>
          <w:position w:val="0"/>
          <w:shd w:val="clear" w:color="auto" w:fill="auto"/>
          <w:lang w:val="cs-CZ" w:eastAsia="cs-CZ" w:bidi="cs-CZ"/>
        </w:rPr>
        <w:t>Strany se zavazují:</w:t>
      </w:r>
    </w:p>
    <w:p>
      <w:pPr>
        <w:pStyle w:val="Style2"/>
        <w:keepNext w:val="0"/>
        <w:keepLines w:val="0"/>
        <w:widowControl w:val="0"/>
        <w:shd w:val="clear" w:color="auto" w:fill="auto"/>
        <w:bidi w:val="0"/>
        <w:spacing w:before="0" w:line="240" w:lineRule="auto"/>
        <w:ind w:left="1440" w:right="0" w:firstLine="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2"/>
        <w:keepNext w:val="0"/>
        <w:keepLines w:val="0"/>
        <w:widowControl w:val="0"/>
        <w:shd w:val="clear" w:color="auto" w:fill="auto"/>
        <w:bidi w:val="0"/>
        <w:spacing w:before="0"/>
        <w:ind w:left="1420" w:right="0" w:firstLine="20"/>
      </w:pPr>
      <w:r>
        <w:rPr>
          <w:color w:val="000000"/>
          <w:spacing w:val="0"/>
          <w:w w:val="100"/>
          <w:position w:val="0"/>
          <w:shd w:val="clear" w:color="auto" w:fill="auto"/>
          <w:lang w:val="cs-CZ" w:eastAsia="cs-CZ" w:bidi="cs-CZ"/>
        </w:rPr>
        <w:t>nepoužít důvěrné informace k j inému účelu, než pro jaký byly zpřístupněny;</w:t>
      </w:r>
    </w:p>
    <w:p>
      <w:pPr>
        <w:pStyle w:val="Style2"/>
        <w:keepNext w:val="0"/>
        <w:keepLines w:val="0"/>
        <w:widowControl w:val="0"/>
        <w:shd w:val="clear" w:color="auto" w:fill="auto"/>
        <w:bidi w:val="0"/>
        <w:spacing w:before="0" w:line="286" w:lineRule="auto"/>
        <w:ind w:left="1420" w:right="0" w:firstLine="2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2"/>
        <w:keepNext w:val="0"/>
        <w:keepLines w:val="0"/>
        <w:widowControl w:val="0"/>
        <w:shd w:val="clear" w:color="auto" w:fill="auto"/>
        <w:bidi w:val="0"/>
        <w:spacing w:before="0" w:line="276" w:lineRule="auto"/>
        <w:ind w:left="1420" w:right="0" w:firstLine="20"/>
      </w:pPr>
      <w:r>
        <w:rPr>
          <w:color w:val="000000"/>
          <w:spacing w:val="0"/>
          <w:w w:val="100"/>
          <w:position w:val="0"/>
          <w:shd w:val="clear" w:color="auto" w:fill="auto"/>
          <w:lang w:val="cs-CZ" w:eastAsia="cs-CZ" w:bidi="cs-CZ"/>
        </w:rPr>
        <w:t>zajistit zpřístupňování důvěrných informací v rámci jednotlivých smluvních stran pouze v nej menším rozumně nezbytném rozsahu.</w:t>
      </w:r>
    </w:p>
    <w:p>
      <w:pPr>
        <w:pStyle w:val="Style2"/>
        <w:keepNext w:val="0"/>
        <w:keepLines w:val="0"/>
        <w:widowControl w:val="0"/>
        <w:numPr>
          <w:ilvl w:val="0"/>
          <w:numId w:val="17"/>
        </w:numPr>
        <w:shd w:val="clear" w:color="auto" w:fill="auto"/>
        <w:tabs>
          <w:tab w:pos="683" w:val="left"/>
        </w:tabs>
        <w:bidi w:val="0"/>
        <w:spacing w:before="0" w:line="300" w:lineRule="auto"/>
        <w:ind w:left="740" w:right="0" w:hanging="74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2"/>
        <w:keepNext w:val="0"/>
        <w:keepLines w:val="0"/>
        <w:widowControl w:val="0"/>
        <w:shd w:val="clear" w:color="auto" w:fill="auto"/>
        <w:bidi w:val="0"/>
        <w:spacing w:before="0" w:line="276" w:lineRule="auto"/>
        <w:ind w:left="1420" w:right="0" w:firstLine="2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2"/>
        <w:keepNext w:val="0"/>
        <w:keepLines w:val="0"/>
        <w:widowControl w:val="0"/>
        <w:shd w:val="clear" w:color="auto" w:fill="auto"/>
        <w:bidi w:val="0"/>
        <w:spacing w:before="0"/>
        <w:ind w:left="1420" w:right="0" w:firstLine="20"/>
      </w:pPr>
      <w:r>
        <w:rPr>
          <w:color w:val="000000"/>
          <w:spacing w:val="0"/>
          <w:w w:val="100"/>
          <w:position w:val="0"/>
          <w:shd w:val="clear" w:color="auto" w:fill="auto"/>
          <w:lang w:val="cs-CZ" w:eastAsia="cs-CZ" w:bidi="cs-CZ"/>
        </w:rPr>
        <w:t>sdělení je předpokládáno návrhem projektu nebo pravidly programu; nebo</w:t>
      </w:r>
    </w:p>
    <w:p>
      <w:pPr>
        <w:pStyle w:val="Style2"/>
        <w:keepNext w:val="0"/>
        <w:keepLines w:val="0"/>
        <w:widowControl w:val="0"/>
        <w:shd w:val="clear" w:color="auto" w:fill="auto"/>
        <w:bidi w:val="0"/>
        <w:spacing w:before="0" w:line="276" w:lineRule="auto"/>
        <w:ind w:left="1420" w:right="0" w:firstLine="2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2"/>
        <w:keepNext w:val="0"/>
        <w:keepLines w:val="0"/>
        <w:widowControl w:val="0"/>
        <w:numPr>
          <w:ilvl w:val="0"/>
          <w:numId w:val="17"/>
        </w:numPr>
        <w:shd w:val="clear" w:color="auto" w:fill="auto"/>
        <w:tabs>
          <w:tab w:pos="683" w:val="left"/>
        </w:tabs>
        <w:bidi w:val="0"/>
        <w:spacing w:before="0"/>
        <w:ind w:left="740" w:right="0" w:hanging="740"/>
      </w:pPr>
      <w:r>
        <w:rPr>
          <w:color w:val="000000"/>
          <w:spacing w:val="0"/>
          <w:w w:val="100"/>
          <w:position w:val="0"/>
          <w:shd w:val="clear" w:color="auto" w:fill="auto"/>
          <w:lang w:val="cs-CZ" w:eastAsia="cs-CZ" w:bidi="cs-CZ"/>
        </w:rPr>
        <w:t>Mlčenlivost nebrání zpřístupňování důvěrných informací poskytovateli podpory.</w:t>
      </w:r>
    </w:p>
    <w:p>
      <w:pPr>
        <w:pStyle w:val="Style2"/>
        <w:keepNext w:val="0"/>
        <w:keepLines w:val="0"/>
        <w:widowControl w:val="0"/>
        <w:numPr>
          <w:ilvl w:val="0"/>
          <w:numId w:val="17"/>
        </w:numPr>
        <w:shd w:val="clear" w:color="auto" w:fill="auto"/>
        <w:tabs>
          <w:tab w:pos="683" w:val="left"/>
        </w:tabs>
        <w:bidi w:val="0"/>
        <w:spacing w:before="0"/>
        <w:ind w:left="740" w:right="0" w:hanging="74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2"/>
        <w:keepNext w:val="0"/>
        <w:keepLines w:val="0"/>
        <w:widowControl w:val="0"/>
        <w:numPr>
          <w:ilvl w:val="0"/>
          <w:numId w:val="17"/>
        </w:numPr>
        <w:shd w:val="clear" w:color="auto" w:fill="auto"/>
        <w:tabs>
          <w:tab w:pos="683" w:val="left"/>
        </w:tabs>
        <w:bidi w:val="0"/>
        <w:spacing w:before="0"/>
        <w:ind w:left="740" w:right="0" w:hanging="740"/>
      </w:pPr>
      <w:r>
        <w:rPr>
          <w:color w:val="000000"/>
          <w:spacing w:val="0"/>
          <w:w w:val="100"/>
          <w:position w:val="0"/>
          <w:shd w:val="clear" w:color="auto" w:fill="auto"/>
          <w:lang w:val="cs-CZ" w:eastAsia="cs-CZ" w:bidi="cs-CZ"/>
        </w:rPr>
        <w:t>Závazky mlčenlivosti zůstávají v platnosti po neomezenou dobu.</w:t>
      </w:r>
    </w:p>
    <w:p>
      <w:pPr>
        <w:pStyle w:val="Style10"/>
        <w:keepNext/>
        <w:keepLines/>
        <w:widowControl w:val="0"/>
        <w:shd w:val="clear" w:color="auto" w:fill="auto"/>
        <w:bidi w:val="0"/>
        <w:spacing w:before="0" w:after="0"/>
        <w:ind w:left="4460" w:right="0" w:firstLine="0"/>
        <w:jc w:val="left"/>
      </w:pPr>
      <w:bookmarkStart w:id="23" w:name="bookmark23"/>
      <w:r>
        <w:rPr>
          <w:color w:val="000000"/>
          <w:spacing w:val="0"/>
          <w:w w:val="100"/>
          <w:position w:val="0"/>
          <w:shd w:val="clear" w:color="auto" w:fill="auto"/>
          <w:lang w:val="cs-CZ" w:eastAsia="cs-CZ" w:bidi="cs-CZ"/>
        </w:rPr>
        <w:t>X.</w:t>
      </w:r>
      <w:bookmarkEnd w:id="23"/>
    </w:p>
    <w:p>
      <w:pPr>
        <w:pStyle w:val="Style10"/>
        <w:keepNext/>
        <w:keepLines/>
        <w:widowControl w:val="0"/>
        <w:shd w:val="clear" w:color="auto" w:fill="auto"/>
        <w:bidi w:val="0"/>
        <w:spacing w:before="0" w:after="240"/>
        <w:ind w:left="0" w:right="0" w:firstLine="0"/>
        <w:jc w:val="center"/>
      </w:pPr>
      <w:bookmarkStart w:id="24" w:name="bookmark24"/>
      <w:r>
        <w:rPr>
          <w:color w:val="000000"/>
          <w:spacing w:val="0"/>
          <w:w w:val="100"/>
          <w:position w:val="0"/>
          <w:shd w:val="clear" w:color="auto" w:fill="auto"/>
          <w:lang w:val="cs-CZ" w:eastAsia="cs-CZ" w:bidi="cs-CZ"/>
        </w:rPr>
        <w:t>Sankce</w:t>
      </w:r>
      <w:bookmarkEnd w:id="24"/>
    </w:p>
    <w:p>
      <w:pPr>
        <w:pStyle w:val="Style2"/>
        <w:keepNext w:val="0"/>
        <w:keepLines w:val="0"/>
        <w:widowControl w:val="0"/>
        <w:numPr>
          <w:ilvl w:val="0"/>
          <w:numId w:val="19"/>
        </w:numPr>
        <w:shd w:val="clear" w:color="auto" w:fill="auto"/>
        <w:tabs>
          <w:tab w:pos="683" w:val="left"/>
        </w:tabs>
        <w:bidi w:val="0"/>
        <w:spacing w:before="0" w:line="266" w:lineRule="auto"/>
        <w:ind w:left="740" w:right="0" w:hanging="74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2"/>
        <w:keepNext w:val="0"/>
        <w:keepLines w:val="0"/>
        <w:widowControl w:val="0"/>
        <w:numPr>
          <w:ilvl w:val="0"/>
          <w:numId w:val="19"/>
        </w:numPr>
        <w:shd w:val="clear" w:color="auto" w:fill="auto"/>
        <w:tabs>
          <w:tab w:pos="683" w:val="left"/>
        </w:tabs>
        <w:bidi w:val="0"/>
        <w:spacing w:before="0" w:line="252" w:lineRule="auto"/>
        <w:ind w:left="740" w:right="0" w:hanging="740"/>
      </w:pPr>
      <w:r>
        <w:rPr>
          <w:color w:val="000000"/>
          <w:spacing w:val="0"/>
          <w:w w:val="100"/>
          <w:position w:val="0"/>
          <w:shd w:val="clear" w:color="auto" w:fill="auto"/>
          <w:lang w:val="cs-CZ" w:eastAsia="cs-CZ" w:bidi="cs-CZ"/>
        </w:rPr>
        <w:t xml:space="preserve">Pokud poskytovatel podpory neuzná náklady projektu dalšího účastníka nebo jejich část, je další </w:t>
      </w:r>
      <w:r>
        <w:rPr>
          <w:color w:val="000000"/>
          <w:spacing w:val="0"/>
          <w:w w:val="100"/>
          <w:position w:val="0"/>
          <w:sz w:val="22"/>
          <w:szCs w:val="22"/>
          <w:shd w:val="clear" w:color="auto" w:fill="auto"/>
          <w:lang w:val="cs-CZ" w:eastAsia="cs-CZ" w:bidi="cs-CZ"/>
        </w:rPr>
        <w:t xml:space="preserve">účastník povinen vrátit neuznané náklady nebo jejich část ve lhůtě stanovené příjemcem. </w:t>
      </w:r>
      <w:r>
        <w:rPr>
          <w:color w:val="000000"/>
          <w:spacing w:val="0"/>
          <w:w w:val="100"/>
          <w:position w:val="0"/>
          <w:shd w:val="clear" w:color="auto" w:fill="auto"/>
          <w:lang w:val="cs-CZ" w:eastAsia="cs-CZ" w:bidi="cs-CZ"/>
        </w:rPr>
        <w:t>Nevrátí-li další účastník projektu neuznané náklady nebo jejich část ve stanovené lhůtě, je povinen zaplatit hlavnímu příjemci smluvní pokutu ve výši 1 promile za každý den prodlení z nevrácené částky.</w:t>
      </w:r>
    </w:p>
    <w:p>
      <w:pPr>
        <w:pStyle w:val="Style2"/>
        <w:keepNext w:val="0"/>
        <w:keepLines w:val="0"/>
        <w:widowControl w:val="0"/>
        <w:numPr>
          <w:ilvl w:val="0"/>
          <w:numId w:val="19"/>
        </w:numPr>
        <w:shd w:val="clear" w:color="auto" w:fill="auto"/>
        <w:tabs>
          <w:tab w:pos="683" w:val="left"/>
        </w:tabs>
        <w:bidi w:val="0"/>
        <w:spacing w:before="0" w:line="262" w:lineRule="auto"/>
        <w:ind w:left="740" w:right="0" w:hanging="740"/>
      </w:pPr>
      <w:r>
        <w:rPr>
          <w:color w:val="000000"/>
          <w:spacing w:val="0"/>
          <w:w w:val="100"/>
          <w:position w:val="0"/>
          <w:shd w:val="clear" w:color="auto" w:fill="auto"/>
          <w:lang w:val="cs-CZ" w:eastAsia="cs-CZ" w:bidi="cs-CZ"/>
        </w:rPr>
        <w:t>Nepřevede-li příjemce dalšímu účastníkovi finanční podporu v termínu dle odst. 5.2 této smlouvy, může další příjemce požadovat zaplacení smluvní pokuty ve výši 1 promile denně z celkové částky finančních prostředků určených dalšímu účastníkovi projektu podle schváleného návrhu projektu, a to za každý započatý den prodlení.</w:t>
      </w:r>
    </w:p>
    <w:p>
      <w:pPr>
        <w:pStyle w:val="Style2"/>
        <w:keepNext w:val="0"/>
        <w:keepLines w:val="0"/>
        <w:widowControl w:val="0"/>
        <w:numPr>
          <w:ilvl w:val="0"/>
          <w:numId w:val="19"/>
        </w:numPr>
        <w:shd w:val="clear" w:color="auto" w:fill="auto"/>
        <w:tabs>
          <w:tab w:pos="683" w:val="left"/>
        </w:tabs>
        <w:bidi w:val="0"/>
        <w:spacing w:before="0" w:line="259" w:lineRule="auto"/>
        <w:ind w:left="740" w:right="0" w:hanging="740"/>
      </w:pPr>
      <w:r>
        <w:rPr>
          <w:color w:val="000000"/>
          <w:spacing w:val="0"/>
          <w:w w:val="100"/>
          <w:position w:val="0"/>
          <w:shd w:val="clear" w:color="auto" w:fill="auto"/>
          <w:lang w:val="cs-CZ" w:eastAsia="cs-CZ" w:bidi="cs-CZ"/>
        </w:rPr>
        <w:t>Smluvní strany se zavazují předávat si bezodkladně podklady a dokumenty bezprostředně se týkající druhé smluvní strany, a to zejména, nikoliv však výlučně, dokumenty související s kontrolou projektu poskytovatelem, zejména protokoly o průběhu kontroly a protokoly o výsledku kontroly projektu ze strany poskytovatele či jiného subjektu. Smluvní strany se zavazují předat si příslušný dokument v dostatečném časovém předstihu tak, aby se smluvní strana mohla relevantně bránit, a to zejména podáním opravných prostředků proti sankcím ze strany poskytovatele či jiných subjektů.</w:t>
      </w:r>
    </w:p>
    <w:p>
      <w:pPr>
        <w:pStyle w:val="Style2"/>
        <w:keepNext w:val="0"/>
        <w:keepLines w:val="0"/>
        <w:widowControl w:val="0"/>
        <w:numPr>
          <w:ilvl w:val="0"/>
          <w:numId w:val="21"/>
        </w:numPr>
        <w:shd w:val="clear" w:color="auto" w:fill="auto"/>
        <w:tabs>
          <w:tab w:pos="682" w:val="left"/>
        </w:tabs>
        <w:bidi w:val="0"/>
        <w:spacing w:before="0" w:line="271" w:lineRule="auto"/>
        <w:ind w:left="720" w:right="0" w:hanging="720"/>
      </w:pPr>
      <w:r>
        <w:rPr>
          <w:color w:val="000000"/>
          <w:spacing w:val="0"/>
          <w:w w:val="100"/>
          <w:position w:val="0"/>
          <w:shd w:val="clear" w:color="auto" w:fill="auto"/>
          <w:lang w:val="cs-CZ" w:eastAsia="cs-CZ" w:bidi="cs-CZ"/>
        </w:rPr>
        <w:t>Poruší-li další účastník projektu povinnost mlčenlivosti dle čl. IX této smlouvy, je povinen zaplatit hlavnímu příjemci smluvní pokutu ve výši 100 000 Kč za každý jednotlivý případ porušení povinnosti mlčenlivosti.</w:t>
      </w:r>
    </w:p>
    <w:p>
      <w:pPr>
        <w:pStyle w:val="Style2"/>
        <w:keepNext w:val="0"/>
        <w:keepLines w:val="0"/>
        <w:widowControl w:val="0"/>
        <w:numPr>
          <w:ilvl w:val="0"/>
          <w:numId w:val="21"/>
        </w:numPr>
        <w:shd w:val="clear" w:color="auto" w:fill="auto"/>
        <w:tabs>
          <w:tab w:pos="682" w:val="left"/>
        </w:tabs>
        <w:bidi w:val="0"/>
        <w:spacing w:before="0" w:line="266" w:lineRule="auto"/>
        <w:ind w:left="720" w:right="0" w:hanging="720"/>
      </w:pPr>
      <w:r>
        <w:rPr>
          <w:color w:val="000000"/>
          <w:spacing w:val="0"/>
          <w:w w:val="100"/>
          <w:position w:val="0"/>
          <w:shd w:val="clear" w:color="auto" w:fill="auto"/>
          <w:lang w:val="cs-CZ" w:eastAsia="cs-CZ" w:bidi="cs-CZ"/>
        </w:rPr>
        <w:t>Zaplacením smluvní pokuty není dotčen nárok na náhradu škody.</w:t>
      </w:r>
    </w:p>
    <w:p>
      <w:pPr>
        <w:pStyle w:val="Style10"/>
        <w:keepNext/>
        <w:keepLines/>
        <w:widowControl w:val="0"/>
        <w:shd w:val="clear" w:color="auto" w:fill="auto"/>
        <w:bidi w:val="0"/>
        <w:spacing w:before="0" w:after="0" w:line="266" w:lineRule="auto"/>
        <w:ind w:left="4400" w:right="0" w:firstLine="0"/>
        <w:jc w:val="left"/>
      </w:pPr>
      <w:bookmarkStart w:id="25" w:name="bookmark25"/>
      <w:r>
        <w:rPr>
          <w:color w:val="000000"/>
          <w:spacing w:val="0"/>
          <w:w w:val="100"/>
          <w:position w:val="0"/>
          <w:shd w:val="clear" w:color="auto" w:fill="auto"/>
          <w:lang w:val="cs-CZ" w:eastAsia="cs-CZ" w:bidi="cs-CZ"/>
        </w:rPr>
        <w:t>XI.</w:t>
      </w:r>
      <w:bookmarkEnd w:id="25"/>
    </w:p>
    <w:p>
      <w:pPr>
        <w:pStyle w:val="Style10"/>
        <w:keepNext/>
        <w:keepLines/>
        <w:widowControl w:val="0"/>
        <w:shd w:val="clear" w:color="auto" w:fill="auto"/>
        <w:bidi w:val="0"/>
        <w:spacing w:before="0" w:after="240" w:line="266" w:lineRule="auto"/>
        <w:ind w:left="0" w:right="0" w:firstLine="0"/>
        <w:jc w:val="center"/>
      </w:pPr>
      <w:bookmarkStart w:id="26" w:name="bookmark26"/>
      <w:r>
        <w:rPr>
          <w:color w:val="000000"/>
          <w:spacing w:val="0"/>
          <w:w w:val="100"/>
          <w:position w:val="0"/>
          <w:shd w:val="clear" w:color="auto" w:fill="auto"/>
          <w:lang w:val="cs-CZ" w:eastAsia="cs-CZ" w:bidi="cs-CZ"/>
        </w:rPr>
        <w:t>Závěrečná ustanovení</w:t>
      </w:r>
      <w:bookmarkEnd w:id="26"/>
    </w:p>
    <w:p>
      <w:pPr>
        <w:pStyle w:val="Style2"/>
        <w:keepNext w:val="0"/>
        <w:keepLines w:val="0"/>
        <w:widowControl w:val="0"/>
        <w:numPr>
          <w:ilvl w:val="0"/>
          <w:numId w:val="23"/>
        </w:numPr>
        <w:shd w:val="clear" w:color="auto" w:fill="auto"/>
        <w:tabs>
          <w:tab w:pos="682" w:val="left"/>
        </w:tabs>
        <w:bidi w:val="0"/>
        <w:spacing w:before="0" w:line="266" w:lineRule="auto"/>
        <w:ind w:left="720" w:right="0" w:hanging="720"/>
      </w:pPr>
      <w:r>
        <w:rPr>
          <w:color w:val="000000"/>
          <w:spacing w:val="0"/>
          <w:w w:val="100"/>
          <w:position w:val="0"/>
          <w:shd w:val="clear" w:color="auto" w:fill="auto"/>
          <w:lang w:val="cs-CZ" w:eastAsia="cs-CZ" w:bidi="cs-CZ"/>
        </w:rPr>
        <w:t>Nedílnou součástí této smlouvy jsou přílohy:</w:t>
      </w:r>
    </w:p>
    <w:p>
      <w:pPr>
        <w:pStyle w:val="Style2"/>
        <w:keepNext w:val="0"/>
        <w:keepLines w:val="0"/>
        <w:widowControl w:val="0"/>
        <w:shd w:val="clear" w:color="auto" w:fill="auto"/>
        <w:bidi w:val="0"/>
        <w:spacing w:before="0" w:after="0" w:line="271" w:lineRule="auto"/>
        <w:ind w:left="1820" w:right="0" w:firstLine="0"/>
      </w:pPr>
      <w:r>
        <w:rPr>
          <w:color w:val="000000"/>
          <w:spacing w:val="0"/>
          <w:w w:val="100"/>
          <w:position w:val="0"/>
          <w:shd w:val="clear" w:color="auto" w:fill="auto"/>
          <w:lang w:val="cs-CZ" w:eastAsia="cs-CZ" w:bidi="cs-CZ"/>
        </w:rPr>
        <w:t>schválený návrh projektu</w:t>
      </w:r>
    </w:p>
    <w:p>
      <w:pPr>
        <w:pStyle w:val="Style2"/>
        <w:keepNext w:val="0"/>
        <w:keepLines w:val="0"/>
        <w:widowControl w:val="0"/>
        <w:shd w:val="clear" w:color="auto" w:fill="auto"/>
        <w:bidi w:val="0"/>
        <w:spacing w:before="0" w:after="0" w:line="271" w:lineRule="auto"/>
        <w:ind w:left="1820" w:right="0" w:firstLine="0"/>
      </w:pPr>
      <w:r>
        <w:rPr>
          <w:color w:val="000000"/>
          <w:spacing w:val="0"/>
          <w:w w:val="100"/>
          <w:position w:val="0"/>
          <w:shd w:val="clear" w:color="auto" w:fill="auto"/>
          <w:lang w:val="cs-CZ" w:eastAsia="cs-CZ" w:bidi="cs-CZ"/>
        </w:rPr>
        <w:t>smlouva o poskytnutí podpory včetně příloh</w:t>
      </w:r>
    </w:p>
    <w:p>
      <w:pPr>
        <w:pStyle w:val="Style2"/>
        <w:keepNext w:val="0"/>
        <w:keepLines w:val="0"/>
        <w:widowControl w:val="0"/>
        <w:shd w:val="clear" w:color="auto" w:fill="auto"/>
        <w:bidi w:val="0"/>
        <w:spacing w:before="0" w:after="0" w:line="271" w:lineRule="auto"/>
        <w:ind w:left="1820" w:right="0" w:firstLine="0"/>
      </w:pPr>
      <w:r>
        <w:rPr>
          <w:color w:val="000000"/>
          <w:spacing w:val="0"/>
          <w:w w:val="100"/>
          <w:position w:val="0"/>
          <w:shd w:val="clear" w:color="auto" w:fill="auto"/>
          <w:lang w:val="cs-CZ" w:eastAsia="cs-CZ" w:bidi="cs-CZ"/>
        </w:rPr>
        <w:t>závazné parametry řešení projektu</w:t>
      </w:r>
    </w:p>
    <w:p>
      <w:pPr>
        <w:pStyle w:val="Style2"/>
        <w:keepNext w:val="0"/>
        <w:keepLines w:val="0"/>
        <w:widowControl w:val="0"/>
        <w:shd w:val="clear" w:color="auto" w:fill="auto"/>
        <w:bidi w:val="0"/>
        <w:spacing w:before="0" w:line="271" w:lineRule="auto"/>
        <w:ind w:left="1820" w:right="0" w:firstLine="0"/>
      </w:pPr>
      <w:r>
        <w:rPr>
          <w:color w:val="000000"/>
          <w:spacing w:val="0"/>
          <w:w w:val="100"/>
          <w:position w:val="0"/>
          <w:shd w:val="clear" w:color="auto" w:fill="auto"/>
          <w:lang w:val="cs-CZ" w:eastAsia="cs-CZ" w:bidi="cs-CZ"/>
        </w:rPr>
        <w:t xml:space="preserve">všeobecné podmínky ke smlouvě o poskytnutí podpory k dispozici na </w:t>
      </w:r>
      <w:r>
        <w:fldChar w:fldCharType="begin"/>
      </w:r>
      <w:r>
        <w:rPr/>
        <w:instrText> HYPERLINK "http://eagri.cz/public/web/file/650437/_03_Vseobecne_podminky.pdf" </w:instrText>
      </w:r>
      <w:r>
        <w:fldChar w:fldCharType="separate"/>
      </w:r>
      <w:r>
        <w:rPr>
          <w:color w:val="393E6B"/>
          <w:spacing w:val="0"/>
          <w:w w:val="100"/>
          <w:position w:val="0"/>
          <w:u w:val="single"/>
          <w:shd w:val="clear" w:color="auto" w:fill="auto"/>
          <w:lang w:val="en-US" w:eastAsia="en-US" w:bidi="en-US"/>
        </w:rPr>
        <w:t>http://eagri.cz/public/web/file/650437/_03_Vseobecne_podminky.pdf</w:t>
      </w:r>
      <w:r>
        <w:fldChar w:fldCharType="end"/>
      </w:r>
    </w:p>
    <w:p>
      <w:pPr>
        <w:pStyle w:val="Style2"/>
        <w:keepNext w:val="0"/>
        <w:keepLines w:val="0"/>
        <w:widowControl w:val="0"/>
        <w:shd w:val="clear" w:color="auto" w:fill="auto"/>
        <w:bidi w:val="0"/>
        <w:spacing w:before="0" w:line="271" w:lineRule="auto"/>
        <w:ind w:left="720" w:right="0" w:firstLine="2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2"/>
        <w:keepNext w:val="0"/>
        <w:keepLines w:val="0"/>
        <w:widowControl w:val="0"/>
        <w:numPr>
          <w:ilvl w:val="0"/>
          <w:numId w:val="23"/>
        </w:numPr>
        <w:shd w:val="clear" w:color="auto" w:fill="auto"/>
        <w:tabs>
          <w:tab w:pos="682" w:val="left"/>
        </w:tabs>
        <w:bidi w:val="0"/>
        <w:spacing w:before="0" w:line="271" w:lineRule="auto"/>
        <w:ind w:left="720" w:right="0" w:hanging="72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p>
    <w:p>
      <w:pPr>
        <w:pStyle w:val="Style2"/>
        <w:keepNext w:val="0"/>
        <w:keepLines w:val="0"/>
        <w:widowControl w:val="0"/>
        <w:numPr>
          <w:ilvl w:val="0"/>
          <w:numId w:val="23"/>
        </w:numPr>
        <w:shd w:val="clear" w:color="auto" w:fill="auto"/>
        <w:tabs>
          <w:tab w:pos="682" w:val="left"/>
        </w:tabs>
        <w:bidi w:val="0"/>
        <w:spacing w:before="0" w:line="266" w:lineRule="auto"/>
        <w:ind w:left="720" w:right="0" w:hanging="72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2"/>
        <w:keepNext w:val="0"/>
        <w:keepLines w:val="0"/>
        <w:widowControl w:val="0"/>
        <w:numPr>
          <w:ilvl w:val="0"/>
          <w:numId w:val="23"/>
        </w:numPr>
        <w:shd w:val="clear" w:color="auto" w:fill="auto"/>
        <w:tabs>
          <w:tab w:pos="682" w:val="left"/>
        </w:tabs>
        <w:bidi w:val="0"/>
        <w:spacing w:before="0" w:line="266" w:lineRule="auto"/>
        <w:ind w:left="720" w:right="0" w:hanging="720"/>
      </w:pPr>
      <w:r>
        <w:rPr>
          <w:color w:val="000000"/>
          <w:spacing w:val="0"/>
          <w:w w:val="100"/>
          <w:position w:val="0"/>
          <w:shd w:val="clear" w:color="auto" w:fill="auto"/>
          <w:lang w:val="cs-CZ" w:eastAsia="cs-CZ" w:bidi="cs-CZ"/>
        </w:rPr>
        <w:t>Strany sjednávají zákaz postoupení smlouvy.</w:t>
      </w:r>
    </w:p>
    <w:p>
      <w:pPr>
        <w:pStyle w:val="Style2"/>
        <w:keepNext w:val="0"/>
        <w:keepLines w:val="0"/>
        <w:widowControl w:val="0"/>
        <w:numPr>
          <w:ilvl w:val="0"/>
          <w:numId w:val="23"/>
        </w:numPr>
        <w:shd w:val="clear" w:color="auto" w:fill="auto"/>
        <w:tabs>
          <w:tab w:pos="682" w:val="left"/>
        </w:tabs>
        <w:bidi w:val="0"/>
        <w:spacing w:before="0" w:line="269" w:lineRule="auto"/>
        <w:ind w:left="720" w:right="0" w:hanging="720"/>
      </w:pPr>
      <w:r>
        <w:rPr>
          <w:color w:val="000000"/>
          <w:spacing w:val="0"/>
          <w:w w:val="100"/>
          <w:position w:val="0"/>
          <w:shd w:val="clear" w:color="auto" w:fill="auto"/>
          <w:lang w:val="cs-CZ" w:eastAsia="cs-CZ" w:bidi="cs-CZ"/>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2"/>
        <w:keepNext w:val="0"/>
        <w:keepLines w:val="0"/>
        <w:widowControl w:val="0"/>
        <w:numPr>
          <w:ilvl w:val="0"/>
          <w:numId w:val="23"/>
        </w:numPr>
        <w:shd w:val="clear" w:color="auto" w:fill="auto"/>
        <w:tabs>
          <w:tab w:pos="682" w:val="left"/>
        </w:tabs>
        <w:bidi w:val="0"/>
        <w:spacing w:before="0" w:line="259" w:lineRule="auto"/>
        <w:ind w:left="720" w:right="0" w:hanging="720"/>
      </w:pPr>
      <w:r>
        <w:rPr>
          <w:color w:val="000000"/>
          <w:spacing w:val="0"/>
          <w:w w:val="100"/>
          <w:position w:val="0"/>
          <w:shd w:val="clear" w:color="auto" w:fill="auto"/>
          <w:lang w:val="cs-CZ" w:eastAsia="cs-CZ" w:bidi="cs-CZ"/>
        </w:rPr>
        <w:t>Na práva a povinnosti z této smlouvy se neužijí ustanovení § 1793 a 1796 občanského zákoníku. Strany prohlašují, že práva a povinnosti přijaté touto smlouvou jsou a budou přiměřené jejich hospodářské situaci.</w:t>
      </w:r>
    </w:p>
    <w:p>
      <w:pPr>
        <w:pStyle w:val="Style2"/>
        <w:keepNext w:val="0"/>
        <w:keepLines w:val="0"/>
        <w:widowControl w:val="0"/>
        <w:shd w:val="clear" w:color="auto" w:fill="auto"/>
        <w:bidi w:val="0"/>
        <w:spacing w:before="0"/>
        <w:ind w:left="720" w:right="0" w:hanging="72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2"/>
        <w:keepNext w:val="0"/>
        <w:keepLines w:val="0"/>
        <w:widowControl w:val="0"/>
        <w:numPr>
          <w:ilvl w:val="0"/>
          <w:numId w:val="25"/>
        </w:numPr>
        <w:shd w:val="clear" w:color="auto" w:fill="auto"/>
        <w:tabs>
          <w:tab w:pos="682" w:val="left"/>
        </w:tabs>
        <w:bidi w:val="0"/>
        <w:spacing w:before="0" w:line="257" w:lineRule="auto"/>
        <w:ind w:left="720" w:right="0" w:hanging="720"/>
      </w:pPr>
      <w:r>
        <w:rPr>
          <w:color w:val="000000"/>
          <w:spacing w:val="0"/>
          <w:w w:val="100"/>
          <w:position w:val="0"/>
          <w:shd w:val="clear" w:color="auto" w:fill="auto"/>
          <w:lang w:val="cs-CZ" w:eastAsia="cs-CZ" w:bidi="cs-CZ"/>
        </w:rPr>
        <w:t>Tato smlouvaje sepsána ve 4 vyhotoveních s platností originálu, přičemž každá smluvní strana obdrží dvě vyhotovení.</w:t>
      </w:r>
    </w:p>
    <w:p>
      <w:pPr>
        <w:pStyle w:val="Style2"/>
        <w:keepNext w:val="0"/>
        <w:keepLines w:val="0"/>
        <w:widowControl w:val="0"/>
        <w:numPr>
          <w:ilvl w:val="0"/>
          <w:numId w:val="25"/>
        </w:numPr>
        <w:shd w:val="clear" w:color="auto" w:fill="auto"/>
        <w:tabs>
          <w:tab w:pos="682" w:val="left"/>
        </w:tabs>
        <w:bidi w:val="0"/>
        <w:spacing w:before="0" w:line="252" w:lineRule="auto"/>
        <w:ind w:left="720" w:right="0" w:hanging="720"/>
      </w:pPr>
      <w:r>
        <w:rPr>
          <w:color w:val="000000"/>
          <w:spacing w:val="0"/>
          <w:w w:val="100"/>
          <w:position w:val="0"/>
          <w:shd w:val="clear" w:color="auto" w:fill="auto"/>
          <w:lang w:val="cs-CZ" w:eastAsia="cs-CZ" w:bidi="cs-CZ"/>
        </w:rPr>
        <w:t>V otázkách neupravených touto smlouvou se právní vztahy z ní vznikající a vyplývající řídí příslušnými ustanoveními občanského zákoníku a ostatními obecně závaznými právními předpis.</w:t>
      </w:r>
    </w:p>
    <w:p>
      <w:pPr>
        <w:pStyle w:val="Style2"/>
        <w:keepNext w:val="0"/>
        <w:keepLines w:val="0"/>
        <w:widowControl w:val="0"/>
        <w:numPr>
          <w:ilvl w:val="0"/>
          <w:numId w:val="25"/>
        </w:numPr>
        <w:shd w:val="clear" w:color="auto" w:fill="auto"/>
        <w:tabs>
          <w:tab w:pos="682" w:val="left"/>
        </w:tabs>
        <w:bidi w:val="0"/>
        <w:spacing w:before="0" w:line="259" w:lineRule="auto"/>
        <w:ind w:left="720" w:right="0" w:hanging="720"/>
        <w:sectPr>
          <w:headerReference w:type="default" r:id="rId7"/>
          <w:footerReference w:type="default" r:id="rId8"/>
          <w:footnotePr>
            <w:pos w:val="pageBottom"/>
            <w:numFmt w:val="decimal"/>
            <w:numRestart w:val="continuous"/>
          </w:footnotePr>
          <w:pgSz w:w="11900" w:h="16840"/>
          <w:pgMar w:top="1372" w:left="1520" w:right="1242" w:bottom="1438" w:header="0" w:footer="3" w:gutter="0"/>
          <w:pgNumType w:start="1"/>
          <w:cols w:space="720"/>
          <w:noEndnote/>
          <w:rtlGutter w:val="0"/>
          <w:docGrid w:linePitch="360"/>
        </w:sectPr>
      </w:pPr>
      <w:r>
        <w:rPr>
          <w:color w:val="000000"/>
          <w:spacing w:val="0"/>
          <w:w w:val="100"/>
          <w:position w:val="0"/>
          <w:shd w:val="clear" w:color="auto" w:fill="auto"/>
          <w:lang w:val="cs-CZ" w:eastAsia="cs-CZ" w:bidi="cs-CZ"/>
        </w:rPr>
        <w:t>Smluvní strany prohlašují, že souhlasí s obsahem této smlouvy. Smlouva byla sepsána na základě pravdivých údajů a jejich svobodné vůle a nebyla ujednána v tísni ani za jinak jednostranně nevýhodných podmínek.</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Za hlavního příjemce: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Za dalšího účastníka:</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1510" w:left="1572" w:right="3868" w:bottom="9508" w:header="0" w:footer="3" w:gutter="0"/>
          <w:cols w:num="2" w:space="2517"/>
          <w:noEndnote/>
          <w:rtlGutter w:val="0"/>
          <w:docGrid w:linePitch="360"/>
        </w:sectPr>
      </w:pPr>
      <w:r>
        <w:rPr>
          <w:color w:val="000000"/>
          <w:spacing w:val="0"/>
          <w:w w:val="100"/>
          <w:position w:val="0"/>
          <w:shd w:val="clear" w:color="auto" w:fill="auto"/>
          <w:lang w:val="cs-CZ" w:eastAsia="cs-CZ" w:bidi="cs-CZ"/>
        </w:rPr>
        <w:t>V Praze dne:</w:t>
      </w: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510" w:left="0" w:right="0" w:bottom="9508" w:header="0" w:footer="3" w:gutter="0"/>
          <w:cols w:space="720"/>
          <w:noEndnote/>
          <w:rtlGutter w:val="0"/>
          <w:docGrid w:linePitch="360"/>
        </w:sectPr>
      </w:pPr>
    </w:p>
    <w:p>
      <w:pPr>
        <w:widowControl w:val="0"/>
        <w:spacing w:line="14" w:lineRule="exact"/>
      </w:pPr>
      <w:r>
        <mc:AlternateContent>
          <mc:Choice Requires="wps">
            <w:drawing>
              <wp:anchor distT="0" distB="0" distL="0" distR="0" simplePos="0" relativeHeight="125829381" behindDoc="0" locked="0" layoutInCell="1" allowOverlap="1">
                <wp:simplePos x="0" y="0"/>
                <wp:positionH relativeFrom="page">
                  <wp:posOffset>1196340</wp:posOffset>
                </wp:positionH>
                <wp:positionV relativeFrom="paragraph">
                  <wp:posOffset>259080</wp:posOffset>
                </wp:positionV>
                <wp:extent cx="2374265" cy="173990"/>
                <wp:wrapSquare wrapText="bothSides"/>
                <wp:docPr id="11" name="Shape 11"/>
                <a:graphic xmlns:a="http://schemas.openxmlformats.org/drawingml/2006/main">
                  <a:graphicData uri="http://schemas.microsoft.com/office/word/2010/wordprocessingShape">
                    <wps:wsp>
                      <wps:cNvSpPr txBox="1"/>
                      <wps:spPr>
                        <a:xfrm>
                          <a:ext cx="237426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RNDr. Mikuláš Madaras, Ph.D., ředitel</w:t>
                            </w:r>
                          </w:p>
                        </w:txbxContent>
                      </wps:txbx>
                      <wps:bodyPr lIns="0" tIns="0" rIns="0" bIns="0">
                        <a:spAutoFit/>
                      </wps:bodyPr>
                    </wps:wsp>
                  </a:graphicData>
                </a:graphic>
              </wp:anchor>
            </w:drawing>
          </mc:Choice>
          <mc:Fallback>
            <w:pict>
              <v:shape id="_x0000_s1037" type="#_x0000_t202" style="position:absolute;margin-left:94.200000000000003pt;margin-top:20.399999999999999pt;width:186.94999999999999pt;height:13.699999999999999pt;z-index:-125829372;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RNDr. Mikuláš Madaras, Ph.D., ředitel</w:t>
                      </w:r>
                    </w:p>
                  </w:txbxContent>
                </v:textbox>
                <w10:wrap type="square" anchorx="page"/>
              </v:shape>
            </w:pict>
          </mc:Fallback>
        </mc:AlternateContent>
      </w:r>
      <w:r>
        <w:drawing>
          <wp:anchor distT="0" distB="0" distL="114300" distR="114300" simplePos="0" relativeHeight="125829383" behindDoc="0" locked="0" layoutInCell="1" allowOverlap="1">
            <wp:simplePos x="0" y="0"/>
            <wp:positionH relativeFrom="page">
              <wp:posOffset>1479550</wp:posOffset>
            </wp:positionH>
            <wp:positionV relativeFrom="paragraph">
              <wp:posOffset>490855</wp:posOffset>
            </wp:positionV>
            <wp:extent cx="1298575" cy="131064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ext cx="1298575" cy="1310640"/>
                    </a:xfrm>
                    <a:prstGeom prst="rect"/>
                  </pic:spPr>
                </pic:pic>
              </a:graphicData>
            </a:graphic>
          </wp:anchor>
        </w:drawing>
      </w:r>
      <w:r>
        <w:drawing>
          <wp:anchor distT="215900" distB="88900" distL="114300" distR="1007110" simplePos="0" relativeHeight="125829384" behindDoc="0" locked="0" layoutInCell="1" allowOverlap="1">
            <wp:simplePos x="0" y="0"/>
            <wp:positionH relativeFrom="page">
              <wp:posOffset>4262120</wp:posOffset>
            </wp:positionH>
            <wp:positionV relativeFrom="paragraph">
              <wp:posOffset>890270</wp:posOffset>
            </wp:positionV>
            <wp:extent cx="1176655" cy="755650"/>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ext cx="1176655" cy="755650"/>
                    </a:xfrm>
                    <a:prstGeom prst="rect"/>
                  </pic:spPr>
                </pic:pic>
              </a:graphicData>
            </a:graphic>
          </wp:anchor>
        </w:drawing>
      </w:r>
      <w:r>
        <mc:AlternateContent>
          <mc:Choice Requires="wps">
            <w:drawing>
              <wp:anchor distT="0" distB="0" distL="0" distR="0" simplePos="0" relativeHeight="125829385" behindDoc="0" locked="0" layoutInCell="1" allowOverlap="1">
                <wp:simplePos x="0" y="0"/>
                <wp:positionH relativeFrom="page">
                  <wp:posOffset>5441950</wp:posOffset>
                </wp:positionH>
                <wp:positionV relativeFrom="paragraph">
                  <wp:posOffset>905510</wp:posOffset>
                </wp:positionV>
                <wp:extent cx="887095" cy="713105"/>
                <wp:wrapTopAndBottom/>
                <wp:docPr id="17" name="Shape 17"/>
                <a:graphic xmlns:a="http://schemas.openxmlformats.org/drawingml/2006/main">
                  <a:graphicData uri="http://schemas.microsoft.com/office/word/2010/wordprocessingShape">
                    <wps:wsp>
                      <wps:cNvSpPr txBox="1"/>
                      <wps:spPr>
                        <a:xfrm>
                          <a:ext cx="887095" cy="7131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ČESKÁ \ ZEtóiOĚlSKÁ UH! VEČŽITÁ V PRAZE (2)y</w:t>
                            </w:r>
                          </w:p>
                        </w:txbxContent>
                      </wps:txbx>
                      <wps:bodyPr lIns="0" tIns="0" rIns="0" bIns="0">
                        <a:spAutoFit/>
                      </wps:bodyPr>
                    </wps:wsp>
                  </a:graphicData>
                </a:graphic>
              </wp:anchor>
            </w:drawing>
          </mc:Choice>
          <mc:Fallback>
            <w:pict>
              <v:shape id="_x0000_s1043" type="#_x0000_t202" style="position:absolute;margin-left:428.5pt;margin-top:71.299999999999997pt;width:69.849999999999994pt;height:56.149999999999999pt;z-index:-125829368;mso-wrap-distance-left:0;mso-wrap-distance-right:0;mso-position-horizontal-relative:page"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ČESKÁ \ ZEtóiOĚlSKÁ UH! VEČŽITÁ V PRAZE (2)y</w:t>
                      </w:r>
                    </w:p>
                  </w:txbxContent>
                </v:textbox>
                <w10:wrap type="topAndBottom" anchorx="page"/>
              </v:shape>
            </w:pict>
          </mc:Fallback>
        </mc:AlternateContent>
      </w:r>
    </w:p>
    <w:p>
      <w:pPr>
        <w:pStyle w:val="Style18"/>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I</w:t>
      </w:r>
    </w:p>
    <w:p>
      <w:pPr>
        <w:pStyle w:val="Style2"/>
        <w:keepNext w:val="0"/>
        <w:keepLines w:val="0"/>
        <w:widowControl w:val="0"/>
        <w:shd w:val="clear" w:color="auto" w:fill="auto"/>
        <w:bidi w:val="0"/>
        <w:spacing w:before="0" w:after="0" w:line="271" w:lineRule="auto"/>
        <w:ind w:left="1640" w:right="0" w:firstLine="40"/>
        <w:jc w:val="left"/>
        <w:sectPr>
          <w:footnotePr>
            <w:pos w:val="pageBottom"/>
            <w:numFmt w:val="decimal"/>
            <w:numRestart w:val="continuous"/>
          </w:footnotePr>
          <w:type w:val="continuous"/>
          <w:pgSz w:w="11900" w:h="16840"/>
          <w:pgMar w:top="1510" w:left="5623" w:right="2356" w:bottom="9508" w:header="0" w:footer="3" w:gutter="0"/>
          <w:cols w:space="720"/>
          <w:noEndnote/>
          <w:rtlGutter w:val="0"/>
          <w:docGrid w:linePitch="360"/>
        </w:sectPr>
      </w:pPr>
      <w:r>
        <w:rPr>
          <w:b/>
          <w:bCs/>
          <w:color w:val="000000"/>
          <w:spacing w:val="0"/>
          <w:w w:val="100"/>
          <w:position w:val="0"/>
          <w:shd w:val="clear" w:color="auto" w:fill="auto"/>
          <w:lang w:val="cs-CZ" w:eastAsia="cs-CZ" w:bidi="cs-CZ"/>
        </w:rPr>
        <w:t>Mgr. Josef Beránek na základě plné moci</w:t>
      </w:r>
    </w:p>
    <w:p>
      <w:pPr>
        <w:widowControl w:val="0"/>
        <w:spacing w:line="240" w:lineRule="exact"/>
        <w:rPr>
          <w:sz w:val="19"/>
          <w:szCs w:val="19"/>
        </w:rPr>
      </w:pPr>
    </w:p>
    <w:p>
      <w:pPr>
        <w:widowControl w:val="0"/>
        <w:spacing w:line="240" w:lineRule="exact"/>
        <w:rPr>
          <w:sz w:val="19"/>
          <w:szCs w:val="19"/>
        </w:rPr>
      </w:pPr>
    </w:p>
    <w:p>
      <w:pPr>
        <w:widowControl w:val="0"/>
        <w:spacing w:before="3" w:after="3"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019" w:left="0" w:right="0" w:bottom="934" w:header="0" w:footer="3" w:gutter="0"/>
          <w:cols w:space="720"/>
          <w:noEndnote/>
          <w:rtlGutter w:val="0"/>
          <w:docGrid w:linePitch="360"/>
        </w:sectPr>
      </w:pPr>
    </w:p>
    <w:p>
      <w:pPr>
        <w:pStyle w:val="Style20"/>
        <w:keepNext w:val="0"/>
        <w:keepLines w:val="0"/>
        <w:framePr w:w="2462" w:h="274" w:wrap="none" w:vAnchor="text" w:hAnchor="page" w:x="639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'Prověřeno právním odd.</w:t>
      </w:r>
    </w:p>
    <w:p>
      <w:pPr>
        <w:pStyle w:val="Style20"/>
        <w:keepNext w:val="0"/>
        <w:keepLines w:val="0"/>
        <w:framePr w:w="595" w:h="274" w:wrap="none" w:vAnchor="text" w:hAnchor="page" w:x="9521" w:y="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Praxe</w:t>
      </w:r>
    </w:p>
    <w:p>
      <w:pPr>
        <w:widowControl w:val="0"/>
        <w:spacing w:after="303" w:line="14" w:lineRule="exact"/>
      </w:pPr>
    </w:p>
    <w:p>
      <w:pPr>
        <w:widowControl w:val="0"/>
        <w:spacing w:line="14" w:lineRule="exact"/>
      </w:pPr>
    </w:p>
    <w:sectPr>
      <w:footnotePr>
        <w:pos w:val="pageBottom"/>
        <w:numFmt w:val="decimal"/>
        <w:numRestart w:val="continuous"/>
      </w:footnotePr>
      <w:type w:val="continuous"/>
      <w:pgSz w:w="11900" w:h="16840"/>
      <w:pgMar w:top="1019" w:left="1504" w:right="1438" w:bottom="93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6052185</wp:posOffset>
              </wp:positionH>
              <wp:positionV relativeFrom="page">
                <wp:posOffset>10198100</wp:posOffset>
              </wp:positionV>
              <wp:extent cx="673735" cy="100330"/>
              <wp:wrapNone/>
              <wp:docPr id="8" name="Shape 8"/>
              <a:graphic xmlns:a="http://schemas.openxmlformats.org/drawingml/2006/main">
                <a:graphicData uri="http://schemas.microsoft.com/office/word/2010/wordprocessingShape">
                  <wps:wsp>
                    <wps:cNvSpPr txBox="1"/>
                    <wps:spPr>
                      <a:xfrm>
                        <a:ext cx="673735" cy="1003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4" type="#_x0000_t202" style="position:absolute;margin-left:476.55000000000001pt;margin-top:803.pt;width:53.049999999999997pt;height:7.900000000000000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958850</wp:posOffset>
              </wp:positionH>
              <wp:positionV relativeFrom="page">
                <wp:posOffset>10142855</wp:posOffset>
              </wp:positionV>
              <wp:extent cx="5791200" cy="0"/>
              <wp:wrapNone/>
              <wp:docPr id="10" name="Shape 10"/>
              <a:graphic xmlns:a="http://schemas.openxmlformats.org/drawingml/2006/main">
                <a:graphicData uri="http://schemas.microsoft.com/office/word/2010/wordprocessingShape">
                  <wps:wsp>
                    <wps:cNvCnPr/>
                    <wps:spPr>
                      <a:xfrm>
                        <a:ext cx="5791200" cy="0"/>
                      </a:xfrm>
                      <a:prstGeom prst="straightConnector1"/>
                      <a:ln w="12700">
                        <a:solidFill/>
                      </a:ln>
                    </wps:spPr>
                    <wps:bodyPr/>
                  </wps:wsp>
                </a:graphicData>
              </a:graphic>
            </wp:anchor>
          </w:drawing>
        </mc:Choice>
        <mc:Fallback>
          <w:pict>
            <v:shape o:spt="32" o:oned="true" path="m,l21600,21600e" style="position:absolute;margin-left:75.5pt;margin-top:798.64999999999998pt;width:456.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980440</wp:posOffset>
              </wp:positionH>
              <wp:positionV relativeFrom="page">
                <wp:posOffset>452755</wp:posOffset>
              </wp:positionV>
              <wp:extent cx="2008505" cy="121920"/>
              <wp:wrapNone/>
              <wp:docPr id="5" name="Shape 5"/>
              <a:graphic xmlns:a="http://schemas.openxmlformats.org/drawingml/2006/main">
                <a:graphicData uri="http://schemas.microsoft.com/office/word/2010/wordprocessingShape">
                  <wps:wsp>
                    <wps:cNvSpPr txBox="1"/>
                    <wps:spPr>
                      <a:xfrm>
                        <a:ext cx="2008505"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77.200000000000003pt;margin-top:35.649999999999999pt;width:158.15000000000001pt;height:9.599999999999999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937260</wp:posOffset>
              </wp:positionH>
              <wp:positionV relativeFrom="page">
                <wp:posOffset>619760</wp:posOffset>
              </wp:positionV>
              <wp:extent cx="5812790" cy="0"/>
              <wp:wrapNone/>
              <wp:docPr id="7" name="Shape 7"/>
              <a:graphic xmlns:a="http://schemas.openxmlformats.org/drawingml/2006/main">
                <a:graphicData uri="http://schemas.microsoft.com/office/word/2010/wordprocessingShape">
                  <wps:wsp>
                    <wps:cNvCnPr/>
                    <wps:spPr>
                      <a:xfrm>
                        <a:ext cx="5812790" cy="0"/>
                      </a:xfrm>
                      <a:prstGeom prst="straightConnector1"/>
                      <a:ln w="12700">
                        <a:solidFill/>
                      </a:ln>
                    </wps:spPr>
                    <wps:bodyPr/>
                  </wps:wsp>
                </a:graphicData>
              </a:graphic>
            </wp:anchor>
          </w:drawing>
        </mc:Choice>
        <mc:Fallback>
          <w:pict>
            <v:shape o:spt="32" o:oned="true" path="m,l21600,21600e" style="position:absolute;margin-left:73.799999999999997pt;margin-top:48.799999999999997pt;width:457.6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4"/>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Nadpis #1_"/>
    <w:basedOn w:val="DefaultParagraphFont"/>
    <w:link w:val="Style8"/>
    <w:rPr>
      <w:rFonts w:ascii="Times New Roman" w:eastAsia="Times New Roman" w:hAnsi="Times New Roman" w:cs="Times New Roman"/>
      <w:b/>
      <w:bCs/>
      <w:i w:val="0"/>
      <w:iCs w:val="0"/>
      <w:smallCaps w:val="0"/>
      <w:strike w:val="0"/>
      <w:sz w:val="36"/>
      <w:szCs w:val="36"/>
      <w:u w:val="none"/>
    </w:rPr>
  </w:style>
  <w:style w:type="character" w:customStyle="1" w:styleId="CharStyle11">
    <w:name w:val="Nadpis #2_"/>
    <w:basedOn w:val="DefaultParagraphFont"/>
    <w:link w:val="Style10"/>
    <w:rPr>
      <w:rFonts w:ascii="Times New Roman" w:eastAsia="Times New Roman" w:hAnsi="Times New Roman" w:cs="Times New Roman"/>
      <w:b/>
      <w:bCs/>
      <w:i w:val="0"/>
      <w:iCs w:val="0"/>
      <w:smallCaps w:val="0"/>
      <w:strike w:val="0"/>
      <w:sz w:val="20"/>
      <w:szCs w:val="20"/>
      <w:u w:val="none"/>
    </w:rPr>
  </w:style>
  <w:style w:type="character" w:customStyle="1" w:styleId="CharStyle17">
    <w:name w:val="Titulek obrázku_"/>
    <w:basedOn w:val="DefaultParagraphFont"/>
    <w:link w:val="Style16"/>
    <w:rPr>
      <w:rFonts w:ascii="Times New Roman" w:eastAsia="Times New Roman" w:hAnsi="Times New Roman" w:cs="Times New Roman"/>
      <w:b/>
      <w:bCs/>
      <w:i w:val="0"/>
      <w:iCs w:val="0"/>
      <w:smallCaps w:val="0"/>
      <w:strike w:val="0"/>
      <w:sz w:val="20"/>
      <w:szCs w:val="20"/>
      <w:u w:val="none"/>
    </w:rPr>
  </w:style>
  <w:style w:type="character" w:customStyle="1" w:styleId="CharStyle19">
    <w:name w:val="Základní text (3)_"/>
    <w:basedOn w:val="DefaultParagraphFont"/>
    <w:link w:val="Style18"/>
    <w:rPr>
      <w:rFonts w:ascii="Arial" w:eastAsia="Arial" w:hAnsi="Arial" w:cs="Arial"/>
      <w:b w:val="0"/>
      <w:bCs w:val="0"/>
      <w:i/>
      <w:iCs/>
      <w:smallCaps w:val="0"/>
      <w:strike w:val="0"/>
      <w:sz w:val="28"/>
      <w:szCs w:val="28"/>
      <w:u w:val="none"/>
    </w:rPr>
  </w:style>
  <w:style w:type="character" w:customStyle="1" w:styleId="CharStyle21">
    <w:name w:val="Základní text (2)_"/>
    <w:basedOn w:val="DefaultParagraphFont"/>
    <w:link w:val="Style20"/>
    <w:rPr>
      <w:rFonts w:ascii="Arial" w:eastAsia="Arial" w:hAnsi="Arial" w:cs="Arial"/>
      <w:b/>
      <w:bCs/>
      <w:i w:val="0"/>
      <w:iCs w:val="0"/>
      <w:smallCaps w:val="0"/>
      <w:strike w:val="0"/>
      <w:sz w:val="19"/>
      <w:szCs w:val="19"/>
      <w:u w:val="none"/>
    </w:rPr>
  </w:style>
  <w:style w:type="paragraph" w:customStyle="1" w:styleId="Style2">
    <w:name w:val="Základní text"/>
    <w:basedOn w:val="Normal"/>
    <w:link w:val="CharStyle3"/>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Nadpis #1"/>
    <w:basedOn w:val="Normal"/>
    <w:link w:val="CharStyle9"/>
    <w:pPr>
      <w:widowControl w:val="0"/>
      <w:shd w:val="clear" w:color="auto" w:fill="FFFFFF"/>
      <w:spacing w:line="228" w:lineRule="auto"/>
      <w:jc w:val="center"/>
      <w:outlineLvl w:val="0"/>
    </w:pPr>
    <w:rPr>
      <w:rFonts w:ascii="Times New Roman" w:eastAsia="Times New Roman" w:hAnsi="Times New Roman" w:cs="Times New Roman"/>
      <w:b/>
      <w:bCs/>
      <w:i w:val="0"/>
      <w:iCs w:val="0"/>
      <w:smallCaps w:val="0"/>
      <w:strike w:val="0"/>
      <w:sz w:val="36"/>
      <w:szCs w:val="36"/>
      <w:u w:val="none"/>
    </w:rPr>
  </w:style>
  <w:style w:type="paragraph" w:customStyle="1" w:styleId="Style10">
    <w:name w:val="Nadpis #2"/>
    <w:basedOn w:val="Normal"/>
    <w:link w:val="CharStyle11"/>
    <w:pPr>
      <w:widowControl w:val="0"/>
      <w:shd w:val="clear" w:color="auto" w:fill="FFFFFF"/>
      <w:spacing w:after="110" w:line="264" w:lineRule="auto"/>
      <w:ind w:left="1080"/>
      <w:outlineLvl w:val="1"/>
    </w:pPr>
    <w:rPr>
      <w:rFonts w:ascii="Times New Roman" w:eastAsia="Times New Roman" w:hAnsi="Times New Roman" w:cs="Times New Roman"/>
      <w:b/>
      <w:bCs/>
      <w:i w:val="0"/>
      <w:iCs w:val="0"/>
      <w:smallCaps w:val="0"/>
      <w:strike w:val="0"/>
      <w:sz w:val="20"/>
      <w:szCs w:val="20"/>
      <w:u w:val="none"/>
    </w:rPr>
  </w:style>
  <w:style w:type="paragraph" w:customStyle="1" w:styleId="Style16">
    <w:name w:val="Titulek obrázku"/>
    <w:basedOn w:val="Normal"/>
    <w:link w:val="CharStyle17"/>
    <w:pPr>
      <w:widowControl w:val="0"/>
      <w:shd w:val="clear" w:color="auto" w:fill="FFFFFF"/>
    </w:pPr>
    <w:rPr>
      <w:rFonts w:ascii="Times New Roman" w:eastAsia="Times New Roman" w:hAnsi="Times New Roman" w:cs="Times New Roman"/>
      <w:b/>
      <w:bCs/>
      <w:i w:val="0"/>
      <w:iCs w:val="0"/>
      <w:smallCaps w:val="0"/>
      <w:strike w:val="0"/>
      <w:sz w:val="20"/>
      <w:szCs w:val="20"/>
      <w:u w:val="none"/>
    </w:rPr>
  </w:style>
  <w:style w:type="paragraph" w:customStyle="1" w:styleId="Style18">
    <w:name w:val="Základní text (3)"/>
    <w:basedOn w:val="Normal"/>
    <w:link w:val="CharStyle19"/>
    <w:pPr>
      <w:widowControl w:val="0"/>
      <w:shd w:val="clear" w:color="auto" w:fill="FFFFFF"/>
      <w:spacing w:after="80"/>
      <w:jc w:val="right"/>
    </w:pPr>
    <w:rPr>
      <w:rFonts w:ascii="Arial" w:eastAsia="Arial" w:hAnsi="Arial" w:cs="Arial"/>
      <w:b w:val="0"/>
      <w:bCs w:val="0"/>
      <w:i/>
      <w:iCs/>
      <w:smallCaps w:val="0"/>
      <w:strike w:val="0"/>
      <w:sz w:val="28"/>
      <w:szCs w:val="28"/>
      <w:u w:val="none"/>
    </w:rPr>
  </w:style>
  <w:style w:type="paragraph" w:customStyle="1" w:styleId="Style20">
    <w:name w:val="Základní text (2)"/>
    <w:basedOn w:val="Normal"/>
    <w:link w:val="CharStyle21"/>
    <w:pPr>
      <w:widowControl w:val="0"/>
      <w:shd w:val="clear" w:color="auto" w:fill="FFFFFF"/>
    </w:pPr>
    <w:rPr>
      <w:rFonts w:ascii="Arial" w:eastAsia="Arial" w:hAnsi="Arial" w:cs="Arial"/>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s>
</file>