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A273" w14:textId="77777777" w:rsidR="00177C64" w:rsidRDefault="009427C9">
      <w:pPr>
        <w:spacing w:line="360" w:lineRule="exact"/>
        <w:ind w:left="1512"/>
        <w:jc w:val="center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t xml:space="preserve">TECHNICKÉ SLUŽBY NÁCHOD s. r. o. </w:t>
      </w:r>
      <w:r>
        <w:rPr>
          <w:rFonts w:ascii="Times New Roman" w:hAnsi="Times New Roman"/>
          <w:b/>
          <w:color w:val="000000"/>
          <w:w w:val="105"/>
          <w:lang w:val="cs-CZ"/>
        </w:rPr>
        <w:br/>
      </w:r>
      <w:r>
        <w:rPr>
          <w:rFonts w:ascii="Times New Roman" w:hAnsi="Times New Roman"/>
          <w:color w:val="000000"/>
          <w:spacing w:val="2"/>
          <w:lang w:val="cs-CZ"/>
        </w:rPr>
        <w:t>Bílkova 196, 547 21 Náchod</w:t>
      </w:r>
    </w:p>
    <w:p w14:paraId="3CA700C7" w14:textId="77777777" w:rsidR="00177C64" w:rsidRDefault="009427C9">
      <w:pPr>
        <w:tabs>
          <w:tab w:val="right" w:pos="7053"/>
        </w:tabs>
        <w:spacing w:before="288" w:after="108" w:line="422" w:lineRule="exact"/>
        <w:rPr>
          <w:rFonts w:ascii="Arial" w:hAnsi="Arial"/>
          <w:color w:val="000000"/>
          <w:spacing w:val="-10"/>
          <w:sz w:val="14"/>
          <w:lang w:val="cs-CZ"/>
        </w:rPr>
      </w:pPr>
      <w:r>
        <w:rPr>
          <w:rFonts w:ascii="Arial" w:hAnsi="Arial"/>
          <w:color w:val="000000"/>
          <w:spacing w:val="-10"/>
          <w:sz w:val="14"/>
          <w:lang w:val="cs-CZ"/>
        </w:rPr>
        <w:t xml:space="preserve">SMLOUVA Č </w:t>
      </w:r>
      <w:r>
        <w:rPr>
          <w:rFonts w:ascii="Times New Roman" w:hAnsi="Times New Roman"/>
          <w:b/>
          <w:color w:val="000000"/>
          <w:spacing w:val="-10"/>
          <w:w w:val="105"/>
          <w:sz w:val="38"/>
          <w:lang w:val="cs-CZ"/>
        </w:rPr>
        <w:t>0173/21</w:t>
      </w:r>
      <w:r>
        <w:rPr>
          <w:rFonts w:ascii="Times New Roman" w:hAnsi="Times New Roman"/>
          <w:b/>
          <w:color w:val="000000"/>
          <w:spacing w:val="-10"/>
          <w:w w:val="105"/>
          <w:sz w:val="38"/>
          <w:lang w:val="cs-CZ"/>
        </w:rPr>
        <w:tab/>
      </w:r>
      <w:r>
        <w:rPr>
          <w:rFonts w:ascii="Arial" w:hAnsi="Arial"/>
          <w:color w:val="000000"/>
          <w:spacing w:val="-2"/>
          <w:sz w:val="14"/>
          <w:lang w:val="cs-CZ"/>
        </w:rPr>
        <w:t>uzavřená dle Q 1724 zákona č. 89/2012 sb. (občanského zákoníku)</w:t>
      </w:r>
    </w:p>
    <w:p w14:paraId="6DD59474" w14:textId="4978906E" w:rsidR="00177C64" w:rsidRDefault="003E20DF">
      <w:pPr>
        <w:spacing w:before="360" w:after="324" w:line="264" w:lineRule="auto"/>
        <w:ind w:left="3816"/>
        <w:rPr>
          <w:rFonts w:ascii="Tahoma" w:hAnsi="Tahoma"/>
          <w:color w:val="000000"/>
          <w:spacing w:val="4"/>
          <w:sz w:val="13"/>
          <w:u w:val="single"/>
          <w:lang w:val="cs-CZ"/>
        </w:rPr>
      </w:pPr>
      <w:r>
        <w:pict w14:anchorId="232A35BA">
          <v:line id="_x0000_s1029" style="position:absolute;left:0;text-align:left;z-index:251658240;mso-position-horizontal-relative:text;mso-position-vertical-relative:text" from="0,.5pt" to="372.1pt,.5pt" strokecolor="#272727" strokeweight=".9pt"/>
        </w:pict>
      </w:r>
      <w:r>
        <w:pict w14:anchorId="255BEBA7">
          <v:line id="_x0000_s1028" style="position:absolute;left:0;text-align:left;z-index:251659264;mso-position-horizontal-relative:text;mso-position-vertical-relative:text" from="190.1pt,27.15pt" to="267.9pt,27.15pt" strokecolor="#333" strokeweight=".55pt"/>
        </w:pict>
      </w:r>
      <w:r w:rsidR="009427C9">
        <w:rPr>
          <w:rFonts w:ascii="Tahoma" w:hAnsi="Tahoma"/>
          <w:color w:val="000000"/>
          <w:spacing w:val="4"/>
          <w:sz w:val="13"/>
          <w:u w:val="single"/>
          <w:lang w:val="cs-CZ"/>
        </w:rPr>
        <w:t>článek 1. Smluvní vztahy</w:t>
      </w:r>
    </w:p>
    <w:p w14:paraId="35AD0EE4" w14:textId="77777777" w:rsidR="00177C64" w:rsidRDefault="00177C64">
      <w:pPr>
        <w:sectPr w:rsidR="00177C64">
          <w:pgSz w:w="11918" w:h="16854"/>
          <w:pgMar w:top="1106" w:right="2978" w:bottom="1578" w:left="1320" w:header="720" w:footer="720" w:gutter="0"/>
          <w:cols w:space="708"/>
        </w:sectPr>
      </w:pPr>
    </w:p>
    <w:p w14:paraId="4B211845" w14:textId="77777777" w:rsidR="00177C64" w:rsidRDefault="003E20DF">
      <w:pPr>
        <w:tabs>
          <w:tab w:val="right" w:pos="4464"/>
        </w:tabs>
        <w:rPr>
          <w:rFonts w:ascii="Verdana" w:hAnsi="Verdana"/>
          <w:color w:val="000000"/>
          <w:spacing w:val="-8"/>
          <w:sz w:val="14"/>
          <w:lang w:val="cs-CZ"/>
        </w:rPr>
      </w:pPr>
      <w:r>
        <w:pict w14:anchorId="526C194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-69.85pt;margin-top:.9pt;width:36.2pt;height:6.9pt;z-index:-251660288;mso-wrap-distance-left:0;mso-wrap-distance-right:0" filled="f" stroked="f">
            <v:textbox inset="0,0,0,0">
              <w:txbxContent>
                <w:p w14:paraId="336C6FB5" w14:textId="77777777" w:rsidR="00177C64" w:rsidRDefault="009427C9">
                  <w:pPr>
                    <w:spacing w:line="194" w:lineRule="auto"/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4"/>
                      <w:lang w:val="cs-CZ"/>
                    </w:rPr>
                    <w:t>Obstaratel:</w:t>
                  </w:r>
                </w:p>
              </w:txbxContent>
            </v:textbox>
            <w10:wrap type="square"/>
          </v:shape>
        </w:pict>
      </w:r>
      <w:r w:rsidR="009427C9">
        <w:rPr>
          <w:rFonts w:ascii="Verdana" w:hAnsi="Verdana"/>
          <w:color w:val="000000"/>
          <w:spacing w:val="-8"/>
          <w:sz w:val="14"/>
          <w:lang w:val="cs-CZ"/>
        </w:rPr>
        <w:t>Technické služby Náchod s.r.o.,</w:t>
      </w:r>
      <w:r w:rsidR="009427C9">
        <w:rPr>
          <w:rFonts w:ascii="Verdana" w:hAnsi="Verdana"/>
          <w:color w:val="000000"/>
          <w:spacing w:val="-8"/>
          <w:sz w:val="14"/>
          <w:lang w:val="cs-CZ"/>
        </w:rPr>
        <w:tab/>
      </w:r>
      <w:r w:rsidR="009427C9">
        <w:rPr>
          <w:rFonts w:ascii="Arial" w:hAnsi="Arial"/>
          <w:color w:val="000000"/>
          <w:sz w:val="14"/>
          <w:lang w:val="cs-CZ"/>
        </w:rPr>
        <w:t>Bílkova 196, 547 01 Náchod</w:t>
      </w:r>
    </w:p>
    <w:p w14:paraId="4FACE7EE" w14:textId="2C04122D" w:rsidR="00177C64" w:rsidRDefault="009427C9">
      <w:pPr>
        <w:spacing w:before="144"/>
        <w:rPr>
          <w:rFonts w:ascii="Arial" w:hAnsi="Arial"/>
          <w:color w:val="000000"/>
          <w:spacing w:val="-2"/>
          <w:sz w:val="14"/>
          <w:lang w:val="cs-CZ"/>
        </w:rPr>
      </w:pPr>
      <w:r>
        <w:rPr>
          <w:rFonts w:ascii="Arial" w:hAnsi="Arial"/>
          <w:color w:val="000000"/>
          <w:spacing w:val="-2"/>
          <w:sz w:val="14"/>
          <w:lang w:val="cs-CZ"/>
        </w:rPr>
        <w:t xml:space="preserve">Tel_: </w:t>
      </w:r>
      <w:proofErr w:type="spellStart"/>
      <w:r w:rsidR="003E20DF">
        <w:rPr>
          <w:rFonts w:ascii="Arial" w:hAnsi="Arial"/>
          <w:color w:val="000000"/>
          <w:spacing w:val="-2"/>
          <w:sz w:val="14"/>
          <w:lang w:val="cs-CZ"/>
        </w:rPr>
        <w:t>xxx</w:t>
      </w:r>
      <w:proofErr w:type="spellEnd"/>
    </w:p>
    <w:p w14:paraId="374A7FA3" w14:textId="77777777" w:rsidR="00177C64" w:rsidRDefault="009427C9">
      <w:pPr>
        <w:spacing w:before="36"/>
        <w:rPr>
          <w:rFonts w:ascii="Arial" w:hAnsi="Arial"/>
          <w:color w:val="000000"/>
          <w:spacing w:val="-1"/>
          <w:sz w:val="14"/>
          <w:lang w:val="cs-CZ"/>
        </w:rPr>
      </w:pPr>
      <w:r>
        <w:rPr>
          <w:rFonts w:ascii="Arial" w:hAnsi="Arial"/>
          <w:color w:val="000000"/>
          <w:spacing w:val="-1"/>
          <w:sz w:val="14"/>
          <w:lang w:val="cs-CZ"/>
        </w:rPr>
        <w:t>1Č: 25270095DIČ: CZ25270095</w:t>
      </w:r>
    </w:p>
    <w:p w14:paraId="400F5274" w14:textId="77777777" w:rsidR="00177C64" w:rsidRDefault="009427C9">
      <w:pPr>
        <w:spacing w:before="180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>Zapsané v: OR u KS Hradec Králové, oddíl C, vložka 11656</w:t>
      </w:r>
    </w:p>
    <w:p w14:paraId="7F6A814E" w14:textId="77777777" w:rsidR="003E20DF" w:rsidRDefault="009427C9">
      <w:pPr>
        <w:ind w:right="1440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5"/>
          <w:sz w:val="14"/>
          <w:lang w:val="cs-CZ"/>
        </w:rPr>
        <w:t xml:space="preserve">Účet č. </w:t>
      </w:r>
      <w:proofErr w:type="spellStart"/>
      <w:r w:rsidR="003E20DF">
        <w:rPr>
          <w:rFonts w:ascii="Arial" w:hAnsi="Arial"/>
          <w:color w:val="000000"/>
          <w:spacing w:val="-5"/>
          <w:sz w:val="14"/>
          <w:lang w:val="cs-CZ"/>
        </w:rPr>
        <w:t>xxx</w:t>
      </w:r>
      <w:proofErr w:type="spellEnd"/>
      <w:r w:rsidR="003E20DF">
        <w:rPr>
          <w:rFonts w:ascii="Arial" w:hAnsi="Arial"/>
          <w:color w:val="000000"/>
          <w:spacing w:val="-5"/>
          <w:sz w:val="14"/>
          <w:lang w:val="cs-CZ"/>
        </w:rPr>
        <w:t xml:space="preserve">  </w:t>
      </w:r>
      <w:r>
        <w:rPr>
          <w:rFonts w:ascii="Arial" w:hAnsi="Arial"/>
          <w:color w:val="000000"/>
          <w:spacing w:val="-5"/>
          <w:sz w:val="14"/>
          <w:lang w:val="cs-CZ"/>
        </w:rPr>
        <w:t xml:space="preserve"> var. symbol: uveden na faktuře </w:t>
      </w:r>
    </w:p>
    <w:p w14:paraId="26DAF57F" w14:textId="599D3797" w:rsidR="00177C64" w:rsidRDefault="009427C9">
      <w:pPr>
        <w:ind w:right="1440"/>
        <w:rPr>
          <w:rFonts w:ascii="Arial" w:hAnsi="Arial"/>
          <w:color w:val="000000"/>
          <w:spacing w:val="-5"/>
          <w:sz w:val="14"/>
          <w:lang w:val="cs-CZ"/>
        </w:rPr>
      </w:pPr>
      <w:r>
        <w:rPr>
          <w:rFonts w:ascii="Arial" w:hAnsi="Arial"/>
          <w:color w:val="000000"/>
          <w:spacing w:val="-1"/>
          <w:sz w:val="14"/>
          <w:lang w:val="cs-CZ"/>
        </w:rPr>
        <w:t xml:space="preserve">Zastoupené jednatelem </w:t>
      </w:r>
      <w:proofErr w:type="spellStart"/>
      <w:r w:rsidR="003E20DF">
        <w:rPr>
          <w:rFonts w:ascii="Arial" w:hAnsi="Arial"/>
          <w:color w:val="000000"/>
          <w:spacing w:val="-1"/>
          <w:sz w:val="14"/>
          <w:lang w:val="cs-CZ"/>
        </w:rPr>
        <w:t>xxxxx</w:t>
      </w:r>
      <w:proofErr w:type="spellEnd"/>
    </w:p>
    <w:p w14:paraId="3908DC4F" w14:textId="77777777" w:rsidR="00177C64" w:rsidRDefault="003E20DF">
      <w:pPr>
        <w:spacing w:before="288" w:line="208" w:lineRule="auto"/>
        <w:rPr>
          <w:rFonts w:ascii="Times New Roman" w:hAnsi="Times New Roman"/>
          <w:b/>
          <w:color w:val="000000"/>
          <w:spacing w:val="-7"/>
          <w:w w:val="105"/>
          <w:sz w:val="30"/>
          <w:lang w:val="cs-CZ"/>
        </w:rPr>
      </w:pPr>
      <w:r>
        <w:pict w14:anchorId="181331DB">
          <v:shape id="_x0000_s1026" type="#_x0000_t202" style="position:absolute;margin-left:-69.65pt;margin-top:19.65pt;width:39.8pt;height:94.75pt;z-index:-251659264;mso-wrap-distance-left:0;mso-wrap-distance-right:0" filled="f" stroked="f">
            <v:textbox inset="0,0,0,0">
              <w:txbxContent>
                <w:p w14:paraId="251467A5" w14:textId="77777777" w:rsidR="00177C64" w:rsidRDefault="009427C9">
                  <w:pPr>
                    <w:spacing w:line="167" w:lineRule="exact"/>
                    <w:rPr>
                      <w:rFonts w:ascii="Verdana" w:hAnsi="Verdana"/>
                      <w:color w:val="000000"/>
                      <w:spacing w:val="-7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7"/>
                      <w:sz w:val="14"/>
                      <w:lang w:val="cs-CZ"/>
                    </w:rPr>
                    <w:t>Objednatel:</w:t>
                  </w:r>
                </w:p>
                <w:p w14:paraId="1AD8EE13" w14:textId="77777777" w:rsidR="00177C64" w:rsidRDefault="009427C9">
                  <w:pPr>
                    <w:spacing w:before="324" w:line="174" w:lineRule="exact"/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4"/>
                      <w:lang w:val="cs-CZ"/>
                    </w:rPr>
                    <w:t>IČ:</w:t>
                  </w:r>
                </w:p>
                <w:p w14:paraId="0F320D2C" w14:textId="77777777" w:rsidR="00177C64" w:rsidRDefault="009427C9">
                  <w:pPr>
                    <w:spacing w:before="108" w:line="247" w:lineRule="exact"/>
                    <w:ind w:right="288"/>
                    <w:rPr>
                      <w:rFonts w:ascii="Verdana" w:hAnsi="Verdana"/>
                      <w:color w:val="000000"/>
                      <w:spacing w:val="1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1"/>
                      <w:sz w:val="14"/>
                      <w:lang w:val="cs-CZ"/>
                    </w:rPr>
                    <w:t xml:space="preserve">DIČ: 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4"/>
                      <w:lang w:val="cs-CZ"/>
                    </w:rPr>
                    <w:t>E-mail:</w:t>
                  </w:r>
                </w:p>
                <w:p w14:paraId="0E30024A" w14:textId="77777777" w:rsidR="00177C64" w:rsidRDefault="009427C9">
                  <w:pPr>
                    <w:spacing w:before="144" w:after="216" w:line="244" w:lineRule="auto"/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4"/>
                      <w:lang w:val="cs-CZ"/>
                    </w:rPr>
                    <w:t>Zastoupený:</w:t>
                  </w:r>
                </w:p>
              </w:txbxContent>
            </v:textbox>
            <w10:wrap type="square"/>
          </v:shape>
        </w:pict>
      </w:r>
      <w:r w:rsidR="009427C9">
        <w:rPr>
          <w:rFonts w:ascii="Times New Roman" w:hAnsi="Times New Roman"/>
          <w:b/>
          <w:color w:val="000000"/>
          <w:spacing w:val="-7"/>
          <w:w w:val="105"/>
          <w:sz w:val="30"/>
          <w:lang w:val="cs-CZ"/>
        </w:rPr>
        <w:t>Městské středisko sociálních služeb MARIE</w:t>
      </w:r>
    </w:p>
    <w:p w14:paraId="23F88E01" w14:textId="77777777" w:rsidR="00177C64" w:rsidRDefault="009427C9">
      <w:pPr>
        <w:spacing w:before="180" w:line="360" w:lineRule="auto"/>
        <w:ind w:right="2664"/>
        <w:rPr>
          <w:rFonts w:ascii="Times New Roman" w:hAnsi="Times New Roman"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color w:val="000000"/>
          <w:spacing w:val="-5"/>
          <w:sz w:val="19"/>
          <w:lang w:val="cs-CZ"/>
        </w:rPr>
        <w:t xml:space="preserve">BARTOŇOVÁ 1998, NÁCHOD, 54701 </w:t>
      </w:r>
      <w:r>
        <w:rPr>
          <w:rFonts w:ascii="Times New Roman" w:hAnsi="Times New Roman"/>
          <w:color w:val="000000"/>
          <w:sz w:val="19"/>
          <w:lang w:val="cs-CZ"/>
        </w:rPr>
        <w:t>70947589</w:t>
      </w:r>
    </w:p>
    <w:p w14:paraId="21295099" w14:textId="77777777" w:rsidR="003E20DF" w:rsidRDefault="003E20DF">
      <w:pPr>
        <w:spacing w:before="324" w:after="252" w:line="360" w:lineRule="auto"/>
        <w:ind w:right="3456"/>
        <w:rPr>
          <w:rFonts w:ascii="Times New Roman" w:hAnsi="Times New Roman"/>
          <w:color w:val="0000FF"/>
          <w:spacing w:val="-3"/>
          <w:sz w:val="19"/>
          <w:u w:val="single"/>
          <w:lang w:val="cs-CZ"/>
        </w:rPr>
      </w:pPr>
      <w:hyperlink r:id="rId5">
        <w:proofErr w:type="spellStart"/>
        <w:r>
          <w:rPr>
            <w:rFonts w:ascii="Times New Roman" w:hAnsi="Times New Roman"/>
            <w:color w:val="0000FF"/>
            <w:spacing w:val="-3"/>
            <w:sz w:val="19"/>
            <w:u w:val="single"/>
            <w:lang w:val="cs-CZ"/>
          </w:rPr>
          <w:t>xxx</w:t>
        </w:r>
        <w:proofErr w:type="spellEnd"/>
      </w:hyperlink>
    </w:p>
    <w:p w14:paraId="0B331871" w14:textId="77777777" w:rsidR="00177C64" w:rsidRDefault="00177C64">
      <w:pPr>
        <w:sectPr w:rsidR="00177C64">
          <w:type w:val="continuous"/>
          <w:pgSz w:w="11918" w:h="16854"/>
          <w:pgMar w:top="1106" w:right="3374" w:bottom="1578" w:left="2724" w:header="720" w:footer="720" w:gutter="0"/>
          <w:cols w:space="708"/>
        </w:sectPr>
      </w:pPr>
    </w:p>
    <w:p w14:paraId="423D52F5" w14:textId="6818EDEC" w:rsidR="00177C64" w:rsidRDefault="009427C9">
      <w:pPr>
        <w:spacing w:line="213" w:lineRule="auto"/>
        <w:jc w:val="center"/>
        <w:rPr>
          <w:rFonts w:ascii="Tahoma" w:hAnsi="Tahoma"/>
          <w:color w:val="000000"/>
          <w:spacing w:val="1"/>
          <w:sz w:val="13"/>
          <w:u w:val="single"/>
          <w:lang w:val="cs-CZ"/>
        </w:rPr>
      </w:pPr>
      <w:r>
        <w:rPr>
          <w:rFonts w:ascii="Tahoma" w:hAnsi="Tahoma"/>
          <w:color w:val="000000"/>
          <w:spacing w:val="1"/>
          <w:sz w:val="13"/>
          <w:u w:val="single"/>
          <w:lang w:val="cs-CZ"/>
        </w:rPr>
        <w:t>(článek II. Předmět smlouvy — vzájemná ujednání</w:t>
      </w:r>
    </w:p>
    <w:p w14:paraId="45A46BC7" w14:textId="551ED4DC" w:rsidR="00177C64" w:rsidRPr="009427C9" w:rsidRDefault="009427C9" w:rsidP="009427C9">
      <w:pPr>
        <w:tabs>
          <w:tab w:val="right" w:pos="7153"/>
        </w:tabs>
        <w:spacing w:before="216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 xml:space="preserve">1.   </w:t>
      </w:r>
      <w:r w:rsidRPr="009427C9">
        <w:rPr>
          <w:rFonts w:ascii="Verdana" w:hAnsi="Verdana"/>
          <w:color w:val="000000"/>
          <w:spacing w:val="-2"/>
          <w:sz w:val="14"/>
          <w:lang w:val="cs-CZ"/>
        </w:rPr>
        <w:t>Předmětem smlouvy je úplatné zajišťování svozu a ukládání odpadu v souladu se zákonem 541/2020</w:t>
      </w:r>
    </w:p>
    <w:p w14:paraId="4FC784EA" w14:textId="77777777" w:rsidR="00177C64" w:rsidRDefault="009427C9">
      <w:pPr>
        <w:ind w:left="288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Sb. O odpadech, vznikajících při činnostech právnických a fyzických osob.</w:t>
      </w:r>
    </w:p>
    <w:p w14:paraId="3442D3C2" w14:textId="1AD8D7C9" w:rsidR="00177C64" w:rsidRDefault="009427C9">
      <w:pPr>
        <w:tabs>
          <w:tab w:val="right" w:pos="7081"/>
        </w:tabs>
        <w:spacing w:before="108" w:line="266" w:lineRule="auto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2.</w:t>
      </w:r>
      <w:r>
        <w:rPr>
          <w:rFonts w:ascii="Verdana" w:hAnsi="Verdana"/>
          <w:color w:val="000000"/>
          <w:sz w:val="14"/>
          <w:lang w:val="cs-CZ"/>
        </w:rPr>
        <w:tab/>
      </w:r>
      <w:r>
        <w:rPr>
          <w:rFonts w:ascii="Verdana" w:hAnsi="Verdana"/>
          <w:color w:val="000000"/>
          <w:spacing w:val="-5"/>
          <w:sz w:val="14"/>
          <w:lang w:val="cs-CZ"/>
        </w:rPr>
        <w:t>Objednatel bude ukládat odpad do vlastních či pronajatých nádob 110 It. (120 I), 240It .nebo 1.100 It.</w:t>
      </w:r>
    </w:p>
    <w:p w14:paraId="10C6E73A" w14:textId="77777777" w:rsidR="009427C9" w:rsidRDefault="009427C9" w:rsidP="009427C9">
      <w:pPr>
        <w:tabs>
          <w:tab w:val="right" w:pos="6419"/>
        </w:tabs>
        <w:spacing w:before="72" w:line="266" w:lineRule="auto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 xml:space="preserve">3.   </w:t>
      </w:r>
      <w:r>
        <w:rPr>
          <w:rFonts w:ascii="Verdana" w:hAnsi="Verdana"/>
          <w:color w:val="000000"/>
          <w:spacing w:val="-3"/>
          <w:sz w:val="14"/>
          <w:lang w:val="cs-CZ"/>
        </w:rPr>
        <w:t>Obstaratel pronajme odpovídající počet nádob a bude u nich zajišťovat bezplatnou údržbu.</w:t>
      </w:r>
    </w:p>
    <w:p w14:paraId="7D0D826E" w14:textId="036DD36C" w:rsidR="00177C64" w:rsidRPr="009427C9" w:rsidRDefault="009427C9" w:rsidP="009427C9">
      <w:pPr>
        <w:tabs>
          <w:tab w:val="right" w:pos="6419"/>
        </w:tabs>
        <w:spacing w:before="72" w:line="266" w:lineRule="auto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 xml:space="preserve">4.   </w:t>
      </w:r>
      <w:r w:rsidRPr="009427C9">
        <w:rPr>
          <w:rFonts w:ascii="Verdana" w:hAnsi="Verdana"/>
          <w:color w:val="000000"/>
          <w:spacing w:val="-3"/>
          <w:sz w:val="14"/>
          <w:lang w:val="cs-CZ"/>
        </w:rPr>
        <w:t>Obstaratel zajistí pro objednatele vyprázdnění nádob s odpadem a jeho převoz na určenou skládku v dohodnutý den. V případě poruchy nebo jiné objektivní příčiny /zimní kalamita/ zajistí TS svoz v nejbližším možném termínu.</w:t>
      </w:r>
    </w:p>
    <w:p w14:paraId="0A51BFD6" w14:textId="73E41A30" w:rsidR="00177C64" w:rsidRPr="009427C9" w:rsidRDefault="009427C9" w:rsidP="009427C9">
      <w:pPr>
        <w:spacing w:before="108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 xml:space="preserve">5.   </w:t>
      </w:r>
      <w:r w:rsidRPr="009427C9">
        <w:rPr>
          <w:rFonts w:ascii="Verdana" w:hAnsi="Verdana"/>
          <w:color w:val="000000"/>
          <w:sz w:val="14"/>
          <w:lang w:val="cs-CZ"/>
        </w:rPr>
        <w:t xml:space="preserve">Objednatel má povinnost zajistit, aby do odpadových nádob byl ukládán odpad mající charakter dle kat. č.: 20 00 00 odp. </w:t>
      </w:r>
      <w:r w:rsidRPr="009427C9">
        <w:rPr>
          <w:rFonts w:ascii="Verdana" w:hAnsi="Verdana"/>
          <w:color w:val="000000"/>
          <w:spacing w:val="-4"/>
          <w:sz w:val="14"/>
          <w:lang w:val="cs-CZ"/>
        </w:rPr>
        <w:t xml:space="preserve">komunální. Je zakázáno ukládání odpadu těžkého, objemného, kompostovaného, druhotných surovin, odpadu tekutého, žíravého, </w:t>
      </w:r>
      <w:r w:rsidRPr="009427C9">
        <w:rPr>
          <w:rFonts w:ascii="Verdana" w:hAnsi="Verdana"/>
          <w:color w:val="000000"/>
          <w:spacing w:val="-3"/>
          <w:sz w:val="14"/>
          <w:lang w:val="cs-CZ"/>
        </w:rPr>
        <w:t xml:space="preserve">korozívního, výbušného, toxického, žhavého, samostatně vznítitelného, infekčního, uhynulých zvířat a jiného nebezpečného odpadu. </w:t>
      </w:r>
      <w:r w:rsidRPr="009427C9">
        <w:rPr>
          <w:rFonts w:ascii="Verdana" w:hAnsi="Verdana"/>
          <w:color w:val="000000"/>
          <w:sz w:val="14"/>
          <w:lang w:val="cs-CZ"/>
        </w:rPr>
        <w:t xml:space="preserve">V zimním období je zakázáno ukládání mokrého odpadu, který by mohl v nádobě zmrznout a nešel by vysypat. Za pořádek </w:t>
      </w:r>
      <w:r w:rsidRPr="009427C9">
        <w:rPr>
          <w:rFonts w:ascii="Verdana" w:hAnsi="Verdana"/>
          <w:color w:val="000000"/>
          <w:spacing w:val="-3"/>
          <w:sz w:val="14"/>
          <w:lang w:val="cs-CZ"/>
        </w:rPr>
        <w:t>v prostoru stání nádob odpovídá objednatel.</w:t>
      </w:r>
    </w:p>
    <w:p w14:paraId="7D392152" w14:textId="5FE4584A" w:rsidR="00177C64" w:rsidRDefault="009427C9" w:rsidP="009427C9">
      <w:pPr>
        <w:spacing w:before="108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 xml:space="preserve">6.   Obstaratel bude vyprazdňovat nádoby zaplněné více jak z jedné třetiny. Nádoby naplněné odpadem, který nebude splňovat </w:t>
      </w:r>
      <w:r>
        <w:rPr>
          <w:rFonts w:ascii="Verdana" w:hAnsi="Verdana"/>
          <w:color w:val="000000"/>
          <w:spacing w:val="-2"/>
          <w:sz w:val="14"/>
          <w:lang w:val="cs-CZ"/>
        </w:rPr>
        <w:br/>
      </w:r>
      <w:r>
        <w:rPr>
          <w:rFonts w:ascii="Verdana" w:hAnsi="Verdana"/>
          <w:color w:val="000000"/>
          <w:spacing w:val="-3"/>
          <w:sz w:val="14"/>
          <w:lang w:val="cs-CZ"/>
        </w:rPr>
        <w:t>požadavek dle bodu 5 této smlouvy nebudou vyvezeny. Z technických důvodů nesmí hmotnost odpadu překročit 70 kg</w:t>
      </w:r>
    </w:p>
    <w:p w14:paraId="13C049EB" w14:textId="77777777" w:rsidR="00177C64" w:rsidRDefault="009427C9" w:rsidP="009427C9">
      <w:pPr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U popelnic a 200 kg u kontejnerů.</w:t>
      </w:r>
    </w:p>
    <w:p w14:paraId="0677B1C9" w14:textId="3E3DCFA2" w:rsidR="00177C64" w:rsidRDefault="009427C9" w:rsidP="009427C9">
      <w:pPr>
        <w:tabs>
          <w:tab w:val="decimal" w:pos="288"/>
          <w:tab w:val="decimal" w:pos="360"/>
        </w:tabs>
        <w:spacing w:before="108"/>
        <w:ind w:right="216"/>
        <w:jc w:val="both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7.   Trvale budou sběrové nádoby umístěny na zpevněném bezbariérovém podloží. Povinností objednatele je přistavit nádoby v den </w:t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svozu v 6:00 hod. na stanovené místo tak, aby nádoby mohly být během dne vysypány, pokud není ve smlouvě dohodnuto jinak.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Povinností objednatele v zimním období je zajišťovat přístupnost k nádobám. Obstaratel zajistí náhradní svoz mimo dohodnutý </w:t>
      </w:r>
      <w:r>
        <w:rPr>
          <w:rFonts w:ascii="Verdana" w:hAnsi="Verdana"/>
          <w:color w:val="000000"/>
          <w:spacing w:val="-2"/>
          <w:sz w:val="14"/>
          <w:lang w:val="cs-CZ"/>
        </w:rPr>
        <w:t xml:space="preserve">termín v případě nesjízdnosti nebo uzávěry komunikace. Pravidelný dohodnutý svoz bude prováděn </w:t>
      </w:r>
      <w:r>
        <w:rPr>
          <w:rFonts w:ascii="Verdana" w:hAnsi="Verdana"/>
          <w:color w:val="000000"/>
          <w:spacing w:val="-3"/>
          <w:sz w:val="14"/>
          <w:lang w:val="cs-CZ"/>
        </w:rPr>
        <w:t>i o všech svátcích kromě 1. ledna.</w:t>
      </w:r>
    </w:p>
    <w:p w14:paraId="38EC1A40" w14:textId="76798D08" w:rsidR="00177C64" w:rsidRDefault="009427C9" w:rsidP="009427C9">
      <w:pPr>
        <w:tabs>
          <w:tab w:val="decimal" w:pos="288"/>
          <w:tab w:val="decimal" w:pos="360"/>
        </w:tabs>
        <w:spacing w:before="108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>8.   Objednatel se zavazuje recyklovatelné složky odpadu vytřídit.</w:t>
      </w:r>
    </w:p>
    <w:p w14:paraId="54B7E5DC" w14:textId="7C193DF6" w:rsidR="00177C64" w:rsidRDefault="009427C9" w:rsidP="009427C9">
      <w:pPr>
        <w:tabs>
          <w:tab w:val="decimal" w:pos="288"/>
          <w:tab w:val="decimal" w:pos="360"/>
        </w:tabs>
        <w:spacing w:before="72" w:line="280" w:lineRule="auto"/>
        <w:rPr>
          <w:rFonts w:ascii="Verdana" w:hAnsi="Verdana"/>
          <w:color w:val="000000"/>
          <w:spacing w:val="1"/>
          <w:sz w:val="14"/>
          <w:lang w:val="cs-CZ"/>
        </w:rPr>
      </w:pPr>
      <w:r>
        <w:rPr>
          <w:rFonts w:ascii="Verdana" w:hAnsi="Verdana"/>
          <w:color w:val="000000"/>
          <w:spacing w:val="1"/>
          <w:sz w:val="14"/>
          <w:lang w:val="cs-CZ"/>
        </w:rPr>
        <w:t>9.   Obstaratel zajistí po uzavření smlouvy svoz recyklovatelného vytříděného odpadu v příslušně označených nádobách.</w:t>
      </w:r>
    </w:p>
    <w:p w14:paraId="2DFA163E" w14:textId="784C7C55" w:rsidR="00177C64" w:rsidRDefault="009427C9">
      <w:pPr>
        <w:spacing w:before="72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10.  V případě pronajaté nádoby je objednatel povinen chránit tyto nádoby před poškozením, zničením, nebo ztrátou a v případě</w:t>
      </w:r>
    </w:p>
    <w:p w14:paraId="6E3422E2" w14:textId="55779EB6" w:rsidR="00177C64" w:rsidRDefault="009427C9">
      <w:pPr>
        <w:ind w:left="360" w:right="72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 xml:space="preserve">přestěhování ohlásit písemně obstarateli tuto změnu. Nenahlásí-li objednatel změnu adresy, je povinen nadále platit příslušný </w:t>
      </w:r>
      <w:r>
        <w:rPr>
          <w:rFonts w:ascii="Verdana" w:hAnsi="Verdana"/>
          <w:color w:val="000000"/>
          <w:spacing w:val="-3"/>
          <w:sz w:val="14"/>
          <w:lang w:val="cs-CZ"/>
        </w:rPr>
        <w:t>poplatek za odvoz odpadu včetně nájmu za nádobu. V případě ztráty, nebo úmyslného poškození nádoby tak, aby jí nebylo možné dále využívat, je objednatel povinen nahradit škodu obstarateli v plné výši.</w:t>
      </w:r>
    </w:p>
    <w:p w14:paraId="612B3A8D" w14:textId="77777777" w:rsidR="00177C64" w:rsidRDefault="009427C9">
      <w:pPr>
        <w:spacing w:before="108"/>
        <w:ind w:left="360" w:right="360" w:hanging="360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11. Tato smlouva se uzavírá na dobu neurčitou a může být vypovězena kteroukoliv stranou s 1 měsíční lhůtou, může být měněna se souhlasem obou stran.</w:t>
      </w:r>
    </w:p>
    <w:p w14:paraId="52721634" w14:textId="77777777" w:rsidR="00177C64" w:rsidRDefault="009427C9">
      <w:pPr>
        <w:spacing w:before="108"/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rFonts w:ascii="Verdana" w:hAnsi="Verdana"/>
          <w:color w:val="000000"/>
          <w:spacing w:val="-1"/>
          <w:sz w:val="14"/>
          <w:lang w:val="cs-CZ"/>
        </w:rPr>
        <w:t>12, Obstaratel a objednatel se dohodli na účtování formou:</w:t>
      </w:r>
    </w:p>
    <w:p w14:paraId="7DCAA0B4" w14:textId="77777777" w:rsidR="00177C64" w:rsidRDefault="009427C9">
      <w:pPr>
        <w:spacing w:before="108" w:line="266" w:lineRule="auto"/>
        <w:ind w:left="432" w:right="360"/>
        <w:rPr>
          <w:rFonts w:ascii="Verdana" w:hAnsi="Verdana"/>
          <w:color w:val="000000"/>
          <w:spacing w:val="12"/>
          <w:sz w:val="14"/>
          <w:lang w:val="cs-CZ"/>
        </w:rPr>
      </w:pPr>
      <w:r w:rsidRPr="009427C9">
        <w:rPr>
          <w:rFonts w:ascii="Verdana" w:hAnsi="Verdana"/>
          <w:color w:val="000000"/>
          <w:spacing w:val="12"/>
          <w:sz w:val="14"/>
          <w:u w:val="single"/>
          <w:lang w:val="cs-CZ"/>
        </w:rPr>
        <w:t>FAKTURACE V 6 MĚSÍČNÍM CYKLU S</w:t>
      </w:r>
      <w:r>
        <w:rPr>
          <w:rFonts w:ascii="Verdana" w:hAnsi="Verdana"/>
          <w:color w:val="000000"/>
          <w:spacing w:val="12"/>
          <w:sz w:val="14"/>
          <w:lang w:val="cs-CZ"/>
        </w:rPr>
        <w:t xml:space="preserve"> </w:t>
      </w:r>
      <w:r>
        <w:rPr>
          <w:rFonts w:ascii="Tahoma" w:hAnsi="Tahoma"/>
          <w:color w:val="000000"/>
          <w:spacing w:val="12"/>
          <w:sz w:val="13"/>
          <w:u w:val="single"/>
          <w:lang w:val="cs-CZ"/>
        </w:rPr>
        <w:t xml:space="preserve">DATEM PRVNÍ FAKTURACE 28.2.2021. DNEM ZDANITELNÉHO </w:t>
      </w:r>
      <w:r>
        <w:rPr>
          <w:rFonts w:ascii="Verdana" w:hAnsi="Verdana"/>
          <w:color w:val="000000"/>
          <w:spacing w:val="12"/>
          <w:sz w:val="14"/>
          <w:lang w:val="cs-CZ"/>
        </w:rPr>
        <w:t xml:space="preserve">PLNĚNÍ BUDE </w:t>
      </w:r>
      <w:r>
        <w:rPr>
          <w:rFonts w:ascii="Tahoma" w:hAnsi="Tahoma"/>
          <w:color w:val="000000"/>
          <w:spacing w:val="22"/>
          <w:sz w:val="13"/>
          <w:u w:val="single"/>
          <w:lang w:val="cs-CZ"/>
        </w:rPr>
        <w:t xml:space="preserve">PODLE ZAKONA O DPI] DEN VYSTAVEN FAKTURY, </w:t>
      </w:r>
    </w:p>
    <w:p w14:paraId="61841518" w14:textId="3CB8B99A" w:rsidR="00177C64" w:rsidRDefault="009427C9">
      <w:pPr>
        <w:spacing w:before="72"/>
        <w:ind w:left="432" w:right="792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>V případě prodlení s placením faktury je obstaratel oprávněn účtovat poplatek z prodlení ve výši 0,05</w:t>
      </w:r>
      <w:r>
        <w:rPr>
          <w:rFonts w:ascii="Arial" w:hAnsi="Arial"/>
          <w:color w:val="000000"/>
          <w:spacing w:val="-3"/>
          <w:sz w:val="14"/>
          <w:vertAlign w:val="subscript"/>
          <w:lang w:val="cs-CZ"/>
        </w:rPr>
        <w:t>.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 % z dlužné částky a ihned pozastavit vyvážení nádob do doby úhrady.</w:t>
      </w:r>
    </w:p>
    <w:sectPr w:rsidR="00177C64">
      <w:type w:val="continuous"/>
      <w:pgSz w:w="11918" w:h="16854"/>
      <w:pgMar w:top="1106" w:right="1267" w:bottom="1578" w:left="133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E7164"/>
    <w:multiLevelType w:val="multilevel"/>
    <w:tmpl w:val="D286FF1C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F763C"/>
    <w:multiLevelType w:val="multilevel"/>
    <w:tmpl w:val="6FDCE28C"/>
    <w:lvl w:ilvl="0">
      <w:start w:val="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040D9"/>
    <w:multiLevelType w:val="hybridMultilevel"/>
    <w:tmpl w:val="2194775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790A"/>
    <w:multiLevelType w:val="hybridMultilevel"/>
    <w:tmpl w:val="3F70F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54BD"/>
    <w:multiLevelType w:val="hybridMultilevel"/>
    <w:tmpl w:val="7B7E2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C64"/>
    <w:rsid w:val="00177C64"/>
    <w:rsid w:val="003E20DF"/>
    <w:rsid w:val="009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DB0756"/>
  <w15:docId w15:val="{3FD865B4-58C2-4B96-B2A1-70A06A62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disko.marie@messs-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2021-02-16T14:04:00Z</dcterms:created>
  <dcterms:modified xsi:type="dcterms:W3CDTF">2021-02-24T12:12:00Z</dcterms:modified>
</cp:coreProperties>
</file>