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E4" w:rsidRPr="00E954AC" w:rsidRDefault="009B27E4" w:rsidP="009B27E4">
      <w:pPr>
        <w:jc w:val="center"/>
        <w:rPr>
          <w:b/>
          <w:sz w:val="32"/>
          <w:szCs w:val="32"/>
        </w:rPr>
      </w:pPr>
      <w:r>
        <w:rPr>
          <w:b/>
          <w:sz w:val="32"/>
          <w:szCs w:val="32"/>
        </w:rPr>
        <w:t>Smlouva o nájmu</w:t>
      </w:r>
    </w:p>
    <w:p w:rsidR="009B27E4" w:rsidRDefault="009B27E4" w:rsidP="009B27E4"/>
    <w:p w:rsidR="00D05B34" w:rsidRPr="00BC4CB1" w:rsidRDefault="00D05B34" w:rsidP="009B27E4"/>
    <w:p w:rsidR="00D77119" w:rsidRDefault="009B27E4">
      <w:pPr>
        <w:rPr>
          <w:szCs w:val="22"/>
        </w:rPr>
      </w:pPr>
      <w:r w:rsidRPr="003600DA">
        <w:rPr>
          <w:szCs w:val="22"/>
        </w:rPr>
        <w:t>Dnešního dne, měsíce a roku se dohodli:</w:t>
      </w:r>
    </w:p>
    <w:p w:rsidR="009B27E4" w:rsidRPr="003600DA" w:rsidRDefault="009B27E4" w:rsidP="009B27E4">
      <w:pPr>
        <w:rPr>
          <w:szCs w:val="22"/>
        </w:rPr>
      </w:pPr>
    </w:p>
    <w:p w:rsidR="009B27E4" w:rsidRPr="003600DA" w:rsidRDefault="009B27E4" w:rsidP="009B27E4">
      <w:pPr>
        <w:rPr>
          <w:szCs w:val="22"/>
        </w:rPr>
      </w:pPr>
      <w:r w:rsidRPr="003600DA">
        <w:rPr>
          <w:szCs w:val="22"/>
        </w:rPr>
        <w:br/>
      </w:r>
    </w:p>
    <w:p w:rsidR="009B27E4" w:rsidRPr="003600DA" w:rsidRDefault="009B27E4" w:rsidP="009B27E4">
      <w:pPr>
        <w:rPr>
          <w:b/>
          <w:szCs w:val="22"/>
        </w:rPr>
      </w:pPr>
      <w:r w:rsidRPr="003600DA">
        <w:rPr>
          <w:b/>
          <w:szCs w:val="22"/>
        </w:rPr>
        <w:t>Pronajímatel:</w:t>
      </w:r>
      <w:r w:rsidRPr="003600DA">
        <w:rPr>
          <w:b/>
          <w:szCs w:val="22"/>
        </w:rPr>
        <w:tab/>
      </w:r>
      <w:r w:rsidRPr="003600DA">
        <w:rPr>
          <w:b/>
          <w:szCs w:val="22"/>
        </w:rPr>
        <w:tab/>
        <w:t>Dopravní společnost Zlín – Otrokovice, s.r.o.</w:t>
      </w:r>
    </w:p>
    <w:p w:rsidR="009B27E4" w:rsidRPr="003600DA" w:rsidRDefault="009B27E4" w:rsidP="009B27E4">
      <w:pPr>
        <w:tabs>
          <w:tab w:val="left" w:pos="2127"/>
          <w:tab w:val="left" w:pos="6510"/>
        </w:tabs>
        <w:rPr>
          <w:szCs w:val="22"/>
        </w:rPr>
      </w:pPr>
      <w:r w:rsidRPr="003600DA">
        <w:rPr>
          <w:b/>
          <w:szCs w:val="22"/>
        </w:rPr>
        <w:t>Sídlo:</w:t>
      </w:r>
      <w:r w:rsidRPr="003600DA">
        <w:rPr>
          <w:szCs w:val="22"/>
        </w:rPr>
        <w:tab/>
      </w:r>
      <w:r w:rsidRPr="003600DA">
        <w:rPr>
          <w:bCs/>
          <w:szCs w:val="22"/>
        </w:rPr>
        <w:t>Podvesná XVII/3833, 760 92 Zlín</w:t>
      </w:r>
      <w:r>
        <w:rPr>
          <w:bCs/>
          <w:szCs w:val="22"/>
        </w:rPr>
        <w:tab/>
      </w:r>
    </w:p>
    <w:p w:rsidR="009B27E4" w:rsidRPr="003600DA" w:rsidRDefault="009B27E4" w:rsidP="009B27E4">
      <w:pPr>
        <w:tabs>
          <w:tab w:val="left" w:pos="2127"/>
        </w:tabs>
        <w:ind w:right="-851"/>
        <w:rPr>
          <w:szCs w:val="22"/>
        </w:rPr>
      </w:pPr>
      <w:r w:rsidRPr="009B27E4">
        <w:rPr>
          <w:b/>
          <w:szCs w:val="22"/>
        </w:rPr>
        <w:t>Zastoupena:</w:t>
      </w:r>
      <w:r w:rsidRPr="009B27E4">
        <w:rPr>
          <w:b/>
          <w:szCs w:val="22"/>
        </w:rPr>
        <w:tab/>
      </w:r>
      <w:r w:rsidRPr="009B27E4">
        <w:rPr>
          <w:szCs w:val="22"/>
        </w:rPr>
        <w:t>Josefem Kocháněm, výkonným ředitelem společnosti</w:t>
      </w:r>
    </w:p>
    <w:p w:rsidR="009B27E4" w:rsidRPr="003600DA" w:rsidRDefault="009B27E4" w:rsidP="009B27E4">
      <w:pPr>
        <w:tabs>
          <w:tab w:val="left" w:pos="2127"/>
          <w:tab w:val="left" w:pos="5103"/>
        </w:tabs>
        <w:rPr>
          <w:szCs w:val="22"/>
        </w:rPr>
      </w:pPr>
      <w:r w:rsidRPr="003600DA">
        <w:rPr>
          <w:b/>
          <w:szCs w:val="22"/>
        </w:rPr>
        <w:t>IČ:</w:t>
      </w:r>
      <w:r w:rsidRPr="003600DA">
        <w:rPr>
          <w:szCs w:val="22"/>
        </w:rPr>
        <w:t xml:space="preserve"> </w:t>
      </w:r>
      <w:r w:rsidRPr="003600DA">
        <w:rPr>
          <w:szCs w:val="22"/>
        </w:rPr>
        <w:tab/>
        <w:t>60730153</w:t>
      </w:r>
      <w:r w:rsidRPr="003600DA">
        <w:rPr>
          <w:szCs w:val="22"/>
        </w:rPr>
        <w:tab/>
      </w:r>
      <w:r w:rsidRPr="003600DA">
        <w:rPr>
          <w:b/>
          <w:szCs w:val="22"/>
        </w:rPr>
        <w:t>DIČ:</w:t>
      </w:r>
      <w:r w:rsidRPr="003600DA">
        <w:rPr>
          <w:szCs w:val="22"/>
        </w:rPr>
        <w:tab/>
        <w:t>CZ60730153</w:t>
      </w:r>
    </w:p>
    <w:p w:rsidR="009B27E4" w:rsidRPr="003600DA" w:rsidRDefault="009B27E4" w:rsidP="009B27E4">
      <w:pPr>
        <w:tabs>
          <w:tab w:val="left" w:pos="2127"/>
          <w:tab w:val="left" w:pos="5103"/>
        </w:tabs>
        <w:rPr>
          <w:szCs w:val="22"/>
        </w:rPr>
      </w:pPr>
      <w:r w:rsidRPr="003600DA">
        <w:rPr>
          <w:b/>
          <w:szCs w:val="22"/>
        </w:rPr>
        <w:t>Tel:</w:t>
      </w:r>
      <w:r w:rsidRPr="003600DA">
        <w:rPr>
          <w:szCs w:val="22"/>
        </w:rPr>
        <w:t xml:space="preserve"> </w:t>
      </w:r>
      <w:r w:rsidRPr="003600DA">
        <w:rPr>
          <w:szCs w:val="22"/>
        </w:rPr>
        <w:tab/>
        <w:t>577 052 111</w:t>
      </w:r>
      <w:r w:rsidRPr="003600DA">
        <w:rPr>
          <w:szCs w:val="22"/>
        </w:rPr>
        <w:tab/>
      </w:r>
      <w:r w:rsidRPr="003600DA">
        <w:rPr>
          <w:b/>
          <w:szCs w:val="22"/>
        </w:rPr>
        <w:t>Fax:</w:t>
      </w:r>
      <w:r w:rsidRPr="003600DA">
        <w:rPr>
          <w:szCs w:val="22"/>
        </w:rPr>
        <w:t xml:space="preserve"> 577 052 141</w:t>
      </w:r>
    </w:p>
    <w:p w:rsidR="009B27E4" w:rsidRPr="003600DA" w:rsidRDefault="009B27E4" w:rsidP="009B27E4">
      <w:pPr>
        <w:tabs>
          <w:tab w:val="left" w:pos="2127"/>
          <w:tab w:val="left" w:pos="5103"/>
        </w:tabs>
        <w:jc w:val="both"/>
        <w:rPr>
          <w:szCs w:val="22"/>
        </w:rPr>
      </w:pPr>
      <w:r w:rsidRPr="003600DA">
        <w:rPr>
          <w:b/>
          <w:szCs w:val="22"/>
        </w:rPr>
        <w:t>E-mail:</w:t>
      </w:r>
      <w:r w:rsidRPr="003600DA">
        <w:rPr>
          <w:szCs w:val="22"/>
        </w:rPr>
        <w:tab/>
      </w:r>
      <w:hyperlink r:id="rId7" w:history="1">
        <w:r w:rsidRPr="003600DA">
          <w:rPr>
            <w:rStyle w:val="Hypertextovodkaz"/>
            <w:szCs w:val="22"/>
          </w:rPr>
          <w:t>dszo@dszo.cz</w:t>
        </w:r>
      </w:hyperlink>
    </w:p>
    <w:p w:rsidR="009B27E4" w:rsidRPr="003600DA" w:rsidRDefault="009B27E4" w:rsidP="009B27E4">
      <w:pPr>
        <w:tabs>
          <w:tab w:val="left" w:pos="2127"/>
          <w:tab w:val="left" w:pos="5103"/>
        </w:tabs>
        <w:jc w:val="both"/>
        <w:rPr>
          <w:szCs w:val="22"/>
        </w:rPr>
      </w:pPr>
      <w:r w:rsidRPr="003600DA">
        <w:rPr>
          <w:b/>
          <w:szCs w:val="22"/>
        </w:rPr>
        <w:t>Bankovní spojení:</w:t>
      </w:r>
      <w:r w:rsidRPr="003600DA">
        <w:rPr>
          <w:szCs w:val="22"/>
        </w:rPr>
        <w:tab/>
        <w:t xml:space="preserve">Komerční banka, pobočka Zlín </w:t>
      </w:r>
      <w:r w:rsidRPr="003600DA">
        <w:rPr>
          <w:szCs w:val="22"/>
        </w:rPr>
        <w:tab/>
      </w:r>
      <w:r w:rsidRPr="003600DA">
        <w:rPr>
          <w:b/>
          <w:szCs w:val="22"/>
        </w:rPr>
        <w:t xml:space="preserve">č.ú.: </w:t>
      </w:r>
      <w:r w:rsidRPr="003600DA">
        <w:rPr>
          <w:szCs w:val="22"/>
        </w:rPr>
        <w:t>31338-661/0100</w:t>
      </w:r>
    </w:p>
    <w:p w:rsidR="009B27E4" w:rsidRPr="003600DA" w:rsidRDefault="009B27E4" w:rsidP="009B27E4">
      <w:pPr>
        <w:jc w:val="both"/>
        <w:rPr>
          <w:szCs w:val="22"/>
        </w:rPr>
      </w:pPr>
    </w:p>
    <w:p w:rsidR="009B27E4" w:rsidRPr="003600DA" w:rsidRDefault="009B27E4" w:rsidP="009B27E4">
      <w:pPr>
        <w:tabs>
          <w:tab w:val="left" w:pos="709"/>
        </w:tabs>
        <w:ind w:right="-1134"/>
        <w:jc w:val="both"/>
        <w:rPr>
          <w:szCs w:val="22"/>
        </w:rPr>
      </w:pPr>
      <w:r w:rsidRPr="003600DA">
        <w:rPr>
          <w:szCs w:val="22"/>
        </w:rPr>
        <w:t>Pronajímatel je zapsán v obchodním rejstříku u Krajského soudu v Brně, oddíl C, vložka 17357.</w:t>
      </w:r>
    </w:p>
    <w:p w:rsidR="009B27E4" w:rsidRPr="003600DA" w:rsidRDefault="009B27E4" w:rsidP="009B27E4">
      <w:pPr>
        <w:rPr>
          <w:szCs w:val="22"/>
        </w:rPr>
      </w:pPr>
    </w:p>
    <w:p w:rsidR="009B27E4" w:rsidRPr="003600DA" w:rsidRDefault="009B27E4" w:rsidP="009B27E4">
      <w:pPr>
        <w:tabs>
          <w:tab w:val="left" w:pos="4111"/>
        </w:tabs>
        <w:rPr>
          <w:szCs w:val="22"/>
        </w:rPr>
      </w:pPr>
      <w:r w:rsidRPr="003600DA">
        <w:rPr>
          <w:szCs w:val="22"/>
        </w:rPr>
        <w:t>Oprávněni jednat ve věcech smluvních:</w:t>
      </w:r>
      <w:r w:rsidRPr="003600DA">
        <w:rPr>
          <w:szCs w:val="22"/>
        </w:rPr>
        <w:tab/>
        <w:t>Josef Kocháň</w:t>
      </w:r>
    </w:p>
    <w:p w:rsidR="00FD6623" w:rsidRDefault="00FD6623" w:rsidP="00FD6623">
      <w:pPr>
        <w:tabs>
          <w:tab w:val="left" w:pos="4111"/>
        </w:tabs>
        <w:ind w:right="-426" w:firstLine="1"/>
        <w:rPr>
          <w:szCs w:val="22"/>
        </w:rPr>
      </w:pPr>
      <w:r>
        <w:rPr>
          <w:szCs w:val="22"/>
        </w:rPr>
        <w:t>Oprávněni jednat ve věcech technických:</w:t>
      </w:r>
      <w:r>
        <w:rPr>
          <w:szCs w:val="22"/>
        </w:rPr>
        <w:tab/>
      </w:r>
      <w:r w:rsidR="00F4367F">
        <w:rPr>
          <w:szCs w:val="22"/>
        </w:rPr>
        <w:t>XXXXXXXX</w:t>
      </w:r>
      <w:r>
        <w:rPr>
          <w:szCs w:val="22"/>
        </w:rPr>
        <w:t>, vedoucí úseku údržby vozidel</w:t>
      </w:r>
    </w:p>
    <w:p w:rsidR="00FD6623" w:rsidRDefault="00FD6623" w:rsidP="00FD6623">
      <w:pPr>
        <w:tabs>
          <w:tab w:val="left" w:pos="4111"/>
        </w:tabs>
        <w:ind w:right="-426" w:firstLine="1"/>
        <w:rPr>
          <w:szCs w:val="22"/>
        </w:rPr>
      </w:pPr>
      <w:r>
        <w:rPr>
          <w:szCs w:val="22"/>
        </w:rPr>
        <w:tab/>
      </w:r>
      <w:r w:rsidR="00F4367F">
        <w:rPr>
          <w:szCs w:val="22"/>
        </w:rPr>
        <w:t>XXXXXXXX</w:t>
      </w:r>
    </w:p>
    <w:p w:rsidR="00FD6623" w:rsidRDefault="00FD6623" w:rsidP="00FD6623">
      <w:pPr>
        <w:tabs>
          <w:tab w:val="left" w:pos="4111"/>
        </w:tabs>
        <w:ind w:right="-284"/>
        <w:rPr>
          <w:szCs w:val="22"/>
        </w:rPr>
      </w:pPr>
      <w:r w:rsidRPr="00920B4C">
        <w:rPr>
          <w:szCs w:val="22"/>
        </w:rPr>
        <w:tab/>
      </w:r>
      <w:r w:rsidR="00F4367F">
        <w:rPr>
          <w:szCs w:val="22"/>
        </w:rPr>
        <w:t>XXXXXXXX</w:t>
      </w:r>
      <w:r w:rsidRPr="00920B4C">
        <w:rPr>
          <w:szCs w:val="22"/>
        </w:rPr>
        <w:t xml:space="preserve">, investiční technik, </w:t>
      </w:r>
      <w:r w:rsidR="00F4367F">
        <w:rPr>
          <w:szCs w:val="22"/>
        </w:rPr>
        <w:t>XXXXXXXXX</w:t>
      </w:r>
    </w:p>
    <w:p w:rsidR="00FD6623" w:rsidRPr="00920B4C" w:rsidRDefault="00FD6623" w:rsidP="00FD6623">
      <w:pPr>
        <w:tabs>
          <w:tab w:val="left" w:pos="4111"/>
        </w:tabs>
        <w:ind w:right="-284"/>
        <w:rPr>
          <w:szCs w:val="22"/>
        </w:rPr>
      </w:pPr>
    </w:p>
    <w:p w:rsidR="00FD6623" w:rsidRPr="00920B4C" w:rsidRDefault="00FD6623" w:rsidP="00FD6623">
      <w:pPr>
        <w:rPr>
          <w:spacing w:val="20"/>
          <w:szCs w:val="22"/>
        </w:rPr>
      </w:pPr>
      <w:r w:rsidRPr="00920B4C">
        <w:rPr>
          <w:szCs w:val="22"/>
        </w:rPr>
        <w:t xml:space="preserve">jako pronajímatel na straně jedné (dále jen „pronajímatel“) </w:t>
      </w:r>
    </w:p>
    <w:p w:rsidR="00FD6623" w:rsidRPr="00920B4C" w:rsidRDefault="00FD6623" w:rsidP="00FD6623">
      <w:pPr>
        <w:rPr>
          <w:szCs w:val="22"/>
        </w:rPr>
      </w:pPr>
    </w:p>
    <w:p w:rsidR="00FD6623" w:rsidRPr="00920B4C" w:rsidRDefault="00FD6623" w:rsidP="00FD6623">
      <w:pPr>
        <w:rPr>
          <w:szCs w:val="22"/>
        </w:rPr>
      </w:pPr>
      <w:r w:rsidRPr="00920B4C">
        <w:rPr>
          <w:szCs w:val="22"/>
        </w:rPr>
        <w:t>a</w:t>
      </w:r>
    </w:p>
    <w:p w:rsidR="00FD6623" w:rsidRPr="00920B4C" w:rsidRDefault="00FD6623" w:rsidP="00FD6623">
      <w:pPr>
        <w:rPr>
          <w:szCs w:val="22"/>
        </w:rPr>
      </w:pPr>
    </w:p>
    <w:p w:rsidR="00FD6623" w:rsidRPr="00920B4C" w:rsidRDefault="00FD6623" w:rsidP="00FD6623">
      <w:pPr>
        <w:rPr>
          <w:szCs w:val="22"/>
        </w:rPr>
      </w:pPr>
    </w:p>
    <w:p w:rsidR="009C31EE" w:rsidRPr="008C3181" w:rsidRDefault="009C31EE" w:rsidP="009C31EE">
      <w:pPr>
        <w:rPr>
          <w:szCs w:val="22"/>
        </w:rPr>
      </w:pPr>
    </w:p>
    <w:p w:rsidR="009C31EE" w:rsidRPr="007D3E0C" w:rsidRDefault="009C31EE" w:rsidP="009C31EE">
      <w:pPr>
        <w:rPr>
          <w:rFonts w:cs="Arial"/>
          <w:b/>
          <w:szCs w:val="22"/>
        </w:rPr>
      </w:pPr>
      <w:r w:rsidRPr="007D3E0C">
        <w:rPr>
          <w:rFonts w:cs="Arial"/>
          <w:b/>
          <w:szCs w:val="22"/>
        </w:rPr>
        <w:t>Nájemce:</w:t>
      </w:r>
      <w:r w:rsidRPr="007D3E0C">
        <w:rPr>
          <w:rFonts w:cs="Arial"/>
          <w:b/>
          <w:szCs w:val="22"/>
        </w:rPr>
        <w:tab/>
      </w:r>
      <w:r w:rsidRPr="007D3E0C">
        <w:rPr>
          <w:rFonts w:cs="Arial"/>
          <w:b/>
          <w:szCs w:val="22"/>
        </w:rPr>
        <w:tab/>
      </w:r>
      <w:r w:rsidRPr="007D3E0C">
        <w:rPr>
          <w:rFonts w:cs="Arial"/>
          <w:b/>
          <w:color w:val="333333"/>
          <w:szCs w:val="22"/>
          <w:shd w:val="clear" w:color="auto" w:fill="FFFFFF"/>
        </w:rPr>
        <w:t>ARRIVA MORAVA a.s.</w:t>
      </w:r>
    </w:p>
    <w:p w:rsidR="009C31EE" w:rsidRPr="00920B4C" w:rsidRDefault="009C31EE" w:rsidP="009C31EE">
      <w:pPr>
        <w:tabs>
          <w:tab w:val="left" w:pos="2127"/>
        </w:tabs>
        <w:rPr>
          <w:szCs w:val="22"/>
        </w:rPr>
      </w:pPr>
      <w:r w:rsidRPr="00920B4C">
        <w:rPr>
          <w:b/>
          <w:szCs w:val="22"/>
        </w:rPr>
        <w:t>Sídlo:</w:t>
      </w:r>
      <w:r>
        <w:rPr>
          <w:szCs w:val="22"/>
        </w:rPr>
        <w:t xml:space="preserve"> </w:t>
      </w:r>
      <w:r>
        <w:rPr>
          <w:szCs w:val="22"/>
        </w:rPr>
        <w:tab/>
      </w:r>
      <w:r w:rsidRPr="007D3E0C">
        <w:rPr>
          <w:rFonts w:cs="Arial"/>
          <w:color w:val="333333"/>
          <w:szCs w:val="22"/>
          <w:shd w:val="clear" w:color="auto" w:fill="FFFFFF"/>
        </w:rPr>
        <w:t>Vítkovická 3133/5, Moravská Ostrava, 702 00 Ostrava</w:t>
      </w:r>
    </w:p>
    <w:p w:rsidR="009C31EE" w:rsidRPr="00920B4C" w:rsidRDefault="009C31EE" w:rsidP="009C31EE">
      <w:pPr>
        <w:tabs>
          <w:tab w:val="left" w:pos="2127"/>
        </w:tabs>
        <w:rPr>
          <w:szCs w:val="22"/>
        </w:rPr>
      </w:pPr>
      <w:r w:rsidRPr="00920B4C">
        <w:rPr>
          <w:b/>
          <w:szCs w:val="22"/>
        </w:rPr>
        <w:t>Zastoupena:</w:t>
      </w:r>
      <w:r w:rsidRPr="00920B4C">
        <w:rPr>
          <w:szCs w:val="22"/>
        </w:rPr>
        <w:t xml:space="preserve"> </w:t>
      </w:r>
      <w:r w:rsidRPr="00920B4C">
        <w:rPr>
          <w:szCs w:val="22"/>
        </w:rPr>
        <w:tab/>
      </w:r>
      <w:r w:rsidRPr="000E64D5">
        <w:rPr>
          <w:rFonts w:cs="Arial"/>
          <w:snapToGrid/>
          <w:color w:val="333333"/>
          <w:kern w:val="0"/>
          <w:szCs w:val="22"/>
          <w:bdr w:val="none" w:sz="0" w:space="0" w:color="auto" w:frame="1"/>
        </w:rPr>
        <w:t>Ing. J</w:t>
      </w:r>
      <w:r>
        <w:rPr>
          <w:rFonts w:cs="Arial"/>
          <w:snapToGrid/>
          <w:color w:val="333333"/>
          <w:kern w:val="0"/>
          <w:szCs w:val="22"/>
          <w:bdr w:val="none" w:sz="0" w:space="0" w:color="auto" w:frame="1"/>
        </w:rPr>
        <w:t xml:space="preserve">aromírem </w:t>
      </w:r>
      <w:r w:rsidRPr="000E64D5">
        <w:rPr>
          <w:rFonts w:cs="Arial"/>
          <w:snapToGrid/>
          <w:color w:val="333333"/>
          <w:kern w:val="0"/>
          <w:szCs w:val="22"/>
          <w:bdr w:val="none" w:sz="0" w:space="0" w:color="auto" w:frame="1"/>
        </w:rPr>
        <w:t>W</w:t>
      </w:r>
      <w:r>
        <w:rPr>
          <w:rFonts w:cs="Arial"/>
          <w:snapToGrid/>
          <w:color w:val="333333"/>
          <w:kern w:val="0"/>
          <w:szCs w:val="22"/>
          <w:bdr w:val="none" w:sz="0" w:space="0" w:color="auto" w:frame="1"/>
        </w:rPr>
        <w:t>alaskim</w:t>
      </w:r>
      <w:r w:rsidRPr="000E64D5">
        <w:rPr>
          <w:rFonts w:cs="Arial"/>
          <w:snapToGrid/>
          <w:color w:val="333333"/>
          <w:kern w:val="0"/>
          <w:szCs w:val="22"/>
          <w:bdr w:val="none" w:sz="0" w:space="0" w:color="auto" w:frame="1"/>
        </w:rPr>
        <w:t>, MBA</w:t>
      </w:r>
      <w:r w:rsidRPr="00920B4C">
        <w:rPr>
          <w:szCs w:val="22"/>
        </w:rPr>
        <w:t xml:space="preserve">, </w:t>
      </w:r>
      <w:r w:rsidRPr="000E64D5">
        <w:rPr>
          <w:rFonts w:cs="Arial"/>
          <w:bCs/>
          <w:snapToGrid/>
          <w:color w:val="333333"/>
          <w:kern w:val="0"/>
          <w:szCs w:val="22"/>
        </w:rPr>
        <w:t>místopředsed</w:t>
      </w:r>
      <w:r>
        <w:rPr>
          <w:rFonts w:cs="Arial"/>
          <w:bCs/>
          <w:snapToGrid/>
          <w:color w:val="333333"/>
          <w:kern w:val="0"/>
          <w:szCs w:val="22"/>
        </w:rPr>
        <w:t>ou</w:t>
      </w:r>
      <w:r w:rsidRPr="000E64D5">
        <w:rPr>
          <w:rFonts w:cs="Arial"/>
          <w:bCs/>
          <w:snapToGrid/>
          <w:color w:val="333333"/>
          <w:kern w:val="0"/>
          <w:szCs w:val="22"/>
        </w:rPr>
        <w:t xml:space="preserve"> představenstva</w:t>
      </w:r>
    </w:p>
    <w:p w:rsidR="009C31EE" w:rsidRDefault="009C31EE" w:rsidP="009C31EE">
      <w:pPr>
        <w:tabs>
          <w:tab w:val="left" w:pos="2127"/>
          <w:tab w:val="left" w:pos="5387"/>
        </w:tabs>
        <w:rPr>
          <w:szCs w:val="22"/>
        </w:rPr>
      </w:pPr>
      <w:r w:rsidRPr="00920B4C">
        <w:rPr>
          <w:b/>
          <w:szCs w:val="22"/>
        </w:rPr>
        <w:t>IČ:</w:t>
      </w:r>
      <w:r w:rsidRPr="00920B4C">
        <w:rPr>
          <w:szCs w:val="22"/>
        </w:rPr>
        <w:t xml:space="preserve"> </w:t>
      </w:r>
      <w:r w:rsidRPr="00920B4C">
        <w:rPr>
          <w:szCs w:val="22"/>
        </w:rPr>
        <w:tab/>
      </w:r>
      <w:r w:rsidRPr="007D3E0C">
        <w:rPr>
          <w:rFonts w:cs="Arial"/>
          <w:color w:val="333333"/>
          <w:sz w:val="24"/>
          <w:szCs w:val="24"/>
          <w:shd w:val="clear" w:color="auto" w:fill="FFFFFF"/>
        </w:rPr>
        <w:t>25827405</w:t>
      </w:r>
      <w:r w:rsidRPr="00920B4C">
        <w:rPr>
          <w:szCs w:val="22"/>
        </w:rPr>
        <w:tab/>
      </w:r>
      <w:r w:rsidRPr="00920B4C">
        <w:rPr>
          <w:b/>
          <w:szCs w:val="22"/>
        </w:rPr>
        <w:t>DIČ:</w:t>
      </w:r>
      <w:r w:rsidRPr="00920B4C">
        <w:rPr>
          <w:szCs w:val="22"/>
        </w:rPr>
        <w:t xml:space="preserve"> </w:t>
      </w:r>
      <w:r w:rsidRPr="00920B4C">
        <w:rPr>
          <w:szCs w:val="22"/>
        </w:rPr>
        <w:tab/>
      </w:r>
      <w:r w:rsidRPr="007D3E0C">
        <w:rPr>
          <w:rFonts w:cs="Arial"/>
          <w:szCs w:val="22"/>
        </w:rPr>
        <w:t>CZ</w:t>
      </w:r>
      <w:r>
        <w:rPr>
          <w:rFonts w:cs="Arial"/>
          <w:szCs w:val="22"/>
        </w:rPr>
        <w:t xml:space="preserve"> 699001947</w:t>
      </w:r>
    </w:p>
    <w:p w:rsidR="009C31EE" w:rsidRPr="00920B4C" w:rsidRDefault="009C31EE" w:rsidP="009C31EE">
      <w:pPr>
        <w:tabs>
          <w:tab w:val="left" w:pos="2127"/>
          <w:tab w:val="left" w:pos="5387"/>
        </w:tabs>
        <w:rPr>
          <w:szCs w:val="22"/>
        </w:rPr>
      </w:pPr>
      <w:r w:rsidRPr="00920B4C">
        <w:rPr>
          <w:b/>
          <w:szCs w:val="22"/>
        </w:rPr>
        <w:t>Tel:</w:t>
      </w:r>
      <w:r w:rsidRPr="00920B4C">
        <w:rPr>
          <w:szCs w:val="22"/>
        </w:rPr>
        <w:t xml:space="preserve"> </w:t>
      </w:r>
      <w:r w:rsidRPr="00920B4C">
        <w:rPr>
          <w:szCs w:val="22"/>
        </w:rPr>
        <w:tab/>
      </w:r>
      <w:r>
        <w:t>597 827 001</w:t>
      </w:r>
      <w:r w:rsidRPr="00920B4C">
        <w:rPr>
          <w:szCs w:val="22"/>
        </w:rPr>
        <w:tab/>
      </w:r>
    </w:p>
    <w:p w:rsidR="009C31EE" w:rsidRDefault="009C31EE" w:rsidP="009C31EE">
      <w:pPr>
        <w:tabs>
          <w:tab w:val="left" w:pos="2127"/>
          <w:tab w:val="left" w:pos="5387"/>
        </w:tabs>
        <w:rPr>
          <w:szCs w:val="22"/>
        </w:rPr>
      </w:pPr>
      <w:r w:rsidRPr="00920B4C">
        <w:rPr>
          <w:b/>
          <w:szCs w:val="22"/>
        </w:rPr>
        <w:t>Bankovní spojení:</w:t>
      </w:r>
      <w:r w:rsidRPr="00920B4C">
        <w:rPr>
          <w:szCs w:val="22"/>
        </w:rPr>
        <w:tab/>
        <w:t xml:space="preserve">Komerční </w:t>
      </w:r>
      <w:r>
        <w:rPr>
          <w:szCs w:val="22"/>
        </w:rPr>
        <w:t>banka Ostrava</w:t>
      </w:r>
      <w:r w:rsidRPr="00920B4C">
        <w:rPr>
          <w:szCs w:val="22"/>
        </w:rPr>
        <w:t xml:space="preserve"> </w:t>
      </w:r>
      <w:r w:rsidRPr="00920B4C">
        <w:rPr>
          <w:szCs w:val="22"/>
        </w:rPr>
        <w:tab/>
      </w:r>
      <w:r w:rsidRPr="00920B4C">
        <w:rPr>
          <w:b/>
          <w:szCs w:val="22"/>
        </w:rPr>
        <w:t>č.ú.:</w:t>
      </w:r>
      <w:r w:rsidRPr="00920B4C">
        <w:rPr>
          <w:szCs w:val="22"/>
        </w:rPr>
        <w:t xml:space="preserve"> </w:t>
      </w:r>
      <w:r>
        <w:rPr>
          <w:szCs w:val="22"/>
        </w:rPr>
        <w:t>27</w:t>
      </w:r>
      <w:r w:rsidRPr="00920B4C">
        <w:rPr>
          <w:szCs w:val="22"/>
        </w:rPr>
        <w:t>-</w:t>
      </w:r>
      <w:r>
        <w:rPr>
          <w:szCs w:val="22"/>
        </w:rPr>
        <w:t>1169670207</w:t>
      </w:r>
      <w:r w:rsidRPr="00920B4C">
        <w:rPr>
          <w:szCs w:val="22"/>
        </w:rPr>
        <w:t>/0100</w:t>
      </w:r>
    </w:p>
    <w:p w:rsidR="009C31EE" w:rsidRPr="00920B4C" w:rsidRDefault="009C31EE" w:rsidP="009C31EE">
      <w:pPr>
        <w:tabs>
          <w:tab w:val="left" w:pos="2127"/>
          <w:tab w:val="left" w:pos="5103"/>
        </w:tabs>
        <w:jc w:val="both"/>
        <w:rPr>
          <w:szCs w:val="22"/>
        </w:rPr>
      </w:pPr>
      <w:r w:rsidRPr="00920B4C">
        <w:rPr>
          <w:b/>
          <w:szCs w:val="22"/>
        </w:rPr>
        <w:t>E-mail:</w:t>
      </w:r>
      <w:r w:rsidRPr="00920B4C">
        <w:rPr>
          <w:szCs w:val="22"/>
        </w:rPr>
        <w:tab/>
      </w:r>
    </w:p>
    <w:p w:rsidR="009C31EE" w:rsidRPr="00920B4C" w:rsidRDefault="009C31EE" w:rsidP="009C31EE">
      <w:pPr>
        <w:rPr>
          <w:szCs w:val="22"/>
        </w:rPr>
      </w:pPr>
    </w:p>
    <w:p w:rsidR="009C31EE" w:rsidRPr="00920B4C" w:rsidRDefault="009C31EE" w:rsidP="009C31EE">
      <w:pPr>
        <w:ind w:right="-142"/>
        <w:rPr>
          <w:szCs w:val="22"/>
        </w:rPr>
      </w:pPr>
      <w:r w:rsidRPr="00920B4C">
        <w:rPr>
          <w:szCs w:val="22"/>
        </w:rPr>
        <w:t>Nájemce je zapsán v obchodním rejstříku u</w:t>
      </w:r>
      <w:r>
        <w:rPr>
          <w:szCs w:val="22"/>
        </w:rPr>
        <w:t xml:space="preserve"> Krajského soudu v Ostravě, oddíl B</w:t>
      </w:r>
      <w:r w:rsidRPr="00920B4C">
        <w:rPr>
          <w:szCs w:val="22"/>
        </w:rPr>
        <w:t xml:space="preserve">, vložka </w:t>
      </w:r>
      <w:r>
        <w:rPr>
          <w:szCs w:val="22"/>
        </w:rPr>
        <w:t>2080</w:t>
      </w:r>
      <w:r w:rsidRPr="00920B4C">
        <w:rPr>
          <w:szCs w:val="22"/>
        </w:rPr>
        <w:t>.</w:t>
      </w:r>
    </w:p>
    <w:p w:rsidR="009C31EE" w:rsidRDefault="009C31EE" w:rsidP="009C31EE">
      <w:pPr>
        <w:tabs>
          <w:tab w:val="left" w:pos="709"/>
        </w:tabs>
        <w:jc w:val="both"/>
        <w:rPr>
          <w:szCs w:val="22"/>
        </w:rPr>
      </w:pPr>
    </w:p>
    <w:p w:rsidR="009C31EE" w:rsidRDefault="009C31EE" w:rsidP="009C31EE">
      <w:pPr>
        <w:tabs>
          <w:tab w:val="left" w:pos="709"/>
        </w:tabs>
        <w:jc w:val="both"/>
        <w:rPr>
          <w:szCs w:val="22"/>
        </w:rPr>
      </w:pPr>
    </w:p>
    <w:p w:rsidR="009C31EE" w:rsidRPr="003600DA" w:rsidRDefault="009C31EE" w:rsidP="009C31EE">
      <w:pPr>
        <w:tabs>
          <w:tab w:val="left" w:pos="3828"/>
        </w:tabs>
        <w:rPr>
          <w:szCs w:val="22"/>
        </w:rPr>
      </w:pPr>
      <w:r w:rsidRPr="003600DA">
        <w:rPr>
          <w:szCs w:val="22"/>
        </w:rPr>
        <w:t>Oprávněni jednat ve věcech smluvních:</w:t>
      </w:r>
      <w:r w:rsidRPr="003600DA">
        <w:rPr>
          <w:szCs w:val="22"/>
        </w:rPr>
        <w:tab/>
      </w:r>
      <w:r w:rsidRPr="000E64D5">
        <w:rPr>
          <w:rFonts w:cs="Arial"/>
          <w:snapToGrid/>
          <w:color w:val="333333"/>
          <w:kern w:val="0"/>
          <w:szCs w:val="22"/>
          <w:bdr w:val="none" w:sz="0" w:space="0" w:color="auto" w:frame="1"/>
        </w:rPr>
        <w:t>Ing. J</w:t>
      </w:r>
      <w:r>
        <w:rPr>
          <w:rFonts w:cs="Arial"/>
          <w:snapToGrid/>
          <w:color w:val="333333"/>
          <w:kern w:val="0"/>
          <w:szCs w:val="22"/>
          <w:bdr w:val="none" w:sz="0" w:space="0" w:color="auto" w:frame="1"/>
        </w:rPr>
        <w:t>aromír</w:t>
      </w:r>
      <w:r w:rsidRPr="000E64D5">
        <w:rPr>
          <w:rFonts w:cs="Arial"/>
          <w:snapToGrid/>
          <w:color w:val="333333"/>
          <w:kern w:val="0"/>
          <w:szCs w:val="22"/>
          <w:bdr w:val="none" w:sz="0" w:space="0" w:color="auto" w:frame="1"/>
        </w:rPr>
        <w:t xml:space="preserve"> W</w:t>
      </w:r>
      <w:r>
        <w:rPr>
          <w:rFonts w:cs="Arial"/>
          <w:snapToGrid/>
          <w:color w:val="333333"/>
          <w:kern w:val="0"/>
          <w:szCs w:val="22"/>
          <w:bdr w:val="none" w:sz="0" w:space="0" w:color="auto" w:frame="1"/>
        </w:rPr>
        <w:t>alaski</w:t>
      </w:r>
      <w:r w:rsidRPr="000E64D5">
        <w:rPr>
          <w:rFonts w:cs="Arial"/>
          <w:snapToGrid/>
          <w:color w:val="333333"/>
          <w:kern w:val="0"/>
          <w:szCs w:val="22"/>
          <w:bdr w:val="none" w:sz="0" w:space="0" w:color="auto" w:frame="1"/>
        </w:rPr>
        <w:t>, MBA</w:t>
      </w:r>
    </w:p>
    <w:p w:rsidR="009C31EE" w:rsidRPr="007A41E2" w:rsidRDefault="009C31EE" w:rsidP="009C31EE">
      <w:pPr>
        <w:pStyle w:val="Prosttext"/>
        <w:rPr>
          <w:rFonts w:ascii="Arial" w:hAnsi="Arial" w:cs="Arial"/>
          <w:sz w:val="22"/>
          <w:szCs w:val="22"/>
        </w:rPr>
      </w:pPr>
      <w:r w:rsidRPr="007A41E2">
        <w:rPr>
          <w:rFonts w:ascii="Arial" w:hAnsi="Arial" w:cs="Arial"/>
          <w:sz w:val="22"/>
          <w:szCs w:val="22"/>
        </w:rPr>
        <w:t>Oprávněni jednat ve věcech technických:</w:t>
      </w:r>
      <w:r w:rsidRPr="007A41E2">
        <w:rPr>
          <w:rFonts w:ascii="Arial" w:hAnsi="Arial" w:cs="Arial"/>
          <w:sz w:val="22"/>
          <w:szCs w:val="22"/>
        </w:rPr>
        <w:tab/>
      </w:r>
      <w:r w:rsidR="00F4367F">
        <w:rPr>
          <w:rFonts w:ascii="Arial" w:hAnsi="Arial" w:cs="Arial"/>
          <w:sz w:val="22"/>
          <w:szCs w:val="22"/>
        </w:rPr>
        <w:t>XXXXXX</w:t>
      </w:r>
      <w:r>
        <w:rPr>
          <w:rFonts w:ascii="Arial" w:hAnsi="Arial" w:cs="Arial"/>
          <w:sz w:val="22"/>
          <w:szCs w:val="22"/>
        </w:rPr>
        <w:t>,</w:t>
      </w:r>
      <w:r w:rsidRPr="007A41E2">
        <w:rPr>
          <w:rFonts w:ascii="Arial" w:hAnsi="Arial" w:cs="Arial"/>
          <w:sz w:val="22"/>
          <w:szCs w:val="22"/>
        </w:rPr>
        <w:t xml:space="preserve"> </w:t>
      </w:r>
      <w:r w:rsidR="00F4367F">
        <w:rPr>
          <w:rFonts w:ascii="Arial" w:hAnsi="Arial" w:cs="Arial"/>
          <w:sz w:val="22"/>
          <w:szCs w:val="22"/>
        </w:rPr>
        <w:t>XXXXXX</w:t>
      </w:r>
    </w:p>
    <w:p w:rsidR="009B27E4" w:rsidRPr="003600DA" w:rsidRDefault="009B27E4" w:rsidP="009B27E4">
      <w:pPr>
        <w:rPr>
          <w:szCs w:val="22"/>
        </w:rPr>
      </w:pPr>
    </w:p>
    <w:p w:rsidR="009B27E4" w:rsidRPr="003600DA" w:rsidRDefault="009B27E4" w:rsidP="009B27E4">
      <w:pPr>
        <w:rPr>
          <w:b/>
          <w:szCs w:val="22"/>
        </w:rPr>
      </w:pPr>
      <w:r w:rsidRPr="003600DA">
        <w:rPr>
          <w:szCs w:val="22"/>
        </w:rPr>
        <w:t>jako nájemce na straně druhé (dále jen „nájemce“)</w:t>
      </w:r>
    </w:p>
    <w:p w:rsidR="009B27E4" w:rsidRPr="003600DA" w:rsidRDefault="009B27E4" w:rsidP="009B27E4">
      <w:pPr>
        <w:rPr>
          <w:szCs w:val="22"/>
        </w:rPr>
      </w:pPr>
    </w:p>
    <w:p w:rsidR="009B27E4" w:rsidRPr="003600DA" w:rsidRDefault="009B27E4" w:rsidP="009B27E4">
      <w:pPr>
        <w:rPr>
          <w:szCs w:val="22"/>
        </w:rPr>
      </w:pPr>
    </w:p>
    <w:p w:rsidR="00D77119" w:rsidRDefault="009B27E4">
      <w:pPr>
        <w:jc w:val="both"/>
        <w:rPr>
          <w:szCs w:val="22"/>
        </w:rPr>
      </w:pPr>
      <w:r w:rsidRPr="003600DA">
        <w:rPr>
          <w:szCs w:val="22"/>
        </w:rPr>
        <w:t>uzavřeli dle</w:t>
      </w:r>
      <w:r>
        <w:rPr>
          <w:szCs w:val="22"/>
        </w:rPr>
        <w:t xml:space="preserve"> ust. § 2201 a násl. </w:t>
      </w:r>
      <w:r w:rsidRPr="003600DA">
        <w:rPr>
          <w:szCs w:val="22"/>
        </w:rPr>
        <w:t xml:space="preserve">zákona č. </w:t>
      </w:r>
      <w:r>
        <w:rPr>
          <w:szCs w:val="22"/>
        </w:rPr>
        <w:t>89</w:t>
      </w:r>
      <w:r w:rsidRPr="003600DA">
        <w:rPr>
          <w:szCs w:val="22"/>
        </w:rPr>
        <w:t>/</w:t>
      </w:r>
      <w:r>
        <w:rPr>
          <w:szCs w:val="22"/>
        </w:rPr>
        <w:t>2012</w:t>
      </w:r>
      <w:r w:rsidRPr="003600DA">
        <w:rPr>
          <w:szCs w:val="22"/>
        </w:rPr>
        <w:t xml:space="preserve"> Sb., </w:t>
      </w:r>
      <w:r>
        <w:rPr>
          <w:szCs w:val="22"/>
        </w:rPr>
        <w:t xml:space="preserve">občanský zákoník, </w:t>
      </w:r>
      <w:r w:rsidRPr="003600DA">
        <w:rPr>
          <w:szCs w:val="22"/>
        </w:rPr>
        <w:t>tuto smlouvu nájemní (dále též jen „smlouva“ či „smlouva nájemní“):</w:t>
      </w:r>
    </w:p>
    <w:p w:rsidR="00D77119" w:rsidRDefault="00D77119">
      <w:pPr>
        <w:jc w:val="both"/>
        <w:rPr>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ype="page"/>
      </w:r>
    </w:p>
    <w:p w:rsidR="005B2B35" w:rsidRDefault="00E50861">
      <w:pPr>
        <w:ind w:left="567" w:hanging="567"/>
        <w:jc w:val="center"/>
        <w:rPr>
          <w:b/>
          <w:szCs w:val="22"/>
        </w:rPr>
      </w:pPr>
      <w:r w:rsidRPr="00E50861">
        <w:rPr>
          <w:b/>
          <w:szCs w:val="22"/>
        </w:rPr>
        <w:lastRenderedPageBreak/>
        <w:t>I.</w:t>
      </w:r>
    </w:p>
    <w:p w:rsidR="00EE369A" w:rsidRPr="003600DA" w:rsidRDefault="00EE369A" w:rsidP="009B27E4">
      <w:pPr>
        <w:ind w:left="567" w:hanging="567"/>
        <w:rPr>
          <w:szCs w:val="22"/>
        </w:rPr>
      </w:pPr>
    </w:p>
    <w:p w:rsidR="00D77119" w:rsidRDefault="00644446">
      <w:pPr>
        <w:pStyle w:val="Bezmezer"/>
        <w:jc w:val="both"/>
        <w:rPr>
          <w:sz w:val="22"/>
          <w:szCs w:val="22"/>
        </w:rPr>
      </w:pPr>
      <w:r w:rsidRPr="003600DA">
        <w:rPr>
          <w:sz w:val="22"/>
          <w:szCs w:val="22"/>
        </w:rPr>
        <w:t>Pronajímatel je výlučným vlastníkem nemovitosti - pozemku p.č</w:t>
      </w:r>
      <w:r>
        <w:rPr>
          <w:sz w:val="22"/>
          <w:szCs w:val="22"/>
        </w:rPr>
        <w:t xml:space="preserve"> 3285/7</w:t>
      </w:r>
      <w:r w:rsidR="00870AFC">
        <w:rPr>
          <w:sz w:val="22"/>
          <w:szCs w:val="22"/>
        </w:rPr>
        <w:t xml:space="preserve"> – manipulační plocha, ostatní plocha</w:t>
      </w:r>
      <w:r w:rsidRPr="003600DA">
        <w:rPr>
          <w:sz w:val="22"/>
          <w:szCs w:val="22"/>
        </w:rPr>
        <w:t xml:space="preserve">, o výměře </w:t>
      </w:r>
      <w:r>
        <w:rPr>
          <w:sz w:val="22"/>
          <w:szCs w:val="22"/>
        </w:rPr>
        <w:t xml:space="preserve">7 996 </w:t>
      </w:r>
      <w:r w:rsidRPr="003600DA">
        <w:rPr>
          <w:sz w:val="22"/>
          <w:szCs w:val="22"/>
        </w:rPr>
        <w:t>m</w:t>
      </w:r>
      <w:r w:rsidRPr="003600DA">
        <w:rPr>
          <w:sz w:val="22"/>
          <w:szCs w:val="22"/>
          <w:vertAlign w:val="superscript"/>
        </w:rPr>
        <w:t xml:space="preserve">2 </w:t>
      </w:r>
      <w:r>
        <w:rPr>
          <w:sz w:val="22"/>
          <w:szCs w:val="22"/>
        </w:rPr>
        <w:t xml:space="preserve">a </w:t>
      </w:r>
      <w:r w:rsidRPr="003600DA">
        <w:rPr>
          <w:sz w:val="22"/>
          <w:szCs w:val="22"/>
        </w:rPr>
        <w:t>pozemku p.č</w:t>
      </w:r>
      <w:r>
        <w:rPr>
          <w:sz w:val="22"/>
          <w:szCs w:val="22"/>
        </w:rPr>
        <w:t xml:space="preserve"> 3285/14</w:t>
      </w:r>
      <w:r w:rsidR="00870AFC" w:rsidRPr="00870AFC">
        <w:rPr>
          <w:sz w:val="22"/>
          <w:szCs w:val="22"/>
        </w:rPr>
        <w:t xml:space="preserve"> </w:t>
      </w:r>
      <w:r w:rsidR="00870AFC">
        <w:rPr>
          <w:sz w:val="22"/>
          <w:szCs w:val="22"/>
        </w:rPr>
        <w:t>- manipulační plocha, ostatní plocha</w:t>
      </w:r>
      <w:r w:rsidRPr="003600DA">
        <w:rPr>
          <w:sz w:val="22"/>
          <w:szCs w:val="22"/>
        </w:rPr>
        <w:t xml:space="preserve">, o výměře </w:t>
      </w:r>
      <w:r>
        <w:rPr>
          <w:sz w:val="22"/>
          <w:szCs w:val="22"/>
        </w:rPr>
        <w:t xml:space="preserve">7 585 </w:t>
      </w:r>
      <w:r w:rsidRPr="003600DA">
        <w:rPr>
          <w:sz w:val="22"/>
          <w:szCs w:val="22"/>
        </w:rPr>
        <w:t>m</w:t>
      </w:r>
      <w:r w:rsidRPr="003600DA">
        <w:rPr>
          <w:sz w:val="22"/>
          <w:szCs w:val="22"/>
          <w:vertAlign w:val="superscript"/>
        </w:rPr>
        <w:t xml:space="preserve">2 </w:t>
      </w:r>
      <w:r w:rsidR="00870AFC">
        <w:rPr>
          <w:sz w:val="22"/>
          <w:szCs w:val="22"/>
        </w:rPr>
        <w:t>, vše z</w:t>
      </w:r>
      <w:r w:rsidRPr="003600DA">
        <w:rPr>
          <w:sz w:val="22"/>
          <w:szCs w:val="22"/>
        </w:rPr>
        <w:t xml:space="preserve">apsané v katastru nemovitostí vedeném Katastrálním úřadem pro Zlínský kraj, katastrální pracoviště Zlín na listu vlastnictví č. 6845, pro katastrální území Zlín, obec Zlín </w:t>
      </w:r>
      <w:r w:rsidRPr="003600DA">
        <w:rPr>
          <w:bCs/>
          <w:sz w:val="22"/>
          <w:szCs w:val="22"/>
        </w:rPr>
        <w:t>(dále též jen „nemovitost“).</w:t>
      </w:r>
    </w:p>
    <w:p w:rsidR="005B2B35" w:rsidRDefault="005B2B35" w:rsidP="00870AFC">
      <w:pPr>
        <w:jc w:val="both"/>
        <w:rPr>
          <w:szCs w:val="22"/>
        </w:rPr>
      </w:pPr>
    </w:p>
    <w:p w:rsidR="00D77119" w:rsidRDefault="00D77119">
      <w:pPr>
        <w:jc w:val="both"/>
        <w:rPr>
          <w:szCs w:val="22"/>
        </w:rPr>
      </w:pPr>
    </w:p>
    <w:p w:rsidR="009B27E4" w:rsidRPr="003600DA" w:rsidRDefault="009B27E4" w:rsidP="009B27E4">
      <w:pPr>
        <w:pStyle w:val="Nadpis1"/>
        <w:rPr>
          <w:sz w:val="22"/>
          <w:szCs w:val="22"/>
        </w:rPr>
      </w:pPr>
      <w:r w:rsidRPr="003600DA">
        <w:rPr>
          <w:sz w:val="22"/>
          <w:szCs w:val="22"/>
        </w:rPr>
        <w:br/>
      </w:r>
      <w:bookmarkStart w:id="0" w:name="_Ref311538800"/>
      <w:r w:rsidRPr="003600DA">
        <w:rPr>
          <w:sz w:val="22"/>
          <w:szCs w:val="22"/>
        </w:rPr>
        <w:t>Předmět nájmu</w:t>
      </w:r>
      <w:bookmarkEnd w:id="0"/>
      <w:r w:rsidRPr="003600DA">
        <w:rPr>
          <w:sz w:val="22"/>
          <w:szCs w:val="22"/>
        </w:rPr>
        <w:t xml:space="preserve"> </w:t>
      </w:r>
    </w:p>
    <w:p w:rsidR="00D77119" w:rsidRDefault="00D77119">
      <w:pPr>
        <w:tabs>
          <w:tab w:val="left" w:pos="709"/>
        </w:tabs>
      </w:pPr>
    </w:p>
    <w:p w:rsidR="00D77119" w:rsidRDefault="009E441D">
      <w:pPr>
        <w:pStyle w:val="Bezmezer"/>
        <w:jc w:val="both"/>
      </w:pPr>
      <w:r w:rsidRPr="009C31EE">
        <w:t>Předmětem nájmu dle této smlouvy nájemní j</w:t>
      </w:r>
      <w:r w:rsidR="00870AFC">
        <w:t xml:space="preserve">sou části nemovitostí uvedených v čl. I. odst. 1 této smlouvy, </w:t>
      </w:r>
      <w:r w:rsidRPr="009C31EE">
        <w:t xml:space="preserve">o </w:t>
      </w:r>
      <w:r w:rsidR="00870AFC">
        <w:t xml:space="preserve">níže uvedených výměrách, </w:t>
      </w:r>
      <w:r w:rsidR="00870AFC" w:rsidRPr="009C31EE">
        <w:t>zakreslen</w:t>
      </w:r>
      <w:r w:rsidR="00870AFC">
        <w:t xml:space="preserve">é </w:t>
      </w:r>
      <w:r w:rsidR="00870AFC" w:rsidRPr="009C31EE">
        <w:t xml:space="preserve">červenou barvou v situačním plánku, který je nedílnou součástí této smlouvy jako příloha č. 1 </w:t>
      </w:r>
    </w:p>
    <w:p w:rsidR="00D77119" w:rsidRDefault="00D77119">
      <w:pPr>
        <w:jc w:val="both"/>
      </w:pPr>
    </w:p>
    <w:p w:rsidR="00D77119" w:rsidRDefault="00D4009A">
      <w:pPr>
        <w:pStyle w:val="Odstavecseseznamem"/>
        <w:numPr>
          <w:ilvl w:val="0"/>
          <w:numId w:val="3"/>
        </w:numPr>
      </w:pPr>
      <w:r>
        <w:t xml:space="preserve">část nemovitosti p.č. 3285/14, k.ú. Zlín o výměře 36 m2, v příloze č. 1 označená jako „A1“, určená pro parkování autobusu, </w:t>
      </w:r>
    </w:p>
    <w:p w:rsidR="00D77119" w:rsidRDefault="00D4009A">
      <w:pPr>
        <w:pStyle w:val="Odstavecseseznamem"/>
        <w:numPr>
          <w:ilvl w:val="0"/>
          <w:numId w:val="3"/>
        </w:numPr>
      </w:pPr>
      <w:r>
        <w:t>část nemovitosti p.č. 3285/14, k.ú. Zlín o výměře 36 m2, v příloze č. 1 označená jako „A2“, určená pro parkování autobusu</w:t>
      </w:r>
    </w:p>
    <w:p w:rsidR="00D77119" w:rsidRDefault="00D4009A">
      <w:pPr>
        <w:pStyle w:val="Odstavecseseznamem"/>
        <w:numPr>
          <w:ilvl w:val="0"/>
          <w:numId w:val="3"/>
        </w:numPr>
      </w:pPr>
      <w:r>
        <w:t>část nemovitosti p.č. 3285/14, k.ú. Zlín o výměře 36 m2, v příloze č. 1 označená jako „A3“, určená pro parkování autobusu</w:t>
      </w:r>
    </w:p>
    <w:p w:rsidR="00D4009A" w:rsidRDefault="00D4009A" w:rsidP="00D4009A">
      <w:pPr>
        <w:pStyle w:val="Odstavecseseznamem"/>
        <w:numPr>
          <w:ilvl w:val="0"/>
          <w:numId w:val="3"/>
        </w:numPr>
      </w:pPr>
      <w:r>
        <w:t xml:space="preserve">část nemovitosti p.č. 3285/7, k.ú. Zlín o výměře 12 m2, v příloze č. 1 označená jako „A4“, určená pro parkování osobního automobilu, </w:t>
      </w:r>
    </w:p>
    <w:p w:rsidR="00D4009A" w:rsidRDefault="00D4009A" w:rsidP="00D4009A">
      <w:pPr>
        <w:pStyle w:val="Odstavecseseznamem"/>
        <w:numPr>
          <w:ilvl w:val="0"/>
          <w:numId w:val="3"/>
        </w:numPr>
      </w:pPr>
      <w:r>
        <w:t xml:space="preserve">část nemovitosti p.č. 3285/7, k.ú. Zlín o výměře 12 m2, v příloze č. 1 označená jako „A5“, určená pro parkování osobního automobilu, </w:t>
      </w:r>
    </w:p>
    <w:p w:rsidR="00D4009A" w:rsidRDefault="00D4009A" w:rsidP="00D4009A">
      <w:pPr>
        <w:pStyle w:val="Odstavecseseznamem"/>
        <w:numPr>
          <w:ilvl w:val="0"/>
          <w:numId w:val="3"/>
        </w:numPr>
      </w:pPr>
      <w:r>
        <w:t xml:space="preserve">část nemovitosti p.č. 3285/7, k.ú. Zlín o výměře 12 m2, v příloze č. 1 označená jako „A6“, určená pro parkování osobního automobilu, </w:t>
      </w:r>
    </w:p>
    <w:p w:rsidR="00D77119" w:rsidRDefault="00D77119">
      <w:pPr>
        <w:pStyle w:val="Odstavecseseznamem"/>
      </w:pPr>
    </w:p>
    <w:p w:rsidR="00D4009A" w:rsidRDefault="00D4009A" w:rsidP="00D4009A">
      <w:r>
        <w:t>(</w:t>
      </w:r>
      <w:r w:rsidRPr="009C31EE">
        <w:t>dále též jen „předmět nájmu</w:t>
      </w:r>
      <w:r>
        <w:t xml:space="preserve">“). </w:t>
      </w:r>
    </w:p>
    <w:p w:rsidR="00D4009A" w:rsidRDefault="00D4009A" w:rsidP="00D4009A"/>
    <w:p w:rsidR="00D4009A" w:rsidRPr="003600DA" w:rsidRDefault="00D4009A" w:rsidP="00D4009A">
      <w:pPr>
        <w:pStyle w:val="Bezmezer"/>
        <w:jc w:val="both"/>
        <w:rPr>
          <w:sz w:val="22"/>
          <w:szCs w:val="22"/>
        </w:rPr>
      </w:pPr>
      <w:r w:rsidRPr="003600DA">
        <w:rPr>
          <w:sz w:val="22"/>
          <w:szCs w:val="22"/>
        </w:rPr>
        <w:t xml:space="preserve">Předmět nájmu je vyznačen i v terénu, a to barvou </w:t>
      </w:r>
      <w:r>
        <w:rPr>
          <w:sz w:val="22"/>
          <w:szCs w:val="22"/>
        </w:rPr>
        <w:t xml:space="preserve">bílou. </w:t>
      </w:r>
    </w:p>
    <w:p w:rsidR="00D4009A" w:rsidRDefault="00D4009A" w:rsidP="00D4009A"/>
    <w:p w:rsidR="00D4009A" w:rsidRDefault="00D4009A" w:rsidP="009B27E4">
      <w:pPr>
        <w:jc w:val="both"/>
        <w:rPr>
          <w:szCs w:val="22"/>
        </w:rPr>
      </w:pPr>
    </w:p>
    <w:p w:rsidR="00D4009A" w:rsidRPr="003600DA" w:rsidRDefault="00D4009A" w:rsidP="009B27E4">
      <w:pPr>
        <w:jc w:val="both"/>
        <w:rPr>
          <w:szCs w:val="22"/>
        </w:rPr>
      </w:pPr>
    </w:p>
    <w:p w:rsidR="009B27E4" w:rsidRPr="003600DA" w:rsidRDefault="009B27E4" w:rsidP="009B27E4">
      <w:pPr>
        <w:pStyle w:val="Nadpis1"/>
        <w:rPr>
          <w:sz w:val="22"/>
          <w:szCs w:val="22"/>
        </w:rPr>
      </w:pP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 xml:space="preserve">Pronajímatel touto smlouvou přenechává nájemci do nájmu předmět nájmu popsaný v článku II. této smlouvy nájemní a zobrazený v situačním plánku, který je nedílnou součástí této smlouvy jako příloha č. 1, a nájemce tento předmět nájmu popsaný v článku II. této smlouvy nájemní a zobrazený v situačním plánku, který je nedílnou součástí této smlouvy jako příloha č. 1, přebírá do nájmu. </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sz w:val="22"/>
          <w:szCs w:val="22"/>
        </w:rPr>
      </w:pPr>
      <w:r w:rsidRPr="003600DA">
        <w:rPr>
          <w:sz w:val="22"/>
          <w:szCs w:val="22"/>
        </w:rPr>
        <w:t>Přístup k předmětu nájmu je řešen od místní komunikace Podvesná XVII</w:t>
      </w:r>
      <w:r w:rsidR="00561274">
        <w:rPr>
          <w:sz w:val="22"/>
          <w:szCs w:val="22"/>
        </w:rPr>
        <w:t xml:space="preserve"> přes vozovou vrátnici DSZO.</w:t>
      </w:r>
    </w:p>
    <w:p w:rsidR="009B27E4" w:rsidRPr="003600DA" w:rsidRDefault="009B27E4" w:rsidP="009B27E4">
      <w:pPr>
        <w:jc w:val="both"/>
        <w:rPr>
          <w:szCs w:val="22"/>
        </w:rPr>
      </w:pPr>
    </w:p>
    <w:p w:rsidR="009B27E4" w:rsidRPr="003600DA" w:rsidRDefault="009B27E4" w:rsidP="009B27E4">
      <w:pPr>
        <w:pStyle w:val="odstavec"/>
        <w:ind w:left="567" w:hanging="567"/>
        <w:rPr>
          <w:szCs w:val="22"/>
        </w:rPr>
      </w:pPr>
      <w:r w:rsidRPr="003600DA">
        <w:rPr>
          <w:szCs w:val="22"/>
        </w:rPr>
        <w:t xml:space="preserve"> </w:t>
      </w:r>
    </w:p>
    <w:p w:rsidR="009B27E4" w:rsidRPr="003600DA" w:rsidRDefault="009B27E4" w:rsidP="009B27E4">
      <w:pPr>
        <w:pStyle w:val="Nadpis1"/>
        <w:rPr>
          <w:sz w:val="22"/>
          <w:szCs w:val="22"/>
        </w:rPr>
      </w:pPr>
      <w:r w:rsidRPr="003600DA">
        <w:rPr>
          <w:sz w:val="22"/>
          <w:szCs w:val="22"/>
        </w:rPr>
        <w:br/>
        <w:t>Účel nájmu</w:t>
      </w: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 xml:space="preserve">Předmět nájmu je pronajímatelem přenechán nájemci do užívání a nájemce je oprávněn jej užívat jako parkoviště pro účely parkování </w:t>
      </w:r>
      <w:r w:rsidR="00D4009A">
        <w:rPr>
          <w:sz w:val="22"/>
          <w:szCs w:val="22"/>
        </w:rPr>
        <w:t xml:space="preserve">autobusů nájemce a </w:t>
      </w:r>
      <w:r w:rsidRPr="003600DA">
        <w:rPr>
          <w:sz w:val="22"/>
          <w:szCs w:val="22"/>
        </w:rPr>
        <w:t xml:space="preserve">osobních automobilů nájemce či zákazníků nájemce. </w:t>
      </w:r>
    </w:p>
    <w:p w:rsidR="009B27E4" w:rsidRPr="003600DA" w:rsidRDefault="009B27E4" w:rsidP="009B27E4">
      <w:pPr>
        <w:pStyle w:val="Nadpis1"/>
        <w:numPr>
          <w:ilvl w:val="0"/>
          <w:numId w:val="0"/>
        </w:numPr>
        <w:jc w:val="both"/>
        <w:rPr>
          <w:rFonts w:cs="Arial"/>
          <w:b w:val="0"/>
          <w:sz w:val="22"/>
          <w:szCs w:val="22"/>
        </w:rPr>
      </w:pPr>
    </w:p>
    <w:p w:rsidR="009B27E4" w:rsidRPr="003600DA" w:rsidRDefault="009B27E4" w:rsidP="009B27E4">
      <w:pPr>
        <w:pStyle w:val="Bezmezer"/>
        <w:jc w:val="both"/>
        <w:rPr>
          <w:sz w:val="22"/>
          <w:szCs w:val="22"/>
        </w:rPr>
      </w:pPr>
      <w:r w:rsidRPr="003600DA">
        <w:rPr>
          <w:sz w:val="22"/>
          <w:szCs w:val="22"/>
        </w:rPr>
        <w:t xml:space="preserve">Nájemce výslovně prohlašuje, že si předmět nájmu prohlédl a seznámil se s jeho stavem.  </w:t>
      </w:r>
    </w:p>
    <w:p w:rsidR="009B27E4" w:rsidRPr="003600DA" w:rsidRDefault="009B27E4" w:rsidP="009B27E4">
      <w:pPr>
        <w:jc w:val="both"/>
        <w:rPr>
          <w:rFonts w:cs="Arial"/>
          <w:szCs w:val="22"/>
        </w:rPr>
      </w:pPr>
    </w:p>
    <w:p w:rsidR="009B27E4" w:rsidRPr="003600DA" w:rsidRDefault="009B27E4" w:rsidP="009B27E4">
      <w:pPr>
        <w:pStyle w:val="Bezmezer"/>
        <w:jc w:val="both"/>
        <w:rPr>
          <w:sz w:val="22"/>
          <w:szCs w:val="22"/>
        </w:rPr>
      </w:pPr>
      <w:r w:rsidRPr="003600DA">
        <w:rPr>
          <w:sz w:val="22"/>
          <w:szCs w:val="22"/>
        </w:rPr>
        <w:t xml:space="preserve">Nájemce prohlašuje, že předmět nájmu je způsobilý k užívání pro účel shora uvedený. Jeho stav odpovídá popisu v této smlouvě. </w:t>
      </w:r>
    </w:p>
    <w:p w:rsidR="009B27E4" w:rsidRPr="003600DA" w:rsidRDefault="009B27E4" w:rsidP="009B27E4">
      <w:pPr>
        <w:pStyle w:val="Bezmezer"/>
        <w:numPr>
          <w:ilvl w:val="0"/>
          <w:numId w:val="0"/>
        </w:numPr>
        <w:ind w:left="624"/>
        <w:jc w:val="both"/>
        <w:rPr>
          <w:sz w:val="22"/>
          <w:szCs w:val="22"/>
        </w:rPr>
      </w:pPr>
    </w:p>
    <w:p w:rsidR="009B27E4" w:rsidRPr="003600DA" w:rsidRDefault="009B27E4" w:rsidP="009B27E4">
      <w:pPr>
        <w:pStyle w:val="Bezmezer"/>
        <w:jc w:val="both"/>
        <w:rPr>
          <w:sz w:val="22"/>
          <w:szCs w:val="22"/>
        </w:rPr>
      </w:pPr>
      <w:r w:rsidRPr="003600DA">
        <w:rPr>
          <w:sz w:val="22"/>
          <w:szCs w:val="22"/>
        </w:rPr>
        <w:t xml:space="preserve">Nájemce se zavazuje dodržovat a respektovat platný parkovací řád, vyvěšený u vjezdu na parkoviště, se kterým se seznámil před uzavřením této smlouvy. </w:t>
      </w:r>
    </w:p>
    <w:p w:rsidR="009B27E4" w:rsidRPr="003600DA" w:rsidRDefault="009B27E4" w:rsidP="009B27E4">
      <w:pPr>
        <w:jc w:val="both"/>
        <w:rPr>
          <w:szCs w:val="22"/>
        </w:rPr>
      </w:pPr>
    </w:p>
    <w:p w:rsidR="009B27E4" w:rsidRPr="00CE14F3" w:rsidRDefault="009B27E4" w:rsidP="00CE14F3">
      <w:pPr>
        <w:pStyle w:val="Nadpis1"/>
        <w:rPr>
          <w:sz w:val="22"/>
          <w:szCs w:val="22"/>
        </w:rPr>
      </w:pPr>
      <w:r w:rsidRPr="00CE14F3">
        <w:rPr>
          <w:sz w:val="22"/>
          <w:szCs w:val="22"/>
        </w:rPr>
        <w:br/>
        <w:t>Doba nájmu</w:t>
      </w:r>
    </w:p>
    <w:p w:rsidR="009B27E4" w:rsidRPr="003600DA" w:rsidRDefault="009B27E4" w:rsidP="009B27E4">
      <w:pPr>
        <w:rPr>
          <w:szCs w:val="22"/>
        </w:rPr>
      </w:pPr>
    </w:p>
    <w:p w:rsidR="009B27E4" w:rsidRPr="008370C0" w:rsidRDefault="009B27E4" w:rsidP="009B27E4">
      <w:pPr>
        <w:pStyle w:val="Bezmezer"/>
        <w:jc w:val="both"/>
        <w:rPr>
          <w:sz w:val="22"/>
          <w:szCs w:val="22"/>
        </w:rPr>
      </w:pPr>
      <w:r w:rsidRPr="008370C0">
        <w:rPr>
          <w:sz w:val="22"/>
          <w:szCs w:val="22"/>
        </w:rPr>
        <w:t xml:space="preserve">Počátek nájmu sjednávají účastníci této smlouvy na den </w:t>
      </w:r>
      <w:r w:rsidR="00532E68">
        <w:rPr>
          <w:b/>
          <w:sz w:val="22"/>
          <w:szCs w:val="22"/>
        </w:rPr>
        <w:t>1.2</w:t>
      </w:r>
      <w:r w:rsidR="009C31EE" w:rsidRPr="008370C0">
        <w:rPr>
          <w:b/>
          <w:sz w:val="22"/>
          <w:szCs w:val="22"/>
        </w:rPr>
        <w:t>.2021</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sz w:val="22"/>
          <w:szCs w:val="22"/>
        </w:rPr>
      </w:pPr>
      <w:r w:rsidRPr="003600DA">
        <w:rPr>
          <w:sz w:val="22"/>
          <w:szCs w:val="22"/>
        </w:rPr>
        <w:t xml:space="preserve">Nájem se sjednává na dobu </w:t>
      </w:r>
      <w:r w:rsidRPr="003600DA">
        <w:rPr>
          <w:b/>
          <w:sz w:val="22"/>
          <w:szCs w:val="22"/>
        </w:rPr>
        <w:t xml:space="preserve">neurčitou. </w:t>
      </w:r>
      <w:r w:rsidRPr="003600DA">
        <w:rPr>
          <w:sz w:val="22"/>
          <w:szCs w:val="22"/>
        </w:rPr>
        <w:t>Obě smluvní strany jsou oprávněni nájem vypovědět</w:t>
      </w:r>
      <w:r w:rsidRPr="003600DA">
        <w:rPr>
          <w:b/>
          <w:sz w:val="22"/>
          <w:szCs w:val="22"/>
        </w:rPr>
        <w:t xml:space="preserve"> </w:t>
      </w:r>
      <w:r w:rsidRPr="003600DA">
        <w:rPr>
          <w:sz w:val="22"/>
          <w:szCs w:val="22"/>
        </w:rPr>
        <w:t>v tříměsíční výpovědní lhůtě, která běží od prvního dne měsíce následujícího po měsíci, v němž byla písemná výpověď doručena druhé smluvní straně.</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i/>
          <w:sz w:val="22"/>
          <w:szCs w:val="22"/>
        </w:rPr>
      </w:pPr>
      <w:r w:rsidRPr="003600DA">
        <w:rPr>
          <w:sz w:val="22"/>
          <w:szCs w:val="22"/>
        </w:rPr>
        <w:t>O převzetí předmětu nájmu bude sepsán protokol</w:t>
      </w:r>
      <w:r w:rsidRPr="003600DA">
        <w:rPr>
          <w:i/>
          <w:sz w:val="22"/>
          <w:szCs w:val="22"/>
        </w:rPr>
        <w:t>.</w:t>
      </w:r>
    </w:p>
    <w:p w:rsidR="009B27E4" w:rsidRPr="003600DA" w:rsidRDefault="009B27E4" w:rsidP="009B27E4">
      <w:pPr>
        <w:rPr>
          <w:i/>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Nájemné předmětu nájmu</w:t>
      </w:r>
    </w:p>
    <w:p w:rsidR="009B27E4" w:rsidRPr="003600DA" w:rsidRDefault="009B27E4" w:rsidP="009B27E4">
      <w:pPr>
        <w:jc w:val="both"/>
        <w:rPr>
          <w:rFonts w:cs="Arial"/>
          <w:szCs w:val="22"/>
        </w:rPr>
      </w:pPr>
    </w:p>
    <w:p w:rsidR="00D77119" w:rsidRDefault="009B27E4">
      <w:pPr>
        <w:pStyle w:val="Bezmezer"/>
        <w:jc w:val="both"/>
        <w:rPr>
          <w:rFonts w:cs="Arial"/>
          <w:sz w:val="22"/>
          <w:szCs w:val="22"/>
        </w:rPr>
      </w:pPr>
      <w:r w:rsidRPr="003600DA">
        <w:rPr>
          <w:sz w:val="22"/>
          <w:szCs w:val="22"/>
        </w:rPr>
        <w:t xml:space="preserve">Nájem se sjednává za úplatu (nájemné). Nájemné činí </w:t>
      </w:r>
      <w:r w:rsidR="008D27F1">
        <w:rPr>
          <w:sz w:val="22"/>
          <w:szCs w:val="22"/>
        </w:rPr>
        <w:t>72</w:t>
      </w:r>
      <w:r w:rsidR="00CE14F3">
        <w:rPr>
          <w:sz w:val="22"/>
          <w:szCs w:val="22"/>
        </w:rPr>
        <w:t>.</w:t>
      </w:r>
      <w:r w:rsidR="00010048">
        <w:rPr>
          <w:sz w:val="22"/>
          <w:szCs w:val="22"/>
        </w:rPr>
        <w:t>000</w:t>
      </w:r>
      <w:r w:rsidR="00CE14F3">
        <w:rPr>
          <w:sz w:val="22"/>
          <w:szCs w:val="22"/>
        </w:rPr>
        <w:t>,-- Kč</w:t>
      </w:r>
      <w:r w:rsidRPr="003600DA">
        <w:rPr>
          <w:sz w:val="22"/>
          <w:szCs w:val="22"/>
        </w:rPr>
        <w:t xml:space="preserve"> ročně (slovy: </w:t>
      </w:r>
      <w:r w:rsidR="008D27F1">
        <w:rPr>
          <w:sz w:val="22"/>
          <w:szCs w:val="22"/>
        </w:rPr>
        <w:t>sedmdesát dva</w:t>
      </w:r>
      <w:r w:rsidR="00010048">
        <w:rPr>
          <w:sz w:val="22"/>
          <w:szCs w:val="22"/>
        </w:rPr>
        <w:t xml:space="preserve"> tisíce</w:t>
      </w:r>
      <w:r w:rsidRPr="003600DA">
        <w:rPr>
          <w:sz w:val="22"/>
          <w:szCs w:val="22"/>
        </w:rPr>
        <w:t xml:space="preserve"> korun českých) ročně. K nájemnému bude účtováno DPH ve výši dle platných právních předpisů v době vzniku daňové povinnosti.</w:t>
      </w:r>
      <w:r w:rsidR="00CE14F3">
        <w:rPr>
          <w:sz w:val="22"/>
          <w:szCs w:val="22"/>
        </w:rPr>
        <w:t xml:space="preserve"> Sjednané nájemné odpovídá ceně 500 Kč/1m</w:t>
      </w:r>
      <w:r w:rsidR="00492B19" w:rsidRPr="00492B19">
        <w:rPr>
          <w:sz w:val="22"/>
          <w:szCs w:val="22"/>
          <w:vertAlign w:val="superscript"/>
        </w:rPr>
        <w:t>2</w:t>
      </w:r>
      <w:r w:rsidR="00CE14F3">
        <w:rPr>
          <w:sz w:val="22"/>
          <w:szCs w:val="22"/>
        </w:rPr>
        <w:t>/rok. Při celkové výměře 144 m</w:t>
      </w:r>
      <w:r w:rsidR="00492B19" w:rsidRPr="00492B19">
        <w:rPr>
          <w:sz w:val="22"/>
          <w:szCs w:val="22"/>
          <w:vertAlign w:val="superscript"/>
        </w:rPr>
        <w:t>2</w:t>
      </w:r>
      <w:r w:rsidR="00CE14F3">
        <w:rPr>
          <w:sz w:val="22"/>
          <w:szCs w:val="22"/>
        </w:rPr>
        <w:t xml:space="preserve"> činí roční nájemné 72.000,-- Kč. </w:t>
      </w:r>
    </w:p>
    <w:p w:rsidR="009B27E4" w:rsidRPr="003600DA" w:rsidRDefault="009B27E4" w:rsidP="00D4009A">
      <w:pPr>
        <w:pStyle w:val="Bezmezer"/>
        <w:numPr>
          <w:ilvl w:val="0"/>
          <w:numId w:val="0"/>
        </w:numPr>
        <w:ind w:left="624"/>
        <w:jc w:val="both"/>
        <w:rPr>
          <w:rFonts w:cs="Arial"/>
          <w:sz w:val="22"/>
          <w:szCs w:val="22"/>
        </w:rPr>
      </w:pPr>
    </w:p>
    <w:p w:rsidR="007D5B35" w:rsidRPr="007D5B35" w:rsidRDefault="009B27E4" w:rsidP="007D5B35">
      <w:pPr>
        <w:pStyle w:val="Bezmezer"/>
        <w:jc w:val="both"/>
        <w:rPr>
          <w:rFonts w:cs="Arial"/>
          <w:sz w:val="22"/>
          <w:szCs w:val="22"/>
        </w:rPr>
      </w:pPr>
      <w:r w:rsidRPr="003600DA">
        <w:rPr>
          <w:rFonts w:cs="Arial"/>
          <w:sz w:val="22"/>
          <w:szCs w:val="22"/>
        </w:rPr>
        <w:t xml:space="preserve">Splatnost nájemného sjednávají účastníci vždy čtvrtletně předem, nejpozději do 15tého dne prvního měsíce v příslušném kalendářním čtvrtletí, tj. nejpozději do 15. </w:t>
      </w:r>
      <w:r w:rsidRPr="007D5B35">
        <w:rPr>
          <w:rFonts w:cs="Arial"/>
          <w:sz w:val="22"/>
          <w:szCs w:val="22"/>
        </w:rPr>
        <w:t xml:space="preserve">ledna, do 15. dubna, do 15. července a do 15. října příslušného kalendářního roku. </w:t>
      </w:r>
      <w:r w:rsidR="007D5B35" w:rsidRPr="007D5B35">
        <w:rPr>
          <w:rFonts w:cs="Arial"/>
          <w:sz w:val="22"/>
          <w:szCs w:val="22"/>
        </w:rPr>
        <w:t xml:space="preserve">s tím, že výše </w:t>
      </w:r>
      <w:r w:rsidR="007D5B35" w:rsidRPr="007D5B35">
        <w:rPr>
          <w:sz w:val="22"/>
          <w:szCs w:val="22"/>
        </w:rPr>
        <w:t xml:space="preserve">čtvrtletního nájemného činí </w:t>
      </w:r>
      <w:r w:rsidR="008D27F1">
        <w:rPr>
          <w:sz w:val="22"/>
          <w:szCs w:val="22"/>
        </w:rPr>
        <w:t>18</w:t>
      </w:r>
      <w:r w:rsidR="00CE14F3">
        <w:rPr>
          <w:sz w:val="22"/>
          <w:szCs w:val="22"/>
        </w:rPr>
        <w:t>.</w:t>
      </w:r>
      <w:r w:rsidR="007D5B35">
        <w:rPr>
          <w:sz w:val="22"/>
          <w:szCs w:val="22"/>
        </w:rPr>
        <w:t>000</w:t>
      </w:r>
      <w:r w:rsidR="007D5B35" w:rsidRPr="007D5B35">
        <w:rPr>
          <w:sz w:val="22"/>
          <w:szCs w:val="22"/>
        </w:rPr>
        <w:t xml:space="preserve">,-- Kč (slovy: </w:t>
      </w:r>
      <w:r w:rsidR="008D27F1">
        <w:rPr>
          <w:sz w:val="22"/>
          <w:szCs w:val="22"/>
        </w:rPr>
        <w:t>osmnáct</w:t>
      </w:r>
      <w:r w:rsidR="007D5B35" w:rsidRPr="007D5B35">
        <w:rPr>
          <w:sz w:val="22"/>
          <w:szCs w:val="22"/>
        </w:rPr>
        <w:t xml:space="preserve"> tisíc korun českých) bez DPH.</w:t>
      </w:r>
    </w:p>
    <w:p w:rsidR="009B27E4" w:rsidRPr="003600DA" w:rsidRDefault="009B27E4" w:rsidP="009B27E4">
      <w:pPr>
        <w:pStyle w:val="Bezmezer"/>
        <w:numPr>
          <w:ilvl w:val="0"/>
          <w:numId w:val="0"/>
        </w:numPr>
        <w:ind w:left="624"/>
        <w:jc w:val="both"/>
        <w:rPr>
          <w:rFonts w:cs="Arial"/>
          <w:sz w:val="22"/>
          <w:szCs w:val="22"/>
        </w:rPr>
      </w:pPr>
    </w:p>
    <w:p w:rsidR="00BE0019" w:rsidRPr="00BE0019" w:rsidRDefault="00BE0019" w:rsidP="00BE0019">
      <w:pPr>
        <w:pStyle w:val="Bezmezer"/>
        <w:jc w:val="both"/>
        <w:rPr>
          <w:rFonts w:cs="Arial"/>
          <w:sz w:val="22"/>
          <w:szCs w:val="22"/>
        </w:rPr>
      </w:pPr>
      <w:r w:rsidRPr="00BE0019">
        <w:rPr>
          <w:rFonts w:cs="Arial"/>
          <w:sz w:val="22"/>
          <w:szCs w:val="22"/>
        </w:rPr>
        <w:t xml:space="preserve">Nájemné je splatné na účet pronajímatele č. účtu: </w:t>
      </w:r>
      <w:r w:rsidRPr="00BE0019">
        <w:rPr>
          <w:sz w:val="22"/>
          <w:szCs w:val="22"/>
        </w:rPr>
        <w:t>31338-661/0100</w:t>
      </w:r>
      <w:r w:rsidRPr="00BE0019">
        <w:rPr>
          <w:rFonts w:cs="Arial"/>
          <w:sz w:val="22"/>
          <w:szCs w:val="22"/>
        </w:rPr>
        <w:t>, vedený u Komerční banky nebo zaplacením v hotovosti k rukám pronajímatele, a to na základě daňového dokladu – faktury vystavené pronajímatelem.</w:t>
      </w:r>
    </w:p>
    <w:p w:rsidR="009B27E4" w:rsidRPr="003600DA" w:rsidRDefault="009B27E4" w:rsidP="009B27E4">
      <w:pPr>
        <w:pStyle w:val="Bezmezer"/>
        <w:numPr>
          <w:ilvl w:val="0"/>
          <w:numId w:val="0"/>
        </w:numPr>
        <w:ind w:left="624"/>
        <w:jc w:val="both"/>
        <w:rPr>
          <w:sz w:val="22"/>
          <w:szCs w:val="22"/>
        </w:rPr>
      </w:pPr>
    </w:p>
    <w:p w:rsidR="009B27E4" w:rsidRPr="003600DA" w:rsidRDefault="009B27E4" w:rsidP="009B27E4">
      <w:pPr>
        <w:pStyle w:val="Bezmezer"/>
        <w:jc w:val="both"/>
        <w:rPr>
          <w:sz w:val="22"/>
          <w:szCs w:val="22"/>
        </w:rPr>
      </w:pPr>
      <w:r w:rsidRPr="003600DA">
        <w:rPr>
          <w:sz w:val="22"/>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3600DA">
        <w:rPr>
          <w:bCs/>
          <w:sz w:val="22"/>
          <w:szCs w:val="22"/>
        </w:rPr>
        <w:t>vyjádřené přírůstkem průměrného ročního indexu spotřebitelských cen,</w:t>
      </w:r>
      <w:r w:rsidRPr="003600DA">
        <w:rPr>
          <w:b/>
          <w:bCs/>
          <w:sz w:val="22"/>
          <w:szCs w:val="22"/>
        </w:rPr>
        <w:t xml:space="preserve"> </w:t>
      </w:r>
      <w:r w:rsidRPr="003600DA">
        <w:rPr>
          <w:sz w:val="22"/>
          <w:szCs w:val="22"/>
        </w:rPr>
        <w:t xml:space="preserve">oznámené Českým statistickým úřadem za uplynulý kalendářní rok. Takto upravená výše nájmu je platná od 1. dne měsíce následujícího po měsíci, v němž byla oznámena ze strany pronajímatelů nájemci. </w:t>
      </w:r>
    </w:p>
    <w:p w:rsidR="009B27E4" w:rsidRPr="003600DA" w:rsidRDefault="009B27E4" w:rsidP="009B27E4">
      <w:pPr>
        <w:autoSpaceDE w:val="0"/>
        <w:autoSpaceDN w:val="0"/>
        <w:adjustRightInd w:val="0"/>
        <w:jc w:val="both"/>
        <w:rPr>
          <w:rFonts w:cs="Arial"/>
          <w:szCs w:val="22"/>
        </w:rPr>
      </w:pPr>
    </w:p>
    <w:p w:rsidR="009B27E4" w:rsidRPr="003600DA" w:rsidRDefault="009B27E4" w:rsidP="009B27E4">
      <w:pPr>
        <w:pStyle w:val="Bezmezer"/>
        <w:jc w:val="both"/>
        <w:rPr>
          <w:sz w:val="22"/>
          <w:szCs w:val="22"/>
        </w:rPr>
      </w:pPr>
      <w:r w:rsidRPr="003600DA">
        <w:rPr>
          <w:sz w:val="22"/>
          <w:szCs w:val="22"/>
        </w:rPr>
        <w:t>Zanikne-li nájemní vztah z titulu této smlouvy v průběhu měsíce, upraví se výše nájemného a úplaty za služby poskytované v souvislosti s užíváním předmětu nájmu dle této smlouvy alikvótní částí podle počtu dnů, po dobu</w:t>
      </w:r>
      <w:r w:rsidR="00D05B34">
        <w:rPr>
          <w:sz w:val="22"/>
          <w:szCs w:val="22"/>
        </w:rPr>
        <w:t>,</w:t>
      </w:r>
      <w:r w:rsidRPr="003600DA">
        <w:rPr>
          <w:sz w:val="22"/>
          <w:szCs w:val="22"/>
        </w:rPr>
        <w:t xml:space="preserve"> kterých nájemní vztah trval.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rFonts w:cs="Arial"/>
          <w:sz w:val="22"/>
          <w:szCs w:val="22"/>
        </w:rPr>
        <w:lastRenderedPageBreak/>
        <w:t>Dnem zaplacení rozumí účastníci této smlouvy den, kdy bude</w:t>
      </w:r>
      <w:r w:rsidRPr="003600DA">
        <w:rPr>
          <w:rFonts w:cs="Arial"/>
          <w:b/>
          <w:sz w:val="22"/>
          <w:szCs w:val="22"/>
        </w:rPr>
        <w:t xml:space="preserve"> </w:t>
      </w:r>
      <w:r w:rsidRPr="003600DA">
        <w:rPr>
          <w:sz w:val="22"/>
          <w:szCs w:val="22"/>
        </w:rPr>
        <w:t xml:space="preserve">dlužná částka placená z titulu této smlouvy připsána ve prospěch účtu pronajímatele nebo zaplacena pronajímateli v hotovosti. </w:t>
      </w:r>
    </w:p>
    <w:p w:rsidR="009B27E4" w:rsidRPr="003600DA" w:rsidRDefault="009B27E4" w:rsidP="009B27E4">
      <w:pPr>
        <w:jc w:val="both"/>
        <w:rPr>
          <w:szCs w:val="22"/>
        </w:rPr>
      </w:pPr>
    </w:p>
    <w:p w:rsidR="009B27E4" w:rsidRPr="003600DA" w:rsidRDefault="009B27E4" w:rsidP="009B27E4">
      <w:pPr>
        <w:rPr>
          <w:szCs w:val="22"/>
        </w:rPr>
      </w:pPr>
    </w:p>
    <w:p w:rsidR="00CE14F3" w:rsidRDefault="00CE14F3" w:rsidP="009B27E4">
      <w:pPr>
        <w:pStyle w:val="Nadpis1"/>
        <w:rPr>
          <w:sz w:val="22"/>
          <w:szCs w:val="22"/>
        </w:rPr>
      </w:pPr>
      <w:bookmarkStart w:id="1" w:name="_Ref311532513"/>
    </w:p>
    <w:p w:rsidR="00D77119" w:rsidRDefault="009B27E4">
      <w:pPr>
        <w:pStyle w:val="Nadpis1"/>
        <w:numPr>
          <w:ilvl w:val="0"/>
          <w:numId w:val="0"/>
        </w:numPr>
        <w:rPr>
          <w:sz w:val="22"/>
          <w:szCs w:val="22"/>
        </w:rPr>
      </w:pPr>
      <w:r w:rsidRPr="003600DA">
        <w:rPr>
          <w:sz w:val="22"/>
          <w:szCs w:val="22"/>
        </w:rPr>
        <w:t>Vyklizení</w:t>
      </w:r>
      <w:bookmarkEnd w:id="1"/>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Nájemce se zavazuje předmět nájmu vyklidit a vykl</w:t>
      </w:r>
      <w:r>
        <w:rPr>
          <w:sz w:val="22"/>
          <w:szCs w:val="22"/>
        </w:rPr>
        <w:t>izený předat pronajímateli</w:t>
      </w:r>
      <w:r w:rsidRPr="003600DA">
        <w:rPr>
          <w:sz w:val="22"/>
          <w:szCs w:val="22"/>
        </w:rPr>
        <w:t xml:space="preserve"> nejpozději den následující po skončení nájmu, nedohodnou-li se smluvní strany písemně jinak.</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Ujednáním o smluvní pokutě není dotčeno právo pronajímatele na náhradu škody. Stejně tak není dotčeno právo pronajímatele postupovat dle článku VIII.6. této smlouvy nájemní.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9B27E4" w:rsidRPr="003600DA" w:rsidRDefault="009B27E4" w:rsidP="009B27E4">
      <w:pPr>
        <w:jc w:val="both"/>
        <w:rPr>
          <w:szCs w:val="22"/>
        </w:rPr>
      </w:pPr>
    </w:p>
    <w:p w:rsidR="009B27E4" w:rsidRPr="003600DA" w:rsidRDefault="009B27E4" w:rsidP="009B27E4">
      <w:pPr>
        <w:jc w:val="both"/>
        <w:rPr>
          <w:szCs w:val="22"/>
        </w:rPr>
      </w:pPr>
    </w:p>
    <w:p w:rsidR="009B27E4" w:rsidRPr="003600DA" w:rsidRDefault="009B27E4" w:rsidP="009B27E4">
      <w:pPr>
        <w:pStyle w:val="Nadpis1"/>
        <w:rPr>
          <w:sz w:val="22"/>
          <w:szCs w:val="22"/>
        </w:rPr>
      </w:pPr>
      <w:r w:rsidRPr="003600DA">
        <w:rPr>
          <w:sz w:val="22"/>
          <w:szCs w:val="22"/>
        </w:rPr>
        <w:br/>
      </w:r>
      <w:bookmarkStart w:id="2" w:name="_Ref311532937"/>
      <w:r w:rsidRPr="003600DA">
        <w:rPr>
          <w:sz w:val="22"/>
          <w:szCs w:val="22"/>
        </w:rPr>
        <w:t>Práva a povinnosti účastníků</w:t>
      </w:r>
      <w:bookmarkEnd w:id="2"/>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Nájemce není oprávněn dát předmět nájmu, ani jeho část, do podnájmu bez předchozího písemného souhlasu pronajímatele.</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nesmí provádět stavební ani jiné úpravy předmětu nájmu bez předchozího písemného souhlasu pronajímatele. Náklady úprav nese vždy nájemce, nedohodne-li se pronajímatelem předem písemně jinak.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kdykoliv umožnit pronajímateli nebo jím pověřené osobě, aby provedl případnou údržbu předmětu nájmu.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umožnit pronajímateli kontrolu předmětu nájmu za účelem výkonu vlastnického práva, zejména zjištění, zda jej nájemce užívá řádným a dohodnutým způsobem.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bookmarkStart w:id="3" w:name="_Ref311532959"/>
      <w:r w:rsidRPr="003600DA">
        <w:rPr>
          <w:sz w:val="22"/>
          <w:szCs w:val="22"/>
        </w:rPr>
        <w:t>Nájemce se zavazuje předmět nájmu vyklidit ke dni zániku nájmu, tak jak je uvedeno v článku VI</w:t>
      </w:r>
      <w:r w:rsidR="00CE14F3">
        <w:rPr>
          <w:sz w:val="22"/>
          <w:szCs w:val="22"/>
        </w:rPr>
        <w:t>I</w:t>
      </w:r>
      <w:r w:rsidRPr="003600DA">
        <w:rPr>
          <w:sz w:val="22"/>
          <w:szCs w:val="22"/>
        </w:rPr>
        <w:t xml:space="preserve">I. této smlouvy nájemní. V opačném případě se dohodli účastníci této smlouvy tak, že pronajímatel vyklidí předmět nájmu na náklady nájemce. Za tímto </w:t>
      </w:r>
      <w:r w:rsidRPr="003600DA">
        <w:rPr>
          <w:sz w:val="22"/>
          <w:szCs w:val="22"/>
        </w:rPr>
        <w:lastRenderedPageBreak/>
        <w:t>účelem je pronajímatel či osoby jím pověřené oprávněn ke vstupu do předmětu nájmu, včetně překonání překážek, a k nakládání s věcmi a osobami, které v předmětu nájmu nalezne.</w:t>
      </w:r>
      <w:bookmarkEnd w:id="3"/>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je povinen předat předmět nájmu ve stavu, v jakém jej převzal, s přihlédnutím k obvyklému opotřebení.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je povinen odevzdat nájemci předmět nájmu do užívání ve stavu způsobilém užívání.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je povinen umožnit nájemci užívání celého předmětu nájmu. To neplatí v případě prodlení nájemce s plněním peněžitého dluhu vůči pronajímateli.</w:t>
      </w:r>
    </w:p>
    <w:p w:rsidR="009B27E4" w:rsidRPr="003600DA" w:rsidRDefault="009B27E4" w:rsidP="009B27E4">
      <w:pPr>
        <w:jc w:val="both"/>
        <w:rPr>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Odpovědnost za škodu</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si počínat tak, aby nedocházelo ke škodám na zdraví, majetku, na přírodě a životním prostředí.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odpovídá za škodu, kterou způsobil porušením právní povinnosti, kterou mu ukládá tato smlouva nebo právní řád České republiky. Nájemce však vždy odpovídá za škodu, kterou způsobil provozní činností.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neodpovídá za škodu, která vznikla porušením povinností pronajímatele. </w:t>
      </w:r>
    </w:p>
    <w:p w:rsidR="009B27E4" w:rsidRPr="003600DA" w:rsidRDefault="009B27E4" w:rsidP="009B27E4">
      <w:pPr>
        <w:jc w:val="both"/>
        <w:rPr>
          <w:szCs w:val="22"/>
        </w:rPr>
      </w:pPr>
    </w:p>
    <w:p w:rsidR="009B27E4" w:rsidRPr="003600DA" w:rsidRDefault="009B27E4" w:rsidP="009B27E4">
      <w:pPr>
        <w:jc w:val="both"/>
        <w:rPr>
          <w:szCs w:val="22"/>
        </w:rPr>
      </w:pPr>
    </w:p>
    <w:p w:rsidR="009B27E4" w:rsidRPr="003600DA" w:rsidRDefault="009B27E4" w:rsidP="009B27E4">
      <w:pPr>
        <w:pStyle w:val="Nadpis1"/>
        <w:rPr>
          <w:sz w:val="22"/>
          <w:szCs w:val="22"/>
        </w:rPr>
      </w:pPr>
      <w:r w:rsidRPr="003600DA">
        <w:rPr>
          <w:sz w:val="22"/>
          <w:szCs w:val="22"/>
        </w:rPr>
        <w:br/>
        <w:t>Sankce</w:t>
      </w: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Poruší-li nájemce závažným způsobem kterékoliv ustanovení této smlouvy, je pronajímatel oprávněn od této smlouvy odstoupit. Na porušení povinností z této smlouvy je pronajímatel povinen nájemce písemně upozornit.</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Bude-li předmět nájmu užíván v rozporu s touto smlouvou nebo bude-li v důsledku užívání předmětu nájmu hrozit škoda, je pronajímatel oprávněn odstoupit od smlouvy.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w:t>
      </w:r>
      <w:r w:rsidRPr="003600DA">
        <w:rPr>
          <w:sz w:val="22"/>
          <w:szCs w:val="22"/>
        </w:rPr>
        <w:lastRenderedPageBreak/>
        <w:t>V případě opakovaného dluhu, bez ohledu na jeho titul, je pronajímatel oprávněn od smlouvy odstoupit okamžitě bez dalšího.</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Odstoupením z jakéhokoliv důvodu se smlouva neruší od samého počátku, ale zaniká okamžikem doručení odstoupení druhému z účastníků.</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Pro případ prodlení s peněžitým plněním z titulu této smlouvy sjednávají účastníci smluvní </w:t>
      </w:r>
      <w:r w:rsidR="007D5362">
        <w:rPr>
          <w:sz w:val="22"/>
          <w:szCs w:val="22"/>
        </w:rPr>
        <w:t xml:space="preserve">úrok z prodlení </w:t>
      </w:r>
      <w:r w:rsidRPr="003600DA">
        <w:rPr>
          <w:sz w:val="22"/>
          <w:szCs w:val="22"/>
        </w:rPr>
        <w:t>ve výši 0,05 % denně z dlužné částky za každý započatý den prodlení.</w:t>
      </w:r>
    </w:p>
    <w:p w:rsidR="009B27E4" w:rsidRDefault="009B27E4" w:rsidP="009B27E4">
      <w:pPr>
        <w:jc w:val="both"/>
        <w:rPr>
          <w:szCs w:val="22"/>
        </w:rPr>
      </w:pPr>
    </w:p>
    <w:p w:rsidR="00284D9F" w:rsidRPr="003600DA" w:rsidRDefault="00284D9F" w:rsidP="009B27E4">
      <w:pPr>
        <w:jc w:val="both"/>
        <w:rPr>
          <w:szCs w:val="22"/>
        </w:rPr>
      </w:pPr>
    </w:p>
    <w:p w:rsidR="009B27E4" w:rsidRPr="003600DA" w:rsidRDefault="009B27E4" w:rsidP="009B27E4">
      <w:pPr>
        <w:pStyle w:val="Nadpis1"/>
        <w:rPr>
          <w:sz w:val="22"/>
          <w:szCs w:val="22"/>
        </w:rPr>
      </w:pPr>
      <w:r w:rsidRPr="003600DA">
        <w:rPr>
          <w:sz w:val="22"/>
          <w:szCs w:val="22"/>
        </w:rPr>
        <w:br/>
      </w:r>
      <w:bookmarkStart w:id="4" w:name="_Ref311533626"/>
      <w:r w:rsidRPr="003600DA">
        <w:rPr>
          <w:sz w:val="22"/>
          <w:szCs w:val="22"/>
        </w:rPr>
        <w:t>Doručování</w:t>
      </w:r>
      <w:bookmarkEnd w:id="4"/>
    </w:p>
    <w:p w:rsidR="009B27E4" w:rsidRPr="003600DA" w:rsidRDefault="009B27E4" w:rsidP="009B27E4">
      <w:pPr>
        <w:rPr>
          <w:szCs w:val="22"/>
        </w:rPr>
      </w:pPr>
    </w:p>
    <w:p w:rsidR="009B27E4" w:rsidRPr="003600DA" w:rsidRDefault="009B27E4" w:rsidP="009B27E4">
      <w:pPr>
        <w:pStyle w:val="Bezmezer"/>
        <w:jc w:val="both"/>
        <w:rPr>
          <w:sz w:val="22"/>
          <w:szCs w:val="22"/>
        </w:rPr>
      </w:pPr>
      <w:bookmarkStart w:id="5" w:name="_Ref311533640"/>
      <w:r w:rsidRPr="003600DA">
        <w:rPr>
          <w:sz w:val="22"/>
          <w:szCs w:val="22"/>
        </w:rPr>
        <w:t>Adresou pro doručování je u pronajímatele i nájemce adresa sídla, uvedená v záhlaví této smlouvy.</w:t>
      </w:r>
      <w:bookmarkEnd w:id="5"/>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Adresy uvedené v článku XI.1. jsou rozhodné pro právní účinek doručení.</w:t>
      </w:r>
    </w:p>
    <w:p w:rsidR="009B27E4" w:rsidRPr="003600DA" w:rsidRDefault="009B27E4" w:rsidP="009B27E4">
      <w:pPr>
        <w:jc w:val="both"/>
        <w:rPr>
          <w:szCs w:val="22"/>
        </w:rPr>
      </w:pPr>
    </w:p>
    <w:p w:rsidR="009B27E4" w:rsidRPr="003600DA" w:rsidRDefault="009B27E4" w:rsidP="009B27E4">
      <w:pPr>
        <w:pStyle w:val="Bezmezer"/>
        <w:jc w:val="both"/>
        <w:rPr>
          <w:i/>
          <w:sz w:val="22"/>
          <w:szCs w:val="22"/>
        </w:rPr>
      </w:pPr>
      <w:r w:rsidRPr="003600DA">
        <w:rPr>
          <w:sz w:val="22"/>
          <w:szCs w:val="22"/>
        </w:rPr>
        <w:t>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bydlišti</w:t>
      </w:r>
      <w:r w:rsidR="00D05B34">
        <w:rPr>
          <w:sz w:val="22"/>
          <w:szCs w:val="22"/>
        </w:rPr>
        <w:t>,</w:t>
      </w:r>
      <w:r w:rsidRPr="003600DA">
        <w:rPr>
          <w:sz w:val="22"/>
          <w:szCs w:val="22"/>
        </w:rPr>
        <w:t xml:space="preserve">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3600DA">
        <w:rPr>
          <w:i/>
          <w:sz w:val="22"/>
          <w:szCs w:val="22"/>
        </w:rPr>
        <w:t xml:space="preserve">. </w:t>
      </w:r>
    </w:p>
    <w:p w:rsidR="009B27E4" w:rsidRPr="003600DA" w:rsidRDefault="009B27E4" w:rsidP="009B27E4">
      <w:pPr>
        <w:jc w:val="both"/>
        <w:rPr>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Závěrečná ustanovení</w:t>
      </w: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 xml:space="preserve">Pro všechny úkony z této smlouvy si dohodli účastníci písemnou formu. Tato smlouva může být měněna a doplňována pouze písemně.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9B27E4" w:rsidRPr="003600DA" w:rsidRDefault="009B27E4" w:rsidP="009B27E4">
      <w:pPr>
        <w:jc w:val="both"/>
        <w:rPr>
          <w:szCs w:val="22"/>
        </w:rPr>
      </w:pPr>
    </w:p>
    <w:p w:rsidR="007D5362" w:rsidRPr="007D5362" w:rsidRDefault="007D5362" w:rsidP="007D5362">
      <w:pPr>
        <w:pStyle w:val="Bezmezer"/>
        <w:jc w:val="both"/>
        <w:rPr>
          <w:sz w:val="22"/>
          <w:szCs w:val="22"/>
        </w:rPr>
      </w:pPr>
      <w:r w:rsidRPr="007D5362">
        <w:rPr>
          <w:sz w:val="22"/>
          <w:szCs w:val="22"/>
        </w:rPr>
        <w:t xml:space="preserve">Nájemce prohlašuje, že na sebe převzal nebezpečí změny okolností. V případě, že dojde ke změně okolnosti tak podstatné, že tato změna založí v právech a povinnostech smluvních stran zvlášť hrubý nepoměr, kdy bude nájemce znevýhodněn, nájemce nemá právo se domáhat vůči pronajímateli obnovení jednání o smlouvě. </w:t>
      </w:r>
    </w:p>
    <w:p w:rsidR="007D5362" w:rsidRPr="007D5362" w:rsidRDefault="007D5362" w:rsidP="007D5362">
      <w:pPr>
        <w:pStyle w:val="Nadpis1"/>
        <w:numPr>
          <w:ilvl w:val="0"/>
          <w:numId w:val="0"/>
        </w:numPr>
        <w:tabs>
          <w:tab w:val="left" w:pos="426"/>
        </w:tabs>
        <w:jc w:val="both"/>
        <w:rPr>
          <w:b w:val="0"/>
          <w:sz w:val="22"/>
          <w:szCs w:val="22"/>
        </w:rPr>
      </w:pPr>
    </w:p>
    <w:p w:rsidR="007D5362" w:rsidRPr="007D5362" w:rsidRDefault="007D5362" w:rsidP="007D5362">
      <w:pPr>
        <w:pStyle w:val="Bezmezer"/>
        <w:jc w:val="both"/>
        <w:rPr>
          <w:sz w:val="22"/>
          <w:szCs w:val="22"/>
        </w:rPr>
      </w:pPr>
      <w:r w:rsidRPr="007D5362">
        <w:rPr>
          <w:sz w:val="22"/>
          <w:szCs w:val="22"/>
        </w:rPr>
        <w:t xml:space="preserve">Smluvní strany se dohodly, že nájemce není oprávněn určit, na co a v jakém pořadí budou jeho plnění poskytovaná pronajímateli započtena. </w:t>
      </w:r>
    </w:p>
    <w:p w:rsidR="007D5362" w:rsidRPr="007D5362" w:rsidRDefault="007D5362" w:rsidP="007D5362">
      <w:pPr>
        <w:pStyle w:val="Nadpis1"/>
        <w:numPr>
          <w:ilvl w:val="0"/>
          <w:numId w:val="0"/>
        </w:numPr>
        <w:tabs>
          <w:tab w:val="left" w:pos="426"/>
        </w:tabs>
        <w:jc w:val="both"/>
        <w:rPr>
          <w:b w:val="0"/>
          <w:sz w:val="22"/>
          <w:szCs w:val="22"/>
        </w:rPr>
      </w:pPr>
    </w:p>
    <w:p w:rsidR="007D5362" w:rsidRPr="007D5362" w:rsidRDefault="007D5362" w:rsidP="007D5362">
      <w:pPr>
        <w:pStyle w:val="Bezmezer"/>
        <w:jc w:val="both"/>
        <w:rPr>
          <w:sz w:val="22"/>
          <w:szCs w:val="22"/>
        </w:rPr>
      </w:pPr>
      <w:r w:rsidRPr="007D5362">
        <w:rPr>
          <w:sz w:val="22"/>
          <w:szCs w:val="22"/>
        </w:rPr>
        <w:t xml:space="preserve">Smluvní strany dále sjednávají, že pronajímatel má právo na náhradu škody vzniklou nesplněním peněžitého dluhu i tehdy, je-li kryta úroky z prodlení. </w:t>
      </w:r>
    </w:p>
    <w:p w:rsidR="007D5362" w:rsidRPr="007D5362" w:rsidRDefault="007D5362" w:rsidP="007D5362">
      <w:pPr>
        <w:jc w:val="both"/>
        <w:rPr>
          <w:szCs w:val="22"/>
        </w:rPr>
      </w:pPr>
    </w:p>
    <w:p w:rsidR="007D5362" w:rsidRPr="007D5362" w:rsidRDefault="007D5362" w:rsidP="007D5362">
      <w:pPr>
        <w:pStyle w:val="Bezmezer"/>
        <w:jc w:val="both"/>
        <w:rPr>
          <w:sz w:val="22"/>
          <w:szCs w:val="22"/>
        </w:rPr>
      </w:pPr>
      <w:r w:rsidRPr="007D5362">
        <w:rPr>
          <w:sz w:val="22"/>
          <w:szCs w:val="22"/>
        </w:rPr>
        <w:lastRenderedPageBreak/>
        <w:t xml:space="preserve">Dále si smluvní strany sjednaly, že nájemce není oprávněn jednostranně započíst svoji pohledávku vůči pronajímateli. </w:t>
      </w:r>
    </w:p>
    <w:p w:rsidR="007D5362" w:rsidRPr="00D04533" w:rsidRDefault="007D5362" w:rsidP="007D5362">
      <w:pPr>
        <w:jc w:val="both"/>
        <w:rPr>
          <w:szCs w:val="22"/>
        </w:rPr>
      </w:pPr>
    </w:p>
    <w:p w:rsidR="009B27E4" w:rsidRPr="003600DA" w:rsidRDefault="009B27E4" w:rsidP="007D5362">
      <w:pPr>
        <w:pStyle w:val="Bezmezer"/>
        <w:jc w:val="both"/>
        <w:rPr>
          <w:sz w:val="22"/>
          <w:szCs w:val="22"/>
        </w:rPr>
      </w:pPr>
      <w:r w:rsidRPr="003600DA">
        <w:rPr>
          <w:sz w:val="22"/>
          <w:szCs w:val="22"/>
        </w:rPr>
        <w:t xml:space="preserve">Pokud není v této smlouvě stanoveno něco jiného, řídí se vztahy mezi účastníky podpůrně právním řádem České republiky, zejména zákonem č. </w:t>
      </w:r>
      <w:r>
        <w:rPr>
          <w:sz w:val="22"/>
          <w:szCs w:val="22"/>
        </w:rPr>
        <w:t>89/2012 Sb., občanský zákoník</w:t>
      </w:r>
      <w:r w:rsidRPr="003600DA">
        <w:rPr>
          <w:sz w:val="22"/>
          <w:szCs w:val="22"/>
        </w:rPr>
        <w:t xml:space="preserve">.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Tato smlouva nabývá platnosti dnem podpisu posledního z účastníků této smlouvy. </w:t>
      </w:r>
      <w:r w:rsidR="00D05B34">
        <w:rPr>
          <w:sz w:val="22"/>
          <w:szCs w:val="22"/>
        </w:rPr>
        <w:t xml:space="preserve">Účinnosti nabývá dnem zveřejnění v registru smluv </w:t>
      </w:r>
      <w:r w:rsidR="00837865">
        <w:rPr>
          <w:sz w:val="22"/>
          <w:szCs w:val="22"/>
        </w:rPr>
        <w:t xml:space="preserve">ve smyslu </w:t>
      </w:r>
      <w:r w:rsidR="00D05B34">
        <w:rPr>
          <w:sz w:val="22"/>
          <w:szCs w:val="22"/>
        </w:rPr>
        <w:t>čl</w:t>
      </w:r>
      <w:r w:rsidR="00837865">
        <w:rPr>
          <w:sz w:val="22"/>
          <w:szCs w:val="22"/>
        </w:rPr>
        <w:t>.</w:t>
      </w:r>
      <w:r w:rsidR="00D05B34">
        <w:rPr>
          <w:sz w:val="22"/>
          <w:szCs w:val="22"/>
        </w:rPr>
        <w:t xml:space="preserve"> XII.</w:t>
      </w:r>
      <w:r w:rsidR="00837865">
        <w:rPr>
          <w:sz w:val="22"/>
          <w:szCs w:val="22"/>
        </w:rPr>
        <w:t xml:space="preserve"> </w:t>
      </w:r>
      <w:r w:rsidR="00D05B34">
        <w:rPr>
          <w:sz w:val="22"/>
          <w:szCs w:val="22"/>
        </w:rPr>
        <w:t xml:space="preserve">odst. 10 této smlouvy. </w:t>
      </w:r>
    </w:p>
    <w:p w:rsidR="009B27E4" w:rsidRPr="003600DA" w:rsidRDefault="009B27E4" w:rsidP="009B27E4">
      <w:pPr>
        <w:pStyle w:val="Bezmezer"/>
        <w:numPr>
          <w:ilvl w:val="0"/>
          <w:numId w:val="0"/>
        </w:numPr>
        <w:ind w:left="624"/>
        <w:jc w:val="both"/>
        <w:rPr>
          <w:sz w:val="22"/>
          <w:szCs w:val="22"/>
        </w:rPr>
      </w:pPr>
    </w:p>
    <w:p w:rsidR="009B27E4" w:rsidRPr="003600DA" w:rsidRDefault="009B27E4" w:rsidP="009B27E4">
      <w:pPr>
        <w:pStyle w:val="Bezmezer"/>
        <w:jc w:val="both"/>
        <w:rPr>
          <w:sz w:val="22"/>
          <w:szCs w:val="22"/>
        </w:rPr>
      </w:pPr>
      <w:r w:rsidRPr="003600DA">
        <w:rPr>
          <w:sz w:val="22"/>
          <w:szCs w:val="22"/>
        </w:rPr>
        <w:t>Tato smlouva byla sepsána ve dvou vyhotoveních. Každý účastník obdržel jedno vyhotovení smlouvy. Toto účastníci výslovně potvrzují.</w:t>
      </w:r>
    </w:p>
    <w:p w:rsidR="007D5362" w:rsidRPr="003600DA" w:rsidRDefault="007D5362" w:rsidP="009B27E4">
      <w:pPr>
        <w:jc w:val="both"/>
        <w:rPr>
          <w:szCs w:val="22"/>
        </w:rPr>
      </w:pPr>
    </w:p>
    <w:p w:rsidR="00D77119" w:rsidRPr="00532E68" w:rsidRDefault="00837865">
      <w:pPr>
        <w:pStyle w:val="Bezmezer"/>
        <w:jc w:val="both"/>
        <w:rPr>
          <w:sz w:val="22"/>
          <w:szCs w:val="22"/>
        </w:rPr>
      </w:pPr>
      <w:r w:rsidRPr="00532E68">
        <w:rPr>
          <w:sz w:val="22"/>
          <w:szCs w:val="22"/>
        </w:rPr>
        <w:t>Nájemce bere na vědomí, že tato smlouva bude uveřejněna v registru smluv v souladu se zákonem č. 340/2015 Sb., zákon o registru smluv, neboť pronajímatel je povinným subjektem ve smyslu ust.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ust. § 504 zákona č. 89/2012 Sb., občanský zákoník.</w:t>
      </w:r>
    </w:p>
    <w:p w:rsidR="00D77119" w:rsidRDefault="00D77119"/>
    <w:p w:rsidR="009B27E4" w:rsidRPr="003600DA" w:rsidRDefault="009B27E4" w:rsidP="009B27E4">
      <w:pPr>
        <w:pStyle w:val="Bezmezer"/>
        <w:jc w:val="both"/>
        <w:rPr>
          <w:sz w:val="22"/>
          <w:szCs w:val="22"/>
        </w:rPr>
      </w:pPr>
      <w:r w:rsidRPr="003600DA">
        <w:rPr>
          <w:sz w:val="22"/>
          <w:szCs w:val="22"/>
        </w:rPr>
        <w:t>Účastníci si tuto smlouvu podrobně přečetli, seznámili se s jejím obsahem. Tento shledávají určitý a srozumitelný. Tomuto na důkaz připojují své podpisy.</w:t>
      </w:r>
    </w:p>
    <w:p w:rsidR="009B27E4" w:rsidRPr="003600DA" w:rsidRDefault="009B27E4" w:rsidP="009B27E4">
      <w:pPr>
        <w:pStyle w:val="Bezmezer"/>
        <w:numPr>
          <w:ilvl w:val="0"/>
          <w:numId w:val="0"/>
        </w:numPr>
        <w:ind w:left="624"/>
        <w:rPr>
          <w:sz w:val="22"/>
          <w:szCs w:val="22"/>
        </w:rPr>
      </w:pPr>
    </w:p>
    <w:p w:rsidR="0065076B" w:rsidRDefault="0065076B" w:rsidP="0065076B">
      <w:pPr>
        <w:jc w:val="both"/>
        <w:rPr>
          <w:szCs w:val="22"/>
        </w:rPr>
      </w:pPr>
    </w:p>
    <w:p w:rsidR="0065076B" w:rsidRPr="003600DA" w:rsidRDefault="0065076B" w:rsidP="0065076B">
      <w:pPr>
        <w:jc w:val="both"/>
        <w:rPr>
          <w:szCs w:val="22"/>
        </w:rPr>
      </w:pPr>
    </w:p>
    <w:tbl>
      <w:tblPr>
        <w:tblW w:w="9210" w:type="dxa"/>
        <w:tblLayout w:type="fixed"/>
        <w:tblCellMar>
          <w:left w:w="70" w:type="dxa"/>
          <w:right w:w="70" w:type="dxa"/>
        </w:tblCellMar>
        <w:tblLook w:val="0000"/>
      </w:tblPr>
      <w:tblGrid>
        <w:gridCol w:w="3331"/>
        <w:gridCol w:w="2809"/>
        <w:gridCol w:w="3070"/>
      </w:tblGrid>
      <w:tr w:rsidR="0065076B" w:rsidRPr="003600DA" w:rsidTr="00E14CDF">
        <w:tc>
          <w:tcPr>
            <w:tcW w:w="3331" w:type="dxa"/>
          </w:tcPr>
          <w:p w:rsidR="0065076B" w:rsidRPr="003600DA" w:rsidRDefault="0065076B" w:rsidP="00532E68">
            <w:pPr>
              <w:jc w:val="both"/>
              <w:rPr>
                <w:szCs w:val="22"/>
              </w:rPr>
            </w:pPr>
            <w:r>
              <w:rPr>
                <w:szCs w:val="22"/>
              </w:rPr>
              <w:t>V</w:t>
            </w:r>
            <w:r w:rsidRPr="003600DA">
              <w:rPr>
                <w:szCs w:val="22"/>
              </w:rPr>
              <w:t xml:space="preserve"> </w:t>
            </w:r>
            <w:r w:rsidR="00532E68">
              <w:rPr>
                <w:szCs w:val="22"/>
              </w:rPr>
              <w:t>Ostravě</w:t>
            </w:r>
            <w:r w:rsidR="00532E68" w:rsidRPr="003600DA">
              <w:rPr>
                <w:szCs w:val="22"/>
              </w:rPr>
              <w:t xml:space="preserve"> </w:t>
            </w:r>
            <w:r w:rsidRPr="003600DA">
              <w:rPr>
                <w:szCs w:val="22"/>
              </w:rPr>
              <w:t xml:space="preserve">dne: </w:t>
            </w:r>
          </w:p>
        </w:tc>
        <w:tc>
          <w:tcPr>
            <w:tcW w:w="2809" w:type="dxa"/>
          </w:tcPr>
          <w:p w:rsidR="0065076B" w:rsidRPr="003600DA" w:rsidRDefault="0065076B" w:rsidP="00E14CDF">
            <w:pPr>
              <w:jc w:val="both"/>
              <w:rPr>
                <w:szCs w:val="22"/>
              </w:rPr>
            </w:pPr>
          </w:p>
        </w:tc>
        <w:tc>
          <w:tcPr>
            <w:tcW w:w="3070" w:type="dxa"/>
          </w:tcPr>
          <w:p w:rsidR="0065076B" w:rsidRPr="003600DA" w:rsidRDefault="0065076B" w:rsidP="00270692">
            <w:pPr>
              <w:jc w:val="both"/>
              <w:rPr>
                <w:szCs w:val="22"/>
              </w:rPr>
            </w:pPr>
            <w:r w:rsidRPr="003600DA">
              <w:rPr>
                <w:szCs w:val="22"/>
              </w:rPr>
              <w:t xml:space="preserve">Ve Zlíně dne: </w:t>
            </w:r>
          </w:p>
        </w:tc>
      </w:tr>
    </w:tbl>
    <w:p w:rsidR="0065076B" w:rsidRPr="003600DA" w:rsidRDefault="0065076B" w:rsidP="0065076B">
      <w:pPr>
        <w:jc w:val="both"/>
        <w:rPr>
          <w:szCs w:val="22"/>
        </w:rPr>
      </w:pPr>
    </w:p>
    <w:p w:rsidR="0065076B" w:rsidRDefault="0065076B" w:rsidP="0065076B">
      <w:pPr>
        <w:jc w:val="both"/>
        <w:rPr>
          <w:szCs w:val="22"/>
        </w:rPr>
      </w:pPr>
    </w:p>
    <w:p w:rsidR="00CF21DC" w:rsidRDefault="00CF21DC" w:rsidP="0065076B">
      <w:pPr>
        <w:jc w:val="both"/>
        <w:rPr>
          <w:szCs w:val="22"/>
        </w:rPr>
      </w:pPr>
    </w:p>
    <w:p w:rsidR="00CF21DC" w:rsidRDefault="00CF21DC" w:rsidP="0065076B">
      <w:pPr>
        <w:jc w:val="both"/>
        <w:rPr>
          <w:szCs w:val="22"/>
        </w:rPr>
      </w:pPr>
    </w:p>
    <w:p w:rsidR="0065076B" w:rsidRDefault="0065076B" w:rsidP="0065076B">
      <w:pPr>
        <w:jc w:val="both"/>
        <w:rPr>
          <w:szCs w:val="22"/>
        </w:rPr>
      </w:pPr>
    </w:p>
    <w:p w:rsidR="0065076B" w:rsidRDefault="0065076B" w:rsidP="0065076B">
      <w:pPr>
        <w:jc w:val="both"/>
        <w:rPr>
          <w:szCs w:val="22"/>
        </w:rPr>
      </w:pPr>
    </w:p>
    <w:p w:rsidR="0065076B" w:rsidRPr="003600DA" w:rsidRDefault="0065076B" w:rsidP="0065076B">
      <w:pPr>
        <w:jc w:val="both"/>
        <w:rPr>
          <w:szCs w:val="22"/>
        </w:rPr>
      </w:pPr>
    </w:p>
    <w:tbl>
      <w:tblPr>
        <w:tblW w:w="0" w:type="auto"/>
        <w:tblLayout w:type="fixed"/>
        <w:tblCellMar>
          <w:left w:w="70" w:type="dxa"/>
          <w:right w:w="70" w:type="dxa"/>
        </w:tblCellMar>
        <w:tblLook w:val="0000"/>
      </w:tblPr>
      <w:tblGrid>
        <w:gridCol w:w="3070"/>
        <w:gridCol w:w="3070"/>
        <w:gridCol w:w="3070"/>
      </w:tblGrid>
      <w:tr w:rsidR="0065076B" w:rsidRPr="003600DA" w:rsidTr="00E14CDF">
        <w:tc>
          <w:tcPr>
            <w:tcW w:w="3070" w:type="dxa"/>
            <w:tcBorders>
              <w:top w:val="single" w:sz="4" w:space="0" w:color="auto"/>
            </w:tcBorders>
          </w:tcPr>
          <w:p w:rsidR="0065076B" w:rsidRPr="003600DA" w:rsidRDefault="0065076B" w:rsidP="00E14CDF">
            <w:pPr>
              <w:jc w:val="center"/>
              <w:rPr>
                <w:szCs w:val="22"/>
              </w:rPr>
            </w:pPr>
            <w:r w:rsidRPr="003600DA">
              <w:rPr>
                <w:szCs w:val="22"/>
              </w:rPr>
              <w:t>Nájemce</w:t>
            </w:r>
          </w:p>
        </w:tc>
        <w:tc>
          <w:tcPr>
            <w:tcW w:w="3070" w:type="dxa"/>
          </w:tcPr>
          <w:p w:rsidR="0065076B" w:rsidRPr="003600DA" w:rsidRDefault="0065076B" w:rsidP="00E14CDF">
            <w:pPr>
              <w:jc w:val="both"/>
              <w:rPr>
                <w:szCs w:val="22"/>
              </w:rPr>
            </w:pPr>
          </w:p>
        </w:tc>
        <w:tc>
          <w:tcPr>
            <w:tcW w:w="3070" w:type="dxa"/>
            <w:tcBorders>
              <w:top w:val="single" w:sz="4" w:space="0" w:color="auto"/>
            </w:tcBorders>
          </w:tcPr>
          <w:p w:rsidR="0065076B" w:rsidRPr="003600DA" w:rsidRDefault="0065076B" w:rsidP="00E14CDF">
            <w:pPr>
              <w:jc w:val="center"/>
              <w:rPr>
                <w:szCs w:val="22"/>
              </w:rPr>
            </w:pPr>
            <w:r w:rsidRPr="003600DA">
              <w:rPr>
                <w:szCs w:val="22"/>
              </w:rPr>
              <w:t>Pronajímatel</w:t>
            </w:r>
          </w:p>
        </w:tc>
      </w:tr>
    </w:tbl>
    <w:p w:rsidR="0065076B" w:rsidRPr="003600DA" w:rsidRDefault="0065076B" w:rsidP="0065076B">
      <w:pPr>
        <w:rPr>
          <w:szCs w:val="22"/>
        </w:rPr>
      </w:pPr>
    </w:p>
    <w:p w:rsidR="00DF68B8" w:rsidRDefault="00DF68B8" w:rsidP="0065076B">
      <w:pPr>
        <w:jc w:val="both"/>
      </w:pPr>
    </w:p>
    <w:sectPr w:rsidR="00DF68B8" w:rsidSect="007D536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CC9" w:rsidRDefault="00466CC9">
      <w:r>
        <w:separator/>
      </w:r>
    </w:p>
  </w:endnote>
  <w:endnote w:type="continuationSeparator" w:id="0">
    <w:p w:rsidR="00466CC9" w:rsidRDefault="00466C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62" w:rsidRPr="00887038" w:rsidRDefault="001E3F04">
    <w:pPr>
      <w:pStyle w:val="Zpat"/>
      <w:jc w:val="center"/>
      <w:rPr>
        <w:sz w:val="20"/>
      </w:rPr>
    </w:pPr>
    <w:r w:rsidRPr="00887038">
      <w:rPr>
        <w:sz w:val="20"/>
      </w:rPr>
      <w:fldChar w:fldCharType="begin"/>
    </w:r>
    <w:r w:rsidR="007D5362" w:rsidRPr="00887038">
      <w:rPr>
        <w:sz w:val="20"/>
      </w:rPr>
      <w:instrText xml:space="preserve"> PAGE   \* MERGEFORMAT </w:instrText>
    </w:r>
    <w:r w:rsidRPr="00887038">
      <w:rPr>
        <w:sz w:val="20"/>
      </w:rPr>
      <w:fldChar w:fldCharType="separate"/>
    </w:r>
    <w:r w:rsidR="006E4F79">
      <w:rPr>
        <w:noProof/>
        <w:sz w:val="20"/>
      </w:rPr>
      <w:t>7</w:t>
    </w:r>
    <w:r w:rsidRPr="00887038">
      <w:rPr>
        <w:sz w:val="20"/>
      </w:rPr>
      <w:fldChar w:fldCharType="end"/>
    </w:r>
  </w:p>
  <w:p w:rsidR="007D5362" w:rsidRDefault="007D53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CC9" w:rsidRDefault="00466CC9">
      <w:r>
        <w:separator/>
      </w:r>
    </w:p>
  </w:footnote>
  <w:footnote w:type="continuationSeparator" w:id="0">
    <w:p w:rsidR="00466CC9" w:rsidRDefault="00466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2FC42987"/>
    <w:multiLevelType w:val="hybridMultilevel"/>
    <w:tmpl w:val="C114B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3B807033"/>
    <w:multiLevelType w:val="multilevel"/>
    <w:tmpl w:val="36DA91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rsids>
    <w:rsidRoot w:val="009B27E4"/>
    <w:rsid w:val="00003B45"/>
    <w:rsid w:val="00010048"/>
    <w:rsid w:val="00044726"/>
    <w:rsid w:val="000C2C54"/>
    <w:rsid w:val="0016467B"/>
    <w:rsid w:val="00175B4A"/>
    <w:rsid w:val="00183406"/>
    <w:rsid w:val="001D0942"/>
    <w:rsid w:val="001E3F04"/>
    <w:rsid w:val="001E66B2"/>
    <w:rsid w:val="002565B2"/>
    <w:rsid w:val="00270692"/>
    <w:rsid w:val="002772D8"/>
    <w:rsid w:val="00284D9F"/>
    <w:rsid w:val="00362D86"/>
    <w:rsid w:val="00395128"/>
    <w:rsid w:val="003A7145"/>
    <w:rsid w:val="003C5315"/>
    <w:rsid w:val="003C6359"/>
    <w:rsid w:val="00402485"/>
    <w:rsid w:val="00424A5E"/>
    <w:rsid w:val="00466CC9"/>
    <w:rsid w:val="00492B19"/>
    <w:rsid w:val="00532E68"/>
    <w:rsid w:val="00561274"/>
    <w:rsid w:val="005A0504"/>
    <w:rsid w:val="005B2B35"/>
    <w:rsid w:val="005C45C0"/>
    <w:rsid w:val="005E7BA4"/>
    <w:rsid w:val="00644446"/>
    <w:rsid w:val="0065076B"/>
    <w:rsid w:val="006E4F79"/>
    <w:rsid w:val="006F3966"/>
    <w:rsid w:val="00736021"/>
    <w:rsid w:val="00775B67"/>
    <w:rsid w:val="00793E2A"/>
    <w:rsid w:val="007A313E"/>
    <w:rsid w:val="007D5362"/>
    <w:rsid w:val="007D5839"/>
    <w:rsid w:val="007D5B35"/>
    <w:rsid w:val="0082658B"/>
    <w:rsid w:val="008370C0"/>
    <w:rsid w:val="00837865"/>
    <w:rsid w:val="0085619F"/>
    <w:rsid w:val="00861AE5"/>
    <w:rsid w:val="00870AFC"/>
    <w:rsid w:val="00886C97"/>
    <w:rsid w:val="008B1996"/>
    <w:rsid w:val="008D27F1"/>
    <w:rsid w:val="008E346D"/>
    <w:rsid w:val="00904C06"/>
    <w:rsid w:val="00977894"/>
    <w:rsid w:val="009B27E4"/>
    <w:rsid w:val="009C31EE"/>
    <w:rsid w:val="009E441D"/>
    <w:rsid w:val="00A86750"/>
    <w:rsid w:val="00AF4566"/>
    <w:rsid w:val="00B01078"/>
    <w:rsid w:val="00BE0019"/>
    <w:rsid w:val="00C30E2F"/>
    <w:rsid w:val="00C52CC0"/>
    <w:rsid w:val="00C949C2"/>
    <w:rsid w:val="00CB51B2"/>
    <w:rsid w:val="00CE14F3"/>
    <w:rsid w:val="00CF21DC"/>
    <w:rsid w:val="00D05B34"/>
    <w:rsid w:val="00D4009A"/>
    <w:rsid w:val="00D40CCD"/>
    <w:rsid w:val="00D77119"/>
    <w:rsid w:val="00D95CDA"/>
    <w:rsid w:val="00DB5B0B"/>
    <w:rsid w:val="00DF68B8"/>
    <w:rsid w:val="00E4024C"/>
    <w:rsid w:val="00E50861"/>
    <w:rsid w:val="00EE369A"/>
    <w:rsid w:val="00F4367F"/>
    <w:rsid w:val="00F44374"/>
    <w:rsid w:val="00F45ED9"/>
    <w:rsid w:val="00F65D55"/>
    <w:rsid w:val="00FD53CB"/>
    <w:rsid w:val="00FD66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7E4"/>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9B27E4"/>
    <w:pPr>
      <w:keepNext/>
      <w:widowControl/>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7E4"/>
    <w:rPr>
      <w:rFonts w:ascii="Arial" w:eastAsia="Times New Roman" w:hAnsi="Arial" w:cs="Times New Roman"/>
      <w:b/>
      <w:snapToGrid w:val="0"/>
      <w:kern w:val="28"/>
      <w:sz w:val="24"/>
      <w:szCs w:val="20"/>
    </w:rPr>
  </w:style>
  <w:style w:type="paragraph" w:styleId="Zpat">
    <w:name w:val="footer"/>
    <w:basedOn w:val="Normln"/>
    <w:link w:val="ZpatChar"/>
    <w:uiPriority w:val="99"/>
    <w:rsid w:val="009B27E4"/>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basedOn w:val="Standardnpsmoodstavce"/>
    <w:link w:val="Zpat"/>
    <w:uiPriority w:val="99"/>
    <w:rsid w:val="009B27E4"/>
    <w:rPr>
      <w:rFonts w:ascii="Times New Roman" w:eastAsia="Times New Roman" w:hAnsi="Times New Roman" w:cs="Times New Roman"/>
      <w:sz w:val="24"/>
      <w:szCs w:val="20"/>
      <w:lang w:eastAsia="cs-CZ"/>
    </w:rPr>
  </w:style>
  <w:style w:type="character" w:styleId="Hypertextovodkaz">
    <w:name w:val="Hyperlink"/>
    <w:rsid w:val="009B27E4"/>
    <w:rPr>
      <w:color w:val="0000FF"/>
      <w:u w:val="single"/>
    </w:rPr>
  </w:style>
  <w:style w:type="paragraph" w:styleId="Bezmezer">
    <w:name w:val="No Spacing"/>
    <w:aliases w:val="ČisOdst"/>
    <w:basedOn w:val="Normln"/>
    <w:next w:val="Normln"/>
    <w:link w:val="BezmezerChar"/>
    <w:uiPriority w:val="1"/>
    <w:qFormat/>
    <w:rsid w:val="009B27E4"/>
    <w:pPr>
      <w:widowControl/>
      <w:numPr>
        <w:ilvl w:val="1"/>
        <w:numId w:val="1"/>
      </w:numPr>
    </w:pPr>
    <w:rPr>
      <w:sz w:val="20"/>
    </w:rPr>
  </w:style>
  <w:style w:type="character" w:customStyle="1" w:styleId="BezmezerChar">
    <w:name w:val="Bez mezer Char"/>
    <w:aliases w:val="ČisOdst Char"/>
    <w:link w:val="Bezmezer"/>
    <w:uiPriority w:val="1"/>
    <w:rsid w:val="009B27E4"/>
    <w:rPr>
      <w:rFonts w:ascii="Arial" w:eastAsia="Times New Roman" w:hAnsi="Arial" w:cs="Times New Roman"/>
      <w:snapToGrid w:val="0"/>
      <w:kern w:val="28"/>
      <w:sz w:val="20"/>
      <w:szCs w:val="20"/>
    </w:rPr>
  </w:style>
  <w:style w:type="paragraph" w:customStyle="1" w:styleId="odstavec">
    <w:name w:val="odstavec"/>
    <w:basedOn w:val="Normln"/>
    <w:rsid w:val="009B27E4"/>
    <w:pPr>
      <w:widowControl/>
      <w:tabs>
        <w:tab w:val="num" w:pos="360"/>
        <w:tab w:val="left" w:pos="397"/>
      </w:tabs>
      <w:ind w:left="360" w:hanging="360"/>
      <w:jc w:val="both"/>
    </w:pPr>
    <w:rPr>
      <w:snapToGrid/>
      <w:kern w:val="0"/>
    </w:rPr>
  </w:style>
  <w:style w:type="character" w:customStyle="1" w:styleId="platne1">
    <w:name w:val="platne1"/>
    <w:basedOn w:val="Standardnpsmoodstavce"/>
    <w:rsid w:val="007D5362"/>
  </w:style>
  <w:style w:type="paragraph" w:styleId="Textbubliny">
    <w:name w:val="Balloon Text"/>
    <w:basedOn w:val="Normln"/>
    <w:link w:val="TextbublinyChar"/>
    <w:uiPriority w:val="99"/>
    <w:semiHidden/>
    <w:unhideWhenUsed/>
    <w:rsid w:val="009E441D"/>
    <w:rPr>
      <w:rFonts w:ascii="Tahoma" w:hAnsi="Tahoma" w:cs="Tahoma"/>
      <w:sz w:val="16"/>
      <w:szCs w:val="16"/>
    </w:rPr>
  </w:style>
  <w:style w:type="character" w:customStyle="1" w:styleId="TextbublinyChar">
    <w:name w:val="Text bubliny Char"/>
    <w:basedOn w:val="Standardnpsmoodstavce"/>
    <w:link w:val="Textbubliny"/>
    <w:uiPriority w:val="99"/>
    <w:semiHidden/>
    <w:rsid w:val="009E441D"/>
    <w:rPr>
      <w:rFonts w:ascii="Tahoma" w:eastAsia="Times New Roman" w:hAnsi="Tahoma" w:cs="Tahoma"/>
      <w:snapToGrid w:val="0"/>
      <w:kern w:val="28"/>
      <w:sz w:val="16"/>
      <w:szCs w:val="16"/>
    </w:rPr>
  </w:style>
  <w:style w:type="paragraph" w:styleId="Prosttext">
    <w:name w:val="Plain Text"/>
    <w:basedOn w:val="Normln"/>
    <w:link w:val="ProsttextChar"/>
    <w:uiPriority w:val="99"/>
    <w:semiHidden/>
    <w:unhideWhenUsed/>
    <w:rsid w:val="009C31EE"/>
    <w:pPr>
      <w:widowControl/>
    </w:pPr>
    <w:rPr>
      <w:rFonts w:ascii="Consolas" w:eastAsiaTheme="minorHAnsi" w:hAnsi="Consolas" w:cstheme="minorBidi"/>
      <w:snapToGrid/>
      <w:kern w:val="0"/>
      <w:sz w:val="21"/>
      <w:szCs w:val="21"/>
      <w:lang w:eastAsia="en-US"/>
    </w:rPr>
  </w:style>
  <w:style w:type="character" w:customStyle="1" w:styleId="ProsttextChar">
    <w:name w:val="Prostý text Char"/>
    <w:basedOn w:val="Standardnpsmoodstavce"/>
    <w:link w:val="Prosttext"/>
    <w:uiPriority w:val="99"/>
    <w:semiHidden/>
    <w:rsid w:val="009C31EE"/>
    <w:rPr>
      <w:rFonts w:ascii="Consolas" w:eastAsiaTheme="minorHAnsi" w:hAnsi="Consolas" w:cstheme="minorBidi"/>
      <w:sz w:val="21"/>
      <w:szCs w:val="21"/>
      <w:lang w:eastAsia="en-US"/>
    </w:rPr>
  </w:style>
  <w:style w:type="paragraph" w:styleId="Odstavecseseznamem">
    <w:name w:val="List Paragraph"/>
    <w:basedOn w:val="Normln"/>
    <w:qFormat/>
    <w:rsid w:val="00D4009A"/>
    <w:pPr>
      <w:ind w:left="720"/>
      <w:contextualSpacing/>
    </w:pPr>
  </w:style>
  <w:style w:type="paragraph" w:styleId="Revize">
    <w:name w:val="Revision"/>
    <w:hidden/>
    <w:uiPriority w:val="99"/>
    <w:semiHidden/>
    <w:rsid w:val="00D4009A"/>
    <w:rPr>
      <w:rFonts w:ascii="Arial" w:eastAsia="Times New Roman" w:hAnsi="Arial"/>
      <w:snapToGrid w:val="0"/>
      <w:kern w:val="28"/>
      <w:sz w:val="22"/>
    </w:rPr>
  </w:style>
</w:styles>
</file>

<file path=word/webSettings.xml><?xml version="1.0" encoding="utf-8"?>
<w:webSettings xmlns:r="http://schemas.openxmlformats.org/officeDocument/2006/relationships" xmlns:w="http://schemas.openxmlformats.org/wordprocessingml/2006/main">
  <w:divs>
    <w:div w:id="86267345">
      <w:bodyDiv w:val="1"/>
      <w:marLeft w:val="0"/>
      <w:marRight w:val="0"/>
      <w:marTop w:val="0"/>
      <w:marBottom w:val="0"/>
      <w:divBdr>
        <w:top w:val="none" w:sz="0" w:space="0" w:color="auto"/>
        <w:left w:val="none" w:sz="0" w:space="0" w:color="auto"/>
        <w:bottom w:val="none" w:sz="0" w:space="0" w:color="auto"/>
        <w:right w:val="none" w:sz="0" w:space="0" w:color="auto"/>
      </w:divBdr>
    </w:div>
    <w:div w:id="95954475">
      <w:bodyDiv w:val="1"/>
      <w:marLeft w:val="0"/>
      <w:marRight w:val="0"/>
      <w:marTop w:val="0"/>
      <w:marBottom w:val="0"/>
      <w:divBdr>
        <w:top w:val="none" w:sz="0" w:space="0" w:color="auto"/>
        <w:left w:val="none" w:sz="0" w:space="0" w:color="auto"/>
        <w:bottom w:val="none" w:sz="0" w:space="0" w:color="auto"/>
        <w:right w:val="none" w:sz="0" w:space="0" w:color="auto"/>
      </w:divBdr>
    </w:div>
    <w:div w:id="347098616">
      <w:bodyDiv w:val="1"/>
      <w:marLeft w:val="0"/>
      <w:marRight w:val="0"/>
      <w:marTop w:val="0"/>
      <w:marBottom w:val="0"/>
      <w:divBdr>
        <w:top w:val="none" w:sz="0" w:space="0" w:color="auto"/>
        <w:left w:val="none" w:sz="0" w:space="0" w:color="auto"/>
        <w:bottom w:val="none" w:sz="0" w:space="0" w:color="auto"/>
        <w:right w:val="none" w:sz="0" w:space="0" w:color="auto"/>
      </w:divBdr>
    </w:div>
    <w:div w:id="676619633">
      <w:bodyDiv w:val="1"/>
      <w:marLeft w:val="0"/>
      <w:marRight w:val="0"/>
      <w:marTop w:val="0"/>
      <w:marBottom w:val="0"/>
      <w:divBdr>
        <w:top w:val="none" w:sz="0" w:space="0" w:color="auto"/>
        <w:left w:val="none" w:sz="0" w:space="0" w:color="auto"/>
        <w:bottom w:val="none" w:sz="0" w:space="0" w:color="auto"/>
        <w:right w:val="none" w:sz="0" w:space="0" w:color="auto"/>
      </w:divBdr>
    </w:div>
    <w:div w:id="12187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zo@dsz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2199</Words>
  <Characters>12979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15148</CharactersWithSpaces>
  <SharedDoc>false</SharedDoc>
  <HLinks>
    <vt:vector size="6" baseType="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Dana Bačová</cp:lastModifiedBy>
  <cp:revision>2</cp:revision>
  <cp:lastPrinted>2014-06-18T09:52:00Z</cp:lastPrinted>
  <dcterms:created xsi:type="dcterms:W3CDTF">2021-02-24T08:19:00Z</dcterms:created>
  <dcterms:modified xsi:type="dcterms:W3CDTF">2021-02-24T08:19:00Z</dcterms:modified>
</cp:coreProperties>
</file>