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CBE" w:rsidRDefault="000C0E2B">
      <w:pPr>
        <w:spacing w:before="73"/>
        <w:ind w:left="3143" w:right="3148"/>
        <w:jc w:val="center"/>
        <w:rPr>
          <w:sz w:val="32"/>
        </w:rPr>
      </w:pPr>
      <w:r>
        <w:rPr>
          <w:color w:val="808080"/>
          <w:sz w:val="32"/>
        </w:rPr>
        <w:t>Smlouva č. 1190700253 o poskytnutí podpory</w:t>
      </w:r>
    </w:p>
    <w:p w:rsidR="00230CBE" w:rsidRDefault="000C0E2B">
      <w:pPr>
        <w:spacing w:line="425" w:lineRule="exact"/>
        <w:ind w:left="1003" w:right="1016"/>
        <w:jc w:val="center"/>
        <w:rPr>
          <w:sz w:val="32"/>
        </w:rPr>
      </w:pPr>
      <w:r>
        <w:rPr>
          <w:color w:val="808080"/>
          <w:sz w:val="32"/>
        </w:rPr>
        <w:t>ze Státního fondu životního prostředí České republiky</w:t>
      </w:r>
    </w:p>
    <w:p w:rsidR="00230CBE" w:rsidRDefault="00230CBE">
      <w:pPr>
        <w:pStyle w:val="Zkladntext"/>
        <w:spacing w:before="0"/>
        <w:ind w:left="0"/>
        <w:rPr>
          <w:sz w:val="60"/>
        </w:rPr>
      </w:pPr>
    </w:p>
    <w:p w:rsidR="00230CBE" w:rsidRDefault="000C0E2B">
      <w:pPr>
        <w:pStyle w:val="Zkladntext"/>
        <w:spacing w:before="0"/>
        <w:ind w:left="102"/>
      </w:pPr>
      <w:r>
        <w:t>Smluvní strany</w:t>
      </w:r>
    </w:p>
    <w:p w:rsidR="00230CBE" w:rsidRDefault="00230CBE">
      <w:pPr>
        <w:pStyle w:val="Zkladntext"/>
        <w:spacing w:before="0"/>
        <w:ind w:left="0"/>
      </w:pPr>
    </w:p>
    <w:p w:rsidR="00230CBE" w:rsidRDefault="000C0E2B">
      <w:pPr>
        <w:pStyle w:val="Nadpis1"/>
        <w:spacing w:line="265" w:lineRule="exact"/>
        <w:ind w:left="102" w:right="0"/>
        <w:jc w:val="left"/>
      </w:pPr>
      <w:r>
        <w:t>Státní fond životního prostředí České republiky</w:t>
      </w:r>
    </w:p>
    <w:p w:rsidR="00230CBE" w:rsidRDefault="000C0E2B">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230CBE" w:rsidRDefault="000C0E2B">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230CBE" w:rsidRDefault="000C0E2B">
      <w:pPr>
        <w:pStyle w:val="Zkladntext"/>
        <w:tabs>
          <w:tab w:val="left" w:pos="2982"/>
        </w:tabs>
        <w:spacing w:before="0"/>
        <w:ind w:left="102"/>
      </w:pPr>
      <w:r>
        <w:t>IČO:</w:t>
      </w:r>
      <w:r>
        <w:tab/>
        <w:t>00020729</w:t>
      </w:r>
    </w:p>
    <w:p w:rsidR="00230CBE" w:rsidRDefault="000C0E2B">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230CBE" w:rsidRDefault="000C0E2B">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230CBE" w:rsidRDefault="000C0E2B">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230CBE" w:rsidRDefault="00230CBE">
      <w:pPr>
        <w:pStyle w:val="Zkladntext"/>
        <w:spacing w:before="11"/>
        <w:ind w:left="0"/>
        <w:rPr>
          <w:sz w:val="19"/>
        </w:rPr>
      </w:pPr>
    </w:p>
    <w:p w:rsidR="00230CBE" w:rsidRDefault="000C0E2B">
      <w:pPr>
        <w:pStyle w:val="Zkladntext"/>
        <w:spacing w:before="0"/>
        <w:ind w:left="102"/>
      </w:pPr>
      <w:r>
        <w:rPr>
          <w:w w:val="99"/>
        </w:rPr>
        <w:t>a</w:t>
      </w:r>
    </w:p>
    <w:p w:rsidR="00230CBE" w:rsidRDefault="00230CBE">
      <w:pPr>
        <w:pStyle w:val="Zkladntext"/>
        <w:spacing w:before="0"/>
        <w:ind w:left="0"/>
      </w:pPr>
    </w:p>
    <w:p w:rsidR="00230CBE" w:rsidRDefault="000C0E2B">
      <w:pPr>
        <w:pStyle w:val="Nadpis1"/>
        <w:ind w:left="102" w:right="0"/>
        <w:jc w:val="left"/>
      </w:pPr>
      <w:r>
        <w:t>Základní škola Kolová, okres Karlovy Vary, příspěvková organizace</w:t>
      </w:r>
    </w:p>
    <w:p w:rsidR="00230CBE" w:rsidRDefault="000C0E2B">
      <w:pPr>
        <w:pStyle w:val="Zkladntext"/>
        <w:tabs>
          <w:tab w:val="left" w:pos="2982"/>
        </w:tabs>
        <w:spacing w:before="0" w:line="265" w:lineRule="exact"/>
        <w:ind w:left="102"/>
      </w:pPr>
      <w:r>
        <w:t>se</w:t>
      </w:r>
      <w:r>
        <w:rPr>
          <w:spacing w:val="-2"/>
        </w:rPr>
        <w:t xml:space="preserve"> </w:t>
      </w:r>
      <w:r>
        <w:t>sídlem:</w:t>
      </w:r>
      <w:r>
        <w:tab/>
        <w:t>Kolová 97, 360 01</w:t>
      </w:r>
      <w:r>
        <w:rPr>
          <w:spacing w:val="-3"/>
        </w:rPr>
        <w:t xml:space="preserve"> </w:t>
      </w:r>
      <w:r>
        <w:t>Kolová</w:t>
      </w:r>
    </w:p>
    <w:p w:rsidR="00230CBE" w:rsidRDefault="000C0E2B">
      <w:pPr>
        <w:pStyle w:val="Zkladntext"/>
        <w:tabs>
          <w:tab w:val="left" w:pos="2982"/>
        </w:tabs>
        <w:spacing w:before="0" w:line="265" w:lineRule="exact"/>
        <w:ind w:left="102"/>
      </w:pPr>
      <w:r>
        <w:t>IČO:</w:t>
      </w:r>
      <w:r>
        <w:tab/>
        <w:t>70895201</w:t>
      </w:r>
    </w:p>
    <w:p w:rsidR="00230CBE" w:rsidRDefault="000C0E2B">
      <w:pPr>
        <w:pStyle w:val="Zkladntext"/>
        <w:tabs>
          <w:tab w:val="left" w:pos="2982"/>
        </w:tabs>
        <w:spacing w:before="0"/>
        <w:ind w:left="102"/>
      </w:pPr>
      <w:r>
        <w:t>zastoupená:</w:t>
      </w:r>
      <w:r>
        <w:tab/>
        <w:t>Mgr. Monikou S o m m e r o v o u,</w:t>
      </w:r>
      <w:r>
        <w:rPr>
          <w:spacing w:val="-12"/>
        </w:rPr>
        <w:t xml:space="preserve"> </w:t>
      </w:r>
      <w:r>
        <w:t>ředitelkou</w:t>
      </w:r>
    </w:p>
    <w:p w:rsidR="00230CBE" w:rsidRDefault="000C0E2B">
      <w:pPr>
        <w:pStyle w:val="Zkladntext"/>
        <w:tabs>
          <w:tab w:val="left" w:pos="2982"/>
        </w:tabs>
        <w:spacing w:before="0"/>
        <w:ind w:left="102"/>
      </w:pPr>
      <w:r>
        <w:t>bankovní</w:t>
      </w:r>
      <w:r>
        <w:rPr>
          <w:spacing w:val="-3"/>
        </w:rPr>
        <w:t xml:space="preserve"> </w:t>
      </w:r>
      <w:r>
        <w:t>spojení:</w:t>
      </w:r>
      <w:r>
        <w:tab/>
      </w:r>
      <w:r w:rsidR="00C17B04">
        <w:t>xxxxxxxxxxxxxxxxxxxxx</w:t>
      </w:r>
    </w:p>
    <w:p w:rsidR="00230CBE" w:rsidRDefault="000C0E2B">
      <w:pPr>
        <w:pStyle w:val="Zkladntext"/>
        <w:tabs>
          <w:tab w:val="left" w:pos="2982"/>
        </w:tabs>
        <w:spacing w:before="0"/>
        <w:ind w:left="102" w:right="5262"/>
      </w:pPr>
      <w:r>
        <w:t>číslo</w:t>
      </w:r>
      <w:r>
        <w:rPr>
          <w:spacing w:val="-2"/>
        </w:rPr>
        <w:t xml:space="preserve"> </w:t>
      </w:r>
      <w:r>
        <w:t>účtu:</w:t>
      </w:r>
      <w:r>
        <w:tab/>
      </w:r>
      <w:r w:rsidR="00C17B04">
        <w:t>xxxxxxxxxxxxx</w:t>
      </w:r>
      <w:bookmarkStart w:id="0" w:name="_GoBack"/>
      <w:bookmarkEnd w:id="0"/>
      <w:r>
        <w:t xml:space="preserve"> (dále jen „příjemce</w:t>
      </w:r>
      <w:r>
        <w:rPr>
          <w:spacing w:val="-6"/>
        </w:rPr>
        <w:t xml:space="preserve"> </w:t>
      </w:r>
      <w:r>
        <w:t>podpory")</w:t>
      </w:r>
    </w:p>
    <w:p w:rsidR="00230CBE" w:rsidRDefault="00230CBE">
      <w:pPr>
        <w:pStyle w:val="Zkladntext"/>
        <w:spacing w:before="1"/>
        <w:ind w:left="0"/>
      </w:pPr>
    </w:p>
    <w:p w:rsidR="00230CBE" w:rsidRDefault="000C0E2B">
      <w:pPr>
        <w:pStyle w:val="Zkladntext"/>
        <w:spacing w:before="0"/>
        <w:ind w:left="102"/>
      </w:pPr>
      <w:r>
        <w:t>se dohodly takto:</w:t>
      </w:r>
    </w:p>
    <w:p w:rsidR="00230CBE" w:rsidRDefault="00230CBE">
      <w:pPr>
        <w:pStyle w:val="Zkladntext"/>
        <w:spacing w:before="12"/>
        <w:ind w:left="0"/>
        <w:rPr>
          <w:sz w:val="35"/>
        </w:rPr>
      </w:pPr>
    </w:p>
    <w:p w:rsidR="00230CBE" w:rsidRDefault="000C0E2B">
      <w:pPr>
        <w:pStyle w:val="Nadpis1"/>
      </w:pPr>
      <w:r>
        <w:t>I.</w:t>
      </w:r>
    </w:p>
    <w:p w:rsidR="00230CBE" w:rsidRDefault="000C0E2B">
      <w:pPr>
        <w:ind w:left="3135" w:right="3148"/>
        <w:jc w:val="center"/>
        <w:rPr>
          <w:b/>
          <w:sz w:val="20"/>
        </w:rPr>
      </w:pPr>
      <w:r>
        <w:rPr>
          <w:b/>
          <w:sz w:val="20"/>
        </w:rPr>
        <w:t>Předmět a účel smlouvy</w:t>
      </w:r>
    </w:p>
    <w:p w:rsidR="00230CBE" w:rsidRDefault="00230CBE">
      <w:pPr>
        <w:pStyle w:val="Zkladntext"/>
        <w:spacing w:before="0"/>
        <w:ind w:left="0"/>
        <w:rPr>
          <w:b/>
          <w:sz w:val="18"/>
        </w:rPr>
      </w:pPr>
    </w:p>
    <w:p w:rsidR="00230CBE" w:rsidRDefault="000C0E2B">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30CBE" w:rsidRDefault="000C0E2B">
      <w:pPr>
        <w:pStyle w:val="Zkladntext"/>
        <w:spacing w:before="0"/>
        <w:ind w:right="110"/>
        <w:jc w:val="both"/>
      </w:pPr>
      <w:r>
        <w:t>„Smlouva“) se uzavírá na základě Rozhodnutí ministra životního prostředí č. 1190700253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230CBE" w:rsidRDefault="000C0E2B">
      <w:pPr>
        <w:pStyle w:val="Zkladntext"/>
        <w:spacing w:before="0"/>
        <w:jc w:val="both"/>
      </w:pPr>
      <w:r>
        <w:t>„Směrnice MŽP“), platné ke dni podání žádosti.</w:t>
      </w:r>
    </w:p>
    <w:p w:rsidR="00230CBE" w:rsidRDefault="000C0E2B">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230CBE" w:rsidRDefault="00230CBE">
      <w:pPr>
        <w:jc w:val="both"/>
        <w:rPr>
          <w:sz w:val="20"/>
        </w:rPr>
        <w:sectPr w:rsidR="00230CBE">
          <w:footerReference w:type="default" r:id="rId7"/>
          <w:type w:val="continuous"/>
          <w:pgSz w:w="12240" w:h="15840"/>
          <w:pgMar w:top="1060" w:right="1020" w:bottom="1660" w:left="1600" w:header="708" w:footer="1460" w:gutter="0"/>
          <w:pgNumType w:start="1"/>
          <w:cols w:space="708"/>
        </w:sectPr>
      </w:pPr>
    </w:p>
    <w:p w:rsidR="00230CBE" w:rsidRDefault="000C0E2B">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230CBE" w:rsidRDefault="000C0E2B">
      <w:pPr>
        <w:pStyle w:val="Nadpis1"/>
        <w:spacing w:before="120"/>
      </w:pPr>
      <w:r>
        <w:t>„Přírodní zahrada s amfiteátrem“</w:t>
      </w:r>
    </w:p>
    <w:p w:rsidR="00230CBE" w:rsidRDefault="000C0E2B">
      <w:pPr>
        <w:pStyle w:val="Zkladntext"/>
      </w:pPr>
      <w:r>
        <w:t>(dále jen „projekt“ nebo „akce“) realizovanou v roce 2020. Akce je investiční.</w:t>
      </w:r>
    </w:p>
    <w:p w:rsidR="00230CBE" w:rsidRDefault="00230CBE">
      <w:pPr>
        <w:pStyle w:val="Zkladntext"/>
        <w:spacing w:before="1"/>
        <w:ind w:left="0"/>
        <w:rPr>
          <w:sz w:val="36"/>
        </w:rPr>
      </w:pPr>
    </w:p>
    <w:p w:rsidR="00230CBE" w:rsidRDefault="000C0E2B">
      <w:pPr>
        <w:pStyle w:val="Nadpis1"/>
      </w:pPr>
      <w:r>
        <w:t>II.</w:t>
      </w:r>
    </w:p>
    <w:p w:rsidR="00230CBE" w:rsidRDefault="000C0E2B">
      <w:pPr>
        <w:ind w:left="3136" w:right="3148"/>
        <w:jc w:val="center"/>
        <w:rPr>
          <w:b/>
          <w:sz w:val="20"/>
        </w:rPr>
      </w:pPr>
      <w:r>
        <w:rPr>
          <w:b/>
          <w:sz w:val="20"/>
        </w:rPr>
        <w:t>Výše dotace</w:t>
      </w:r>
    </w:p>
    <w:p w:rsidR="00230CBE" w:rsidRDefault="00230CBE">
      <w:pPr>
        <w:pStyle w:val="Zkladntext"/>
        <w:spacing w:before="5"/>
        <w:ind w:left="0"/>
        <w:rPr>
          <w:b/>
          <w:sz w:val="18"/>
        </w:rPr>
      </w:pPr>
    </w:p>
    <w:p w:rsidR="00230CBE" w:rsidRDefault="000C0E2B">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466 813,20 Kč </w:t>
      </w:r>
      <w:r>
        <w:rPr>
          <w:sz w:val="20"/>
        </w:rPr>
        <w:t>(slovy: čtyři sta šedesát šest tisíc osm set třináct korun českých dvacet</w:t>
      </w:r>
      <w:r>
        <w:rPr>
          <w:spacing w:val="-25"/>
          <w:sz w:val="20"/>
        </w:rPr>
        <w:t xml:space="preserve"> </w:t>
      </w:r>
      <w:r>
        <w:rPr>
          <w:sz w:val="20"/>
        </w:rPr>
        <w:t>haléřů).</w:t>
      </w:r>
    </w:p>
    <w:p w:rsidR="00230CBE" w:rsidRDefault="000C0E2B">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549 192,00</w:t>
      </w:r>
      <w:r>
        <w:rPr>
          <w:spacing w:val="-10"/>
          <w:sz w:val="20"/>
        </w:rPr>
        <w:t xml:space="preserve"> </w:t>
      </w:r>
      <w:r>
        <w:rPr>
          <w:sz w:val="20"/>
        </w:rPr>
        <w:t>Kč.</w:t>
      </w:r>
    </w:p>
    <w:p w:rsidR="00230CBE" w:rsidRDefault="000C0E2B">
      <w:pPr>
        <w:pStyle w:val="Odstavecseseznamem"/>
        <w:numPr>
          <w:ilvl w:val="0"/>
          <w:numId w:val="5"/>
        </w:numPr>
        <w:tabs>
          <w:tab w:val="left" w:pos="386"/>
        </w:tabs>
        <w:ind w:right="0" w:hanging="283"/>
        <w:rPr>
          <w:sz w:val="20"/>
        </w:rPr>
      </w:pPr>
      <w:r>
        <w:rPr>
          <w:sz w:val="20"/>
        </w:rPr>
        <w:t>Podpora představuje 85,00 % základu pro stanovení</w:t>
      </w:r>
      <w:r>
        <w:rPr>
          <w:spacing w:val="-18"/>
          <w:sz w:val="20"/>
        </w:rPr>
        <w:t xml:space="preserve"> </w:t>
      </w:r>
      <w:r>
        <w:rPr>
          <w:sz w:val="20"/>
        </w:rPr>
        <w:t>podpory.</w:t>
      </w:r>
    </w:p>
    <w:p w:rsidR="00230CBE" w:rsidRDefault="000C0E2B">
      <w:pPr>
        <w:pStyle w:val="Odstavecseseznamem"/>
        <w:numPr>
          <w:ilvl w:val="0"/>
          <w:numId w:val="5"/>
        </w:numPr>
        <w:tabs>
          <w:tab w:val="left" w:pos="386"/>
        </w:tabs>
        <w:ind w:hanging="283"/>
        <w:jc w:val="both"/>
        <w:rPr>
          <w:sz w:val="20"/>
        </w:rPr>
      </w:pPr>
      <w:r>
        <w:rPr>
          <w:sz w:val="20"/>
        </w:rPr>
        <w:t>Skutečná výše podpory  je  limitována  částkou  uvedenou  v  bodu  1.  Pokud  skutečné  výdaje  akce  (a to i průběžně, v průběhu realizace akce) překročily nebo překročí základ pro stanovení podpory (popřípadě jeho část odpovídající postupu realizace akce), uhradí příjemce podpory částku tohoto překročení z vlastních</w:t>
      </w:r>
      <w:r>
        <w:rPr>
          <w:spacing w:val="-8"/>
          <w:sz w:val="20"/>
        </w:rPr>
        <w:t xml:space="preserve"> </w:t>
      </w:r>
      <w:r>
        <w:rPr>
          <w:sz w:val="20"/>
        </w:rPr>
        <w:t>zdrojů.</w:t>
      </w:r>
    </w:p>
    <w:p w:rsidR="00230CBE" w:rsidRDefault="000C0E2B">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230CBE" w:rsidRDefault="000C0E2B">
      <w:pPr>
        <w:pStyle w:val="Odstavecseseznamem"/>
        <w:numPr>
          <w:ilvl w:val="0"/>
          <w:numId w:val="5"/>
        </w:numPr>
        <w:tabs>
          <w:tab w:val="left" w:pos="386"/>
        </w:tabs>
        <w:spacing w:before="118"/>
        <w:ind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230CBE" w:rsidRDefault="000C0E2B">
      <w:pPr>
        <w:pStyle w:val="Odstavecseseznamem"/>
        <w:numPr>
          <w:ilvl w:val="0"/>
          <w:numId w:val="5"/>
        </w:numPr>
        <w:tabs>
          <w:tab w:val="left" w:pos="386"/>
        </w:tabs>
        <w:ind w:right="113" w:hanging="283"/>
        <w:jc w:val="both"/>
        <w:rPr>
          <w:sz w:val="20"/>
        </w:rPr>
      </w:pPr>
      <w:r>
        <w:rPr>
          <w:sz w:val="20"/>
        </w:rPr>
        <w:t>Při určování způsobilých výdajů akce a z nich odvozené výše podpory se bude vycházet ze znění   článku 9</w:t>
      </w:r>
      <w:r>
        <w:rPr>
          <w:spacing w:val="-4"/>
          <w:sz w:val="20"/>
        </w:rPr>
        <w:t xml:space="preserve"> </w:t>
      </w:r>
      <w:r>
        <w:rPr>
          <w:sz w:val="20"/>
        </w:rPr>
        <w:t>Výzvy.</w:t>
      </w:r>
    </w:p>
    <w:p w:rsidR="00230CBE" w:rsidRDefault="00230CBE">
      <w:pPr>
        <w:pStyle w:val="Zkladntext"/>
        <w:spacing w:before="1"/>
        <w:ind w:left="0"/>
        <w:rPr>
          <w:sz w:val="36"/>
        </w:rPr>
      </w:pPr>
    </w:p>
    <w:p w:rsidR="00230CBE" w:rsidRDefault="000C0E2B">
      <w:pPr>
        <w:pStyle w:val="Nadpis1"/>
        <w:spacing w:before="1"/>
        <w:ind w:left="3138"/>
      </w:pPr>
      <w:r>
        <w:t>III.</w:t>
      </w:r>
    </w:p>
    <w:p w:rsidR="00230CBE" w:rsidRDefault="000C0E2B">
      <w:pPr>
        <w:ind w:left="3135" w:right="3148"/>
        <w:jc w:val="center"/>
        <w:rPr>
          <w:b/>
          <w:sz w:val="20"/>
        </w:rPr>
      </w:pPr>
      <w:r>
        <w:rPr>
          <w:b/>
          <w:sz w:val="20"/>
        </w:rPr>
        <w:t>Platební podmínky</w:t>
      </w:r>
    </w:p>
    <w:p w:rsidR="00230CBE" w:rsidRDefault="00230CBE">
      <w:pPr>
        <w:pStyle w:val="Zkladntext"/>
        <w:spacing w:before="11"/>
        <w:ind w:left="0"/>
        <w:rPr>
          <w:b/>
          <w:sz w:val="17"/>
        </w:rPr>
      </w:pPr>
    </w:p>
    <w:p w:rsidR="00230CBE" w:rsidRDefault="000C0E2B">
      <w:pPr>
        <w:pStyle w:val="Odstavecseseznamem"/>
        <w:numPr>
          <w:ilvl w:val="0"/>
          <w:numId w:val="4"/>
        </w:numPr>
        <w:tabs>
          <w:tab w:val="left" w:pos="386"/>
        </w:tabs>
        <w:spacing w:before="1"/>
        <w:ind w:right="114" w:hanging="283"/>
        <w:jc w:val="both"/>
        <w:rPr>
          <w:sz w:val="20"/>
        </w:rPr>
      </w:pPr>
      <w:r>
        <w:rPr>
          <w:sz w:val="20"/>
        </w:rPr>
        <w:t>Podpora bude poskytnuta bankovním  převodem  peněžních  prostředků  z  bankovního  účtu  Fondu na bankovní účet příjemce</w:t>
      </w:r>
      <w:r>
        <w:rPr>
          <w:spacing w:val="-11"/>
          <w:sz w:val="20"/>
        </w:rPr>
        <w:t xml:space="preserve"> </w:t>
      </w:r>
      <w:r>
        <w:rPr>
          <w:sz w:val="20"/>
        </w:rPr>
        <w:t>podpory.</w:t>
      </w:r>
    </w:p>
    <w:p w:rsidR="00230CBE" w:rsidRDefault="000C0E2B">
      <w:pPr>
        <w:pStyle w:val="Odstavecseseznamem"/>
        <w:numPr>
          <w:ilvl w:val="0"/>
          <w:numId w:val="4"/>
        </w:numPr>
        <w:tabs>
          <w:tab w:val="left" w:pos="386"/>
        </w:tabs>
        <w:ind w:right="114" w:hanging="283"/>
        <w:jc w:val="both"/>
        <w:rPr>
          <w:sz w:val="20"/>
        </w:rPr>
      </w:pPr>
      <w:r>
        <w:rPr>
          <w:sz w:val="20"/>
        </w:rPr>
        <w:t>Fond poskytne finanční prostředky postupem stanoveným v bodech 10–15 tak, aby byl dodržen poměr podpory a vlastních zdrojů vyplývající z níže uvedených</w:t>
      </w:r>
      <w:r>
        <w:rPr>
          <w:spacing w:val="-21"/>
          <w:sz w:val="20"/>
        </w:rPr>
        <w:t xml:space="preserve"> </w:t>
      </w:r>
      <w:r>
        <w:rPr>
          <w:sz w:val="20"/>
        </w:rPr>
        <w:t>částek.</w:t>
      </w:r>
    </w:p>
    <w:p w:rsidR="00230CBE" w:rsidRDefault="000C0E2B">
      <w:pPr>
        <w:pStyle w:val="Odstavecseseznamem"/>
        <w:numPr>
          <w:ilvl w:val="0"/>
          <w:numId w:val="4"/>
        </w:numPr>
        <w:tabs>
          <w:tab w:val="left" w:pos="386"/>
        </w:tabs>
        <w:ind w:right="0" w:hanging="283"/>
        <w:jc w:val="left"/>
        <w:rPr>
          <w:sz w:val="20"/>
        </w:rPr>
      </w:pPr>
      <w:r>
        <w:rPr>
          <w:sz w:val="20"/>
        </w:rPr>
        <w:t>Při splnění příslušných podmínek této Smlouvy poskytne Fond podporu</w:t>
      </w:r>
      <w:r>
        <w:rPr>
          <w:spacing w:val="-28"/>
          <w:sz w:val="20"/>
        </w:rPr>
        <w:t xml:space="preserve"> </w:t>
      </w:r>
      <w:r>
        <w:rPr>
          <w:sz w:val="20"/>
        </w:rPr>
        <w:t>takto:</w:t>
      </w:r>
    </w:p>
    <w:p w:rsidR="00230CBE" w:rsidRDefault="00230CBE">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230CBE">
        <w:trPr>
          <w:trHeight w:hRule="exact" w:val="516"/>
        </w:trPr>
        <w:tc>
          <w:tcPr>
            <w:tcW w:w="4532" w:type="dxa"/>
          </w:tcPr>
          <w:p w:rsidR="00230CBE" w:rsidRDefault="000C0E2B">
            <w:pPr>
              <w:pStyle w:val="TableParagraph"/>
              <w:spacing w:before="120"/>
              <w:ind w:left="1991"/>
              <w:rPr>
                <w:sz w:val="20"/>
              </w:rPr>
            </w:pPr>
            <w:r>
              <w:rPr>
                <w:sz w:val="20"/>
              </w:rPr>
              <w:t>v roce</w:t>
            </w:r>
          </w:p>
        </w:tc>
        <w:tc>
          <w:tcPr>
            <w:tcW w:w="4866" w:type="dxa"/>
          </w:tcPr>
          <w:p w:rsidR="00230CBE" w:rsidRDefault="000C0E2B">
            <w:pPr>
              <w:pStyle w:val="TableParagraph"/>
              <w:spacing w:before="120"/>
              <w:ind w:left="1944"/>
              <w:rPr>
                <w:sz w:val="20"/>
              </w:rPr>
            </w:pPr>
            <w:r>
              <w:rPr>
                <w:sz w:val="20"/>
              </w:rPr>
              <w:t>ve výši (Kč)</w:t>
            </w:r>
          </w:p>
        </w:tc>
      </w:tr>
      <w:tr w:rsidR="00230CBE">
        <w:trPr>
          <w:trHeight w:hRule="exact" w:val="517"/>
        </w:trPr>
        <w:tc>
          <w:tcPr>
            <w:tcW w:w="4532" w:type="dxa"/>
          </w:tcPr>
          <w:p w:rsidR="00230CBE" w:rsidRDefault="000C0E2B">
            <w:pPr>
              <w:pStyle w:val="TableParagraph"/>
              <w:spacing w:before="120"/>
              <w:ind w:left="2044"/>
              <w:rPr>
                <w:sz w:val="20"/>
              </w:rPr>
            </w:pPr>
            <w:r>
              <w:rPr>
                <w:sz w:val="20"/>
              </w:rPr>
              <w:t>2021</w:t>
            </w:r>
          </w:p>
        </w:tc>
        <w:tc>
          <w:tcPr>
            <w:tcW w:w="4866" w:type="dxa"/>
          </w:tcPr>
          <w:p w:rsidR="00230CBE" w:rsidRDefault="000C0E2B">
            <w:pPr>
              <w:pStyle w:val="TableParagraph"/>
              <w:spacing w:before="120"/>
              <w:ind w:left="1946"/>
              <w:rPr>
                <w:sz w:val="20"/>
              </w:rPr>
            </w:pPr>
            <w:r>
              <w:rPr>
                <w:sz w:val="20"/>
              </w:rPr>
              <w:t>466 813,20</w:t>
            </w:r>
          </w:p>
        </w:tc>
      </w:tr>
    </w:tbl>
    <w:p w:rsidR="00230CBE" w:rsidRDefault="00230CBE">
      <w:pPr>
        <w:pStyle w:val="Zkladntext"/>
        <w:spacing w:before="8"/>
        <w:ind w:left="0"/>
        <w:rPr>
          <w:sz w:val="21"/>
        </w:rPr>
      </w:pPr>
    </w:p>
    <w:p w:rsidR="00230CBE" w:rsidRDefault="000C0E2B">
      <w:pPr>
        <w:pStyle w:val="Odstavecseseznamem"/>
        <w:numPr>
          <w:ilvl w:val="0"/>
          <w:numId w:val="4"/>
        </w:numPr>
        <w:tabs>
          <w:tab w:val="left" w:pos="386"/>
        </w:tabs>
        <w:spacing w:before="99"/>
        <w:ind w:right="112"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4"/>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5"/>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6"/>
          <w:sz w:val="20"/>
        </w:rPr>
        <w:t xml:space="preserve"> </w:t>
      </w:r>
      <w:r>
        <w:rPr>
          <w:sz w:val="20"/>
        </w:rPr>
        <w:t>prostředků.</w:t>
      </w:r>
    </w:p>
    <w:p w:rsidR="00230CBE" w:rsidRDefault="00230CBE">
      <w:pPr>
        <w:jc w:val="both"/>
        <w:rPr>
          <w:sz w:val="20"/>
        </w:rPr>
        <w:sectPr w:rsidR="00230CBE">
          <w:pgSz w:w="12240" w:h="15840"/>
          <w:pgMar w:top="1060" w:right="1020" w:bottom="1660" w:left="1600" w:header="0" w:footer="1460" w:gutter="0"/>
          <w:cols w:space="708"/>
        </w:sectPr>
      </w:pPr>
    </w:p>
    <w:p w:rsidR="00230CBE" w:rsidRDefault="000C0E2B">
      <w:pPr>
        <w:pStyle w:val="Odstavecseseznamem"/>
        <w:numPr>
          <w:ilvl w:val="0"/>
          <w:numId w:val="4"/>
        </w:numPr>
        <w:tabs>
          <w:tab w:val="left" w:pos="526"/>
        </w:tabs>
        <w:spacing w:before="73"/>
        <w:ind w:left="525" w:right="122"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230CBE" w:rsidRDefault="000C0E2B">
      <w:pPr>
        <w:pStyle w:val="Odstavecseseznamem"/>
        <w:numPr>
          <w:ilvl w:val="0"/>
          <w:numId w:val="4"/>
        </w:numPr>
        <w:tabs>
          <w:tab w:val="left" w:pos="526"/>
        </w:tabs>
        <w:ind w:left="525" w:hanging="283"/>
        <w:jc w:val="both"/>
        <w:rPr>
          <w:sz w:val="20"/>
        </w:rPr>
      </w:pPr>
      <w:r>
        <w:rPr>
          <w:sz w:val="20"/>
        </w:rPr>
        <w:t>Fond</w:t>
      </w:r>
      <w:r>
        <w:rPr>
          <w:spacing w:val="-6"/>
          <w:sz w:val="20"/>
        </w:rPr>
        <w:t xml:space="preserve"> </w:t>
      </w:r>
      <w:r>
        <w:rPr>
          <w:sz w:val="20"/>
        </w:rPr>
        <w:t>je</w:t>
      </w:r>
      <w:r>
        <w:rPr>
          <w:spacing w:val="-8"/>
          <w:sz w:val="20"/>
        </w:rPr>
        <w:t xml:space="preserve"> </w:t>
      </w:r>
      <w:r>
        <w:rPr>
          <w:sz w:val="20"/>
        </w:rPr>
        <w:t>oprávněn</w:t>
      </w:r>
      <w:r>
        <w:rPr>
          <w:spacing w:val="-7"/>
          <w:sz w:val="20"/>
        </w:rPr>
        <w:t xml:space="preserve"> </w:t>
      </w:r>
      <w:r>
        <w:rPr>
          <w:sz w:val="20"/>
        </w:rPr>
        <w:t>pozastavit</w:t>
      </w:r>
      <w:r>
        <w:rPr>
          <w:spacing w:val="-7"/>
          <w:sz w:val="20"/>
        </w:rPr>
        <w:t xml:space="preserve"> </w:t>
      </w:r>
      <w:r>
        <w:rPr>
          <w:sz w:val="20"/>
        </w:rPr>
        <w:t>(či</w:t>
      </w:r>
      <w:r>
        <w:rPr>
          <w:spacing w:val="-7"/>
          <w:sz w:val="20"/>
        </w:rPr>
        <w:t xml:space="preserve"> </w:t>
      </w:r>
      <w:r>
        <w:rPr>
          <w:sz w:val="20"/>
        </w:rPr>
        <w:t>nezahájit)</w:t>
      </w:r>
      <w:r>
        <w:rPr>
          <w:spacing w:val="-7"/>
          <w:sz w:val="20"/>
        </w:rPr>
        <w:t xml:space="preserve"> </w:t>
      </w:r>
      <w:r>
        <w:rPr>
          <w:sz w:val="20"/>
        </w:rPr>
        <w:t>poskytování</w:t>
      </w:r>
      <w:r>
        <w:rPr>
          <w:spacing w:val="-5"/>
          <w:sz w:val="20"/>
        </w:rPr>
        <w:t xml:space="preserve"> </w:t>
      </w:r>
      <w:r>
        <w:rPr>
          <w:sz w:val="20"/>
        </w:rPr>
        <w:t>podpory,</w:t>
      </w:r>
      <w:r>
        <w:rPr>
          <w:spacing w:val="-7"/>
          <w:sz w:val="20"/>
        </w:rPr>
        <w:t xml:space="preserve"> </w:t>
      </w:r>
      <w:r>
        <w:rPr>
          <w:sz w:val="20"/>
        </w:rPr>
        <w:t>pokud</w:t>
      </w:r>
      <w:r>
        <w:rPr>
          <w:spacing w:val="-6"/>
          <w:sz w:val="20"/>
        </w:rPr>
        <w:t xml:space="preserve"> </w:t>
      </w:r>
      <w:r>
        <w:rPr>
          <w:sz w:val="20"/>
        </w:rPr>
        <w:t>zjistí,</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neplní některou z povinností stanovených touto  Smlouvou, či je plnění některé povinnosti vážně ohroženo.  To platí i pro případ, že příjemce podpory v průběhu realizace akce nehradil nebo nehradí z vlastních zdrojů plně výdaje akce přesahující základ pro stanovení podpory. Ustanovení článku V bodu 1 tím není dotčeno.</w:t>
      </w:r>
    </w:p>
    <w:p w:rsidR="00230CBE" w:rsidRDefault="000C0E2B">
      <w:pPr>
        <w:pStyle w:val="Odstavecseseznamem"/>
        <w:numPr>
          <w:ilvl w:val="0"/>
          <w:numId w:val="4"/>
        </w:numPr>
        <w:tabs>
          <w:tab w:val="left" w:pos="526"/>
        </w:tabs>
        <w:spacing w:before="118"/>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29"/>
          <w:sz w:val="20"/>
        </w:rPr>
        <w:t xml:space="preserve"> </w:t>
      </w:r>
      <w:r>
        <w:rPr>
          <w:sz w:val="20"/>
        </w:rPr>
        <w:t>akce.</w:t>
      </w:r>
    </w:p>
    <w:p w:rsidR="00230CBE" w:rsidRDefault="000C0E2B">
      <w:pPr>
        <w:pStyle w:val="Odstavecseseznamem"/>
        <w:numPr>
          <w:ilvl w:val="0"/>
          <w:numId w:val="4"/>
        </w:numPr>
        <w:tabs>
          <w:tab w:val="left" w:pos="526"/>
        </w:tabs>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230CBE" w:rsidRDefault="000C0E2B">
      <w:pPr>
        <w:pStyle w:val="Odstavecseseznamem"/>
        <w:numPr>
          <w:ilvl w:val="0"/>
          <w:numId w:val="4"/>
        </w:numPr>
        <w:tabs>
          <w:tab w:val="left" w:pos="526"/>
        </w:tabs>
        <w:ind w:left="525" w:right="113"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230CBE" w:rsidRDefault="000C0E2B">
      <w:pPr>
        <w:pStyle w:val="Odstavecseseznamem"/>
        <w:numPr>
          <w:ilvl w:val="0"/>
          <w:numId w:val="4"/>
        </w:numPr>
        <w:tabs>
          <w:tab w:val="left" w:pos="526"/>
        </w:tabs>
        <w:spacing w:before="121"/>
        <w:ind w:left="525" w:right="110"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6"/>
          <w:sz w:val="20"/>
        </w:rPr>
        <w:t xml:space="preserve"> </w:t>
      </w:r>
      <w:r>
        <w:rPr>
          <w:sz w:val="20"/>
        </w:rPr>
        <w:t>ČR.</w:t>
      </w:r>
    </w:p>
    <w:p w:rsidR="00230CBE" w:rsidRDefault="000C0E2B">
      <w:pPr>
        <w:pStyle w:val="Odstavecseseznamem"/>
        <w:numPr>
          <w:ilvl w:val="0"/>
          <w:numId w:val="4"/>
        </w:numPr>
        <w:tabs>
          <w:tab w:val="left" w:pos="526"/>
        </w:tabs>
        <w:spacing w:before="118"/>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230CBE" w:rsidRDefault="000C0E2B">
      <w:pPr>
        <w:pStyle w:val="Odstavecseseznamem"/>
        <w:numPr>
          <w:ilvl w:val="1"/>
          <w:numId w:val="4"/>
        </w:numPr>
        <w:tabs>
          <w:tab w:val="left" w:pos="809"/>
        </w:tabs>
        <w:ind w:right="0" w:hanging="357"/>
        <w:rPr>
          <w:sz w:val="20"/>
        </w:rPr>
      </w:pPr>
      <w:r>
        <w:rPr>
          <w:sz w:val="20"/>
        </w:rPr>
        <w:t>kopie faktur a ostatních účetních</w:t>
      </w:r>
      <w:r>
        <w:rPr>
          <w:spacing w:val="-15"/>
          <w:sz w:val="20"/>
        </w:rPr>
        <w:t xml:space="preserve"> </w:t>
      </w:r>
      <w:r>
        <w:rPr>
          <w:sz w:val="20"/>
        </w:rPr>
        <w:t>dokladů,</w:t>
      </w:r>
    </w:p>
    <w:p w:rsidR="00230CBE" w:rsidRDefault="000C0E2B">
      <w:pPr>
        <w:pStyle w:val="Odstavecseseznamem"/>
        <w:numPr>
          <w:ilvl w:val="1"/>
          <w:numId w:val="4"/>
        </w:numPr>
        <w:tabs>
          <w:tab w:val="left" w:pos="809"/>
        </w:tabs>
        <w:ind w:right="114" w:hanging="357"/>
        <w:rPr>
          <w:sz w:val="20"/>
        </w:rPr>
      </w:pPr>
      <w:r>
        <w:rPr>
          <w:sz w:val="20"/>
        </w:rPr>
        <w:t>kopie  bankovních  výpisů  dokladující  uhrazení  faktur  zhotoviteli,  případně  doklady,  že  došlo  ke skutečnému uhrazení výdajů, včetně souvisejících</w:t>
      </w:r>
      <w:r>
        <w:rPr>
          <w:spacing w:val="-18"/>
          <w:sz w:val="20"/>
        </w:rPr>
        <w:t xml:space="preserve"> </w:t>
      </w:r>
      <w:r>
        <w:rPr>
          <w:sz w:val="20"/>
        </w:rPr>
        <w:t>odvodů.</w:t>
      </w:r>
    </w:p>
    <w:p w:rsidR="00230CBE" w:rsidRDefault="000C0E2B">
      <w:pPr>
        <w:pStyle w:val="Odstavecseseznamem"/>
        <w:numPr>
          <w:ilvl w:val="0"/>
          <w:numId w:val="4"/>
        </w:numPr>
        <w:tabs>
          <w:tab w:val="left" w:pos="526"/>
        </w:tabs>
        <w:ind w:left="525"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230CBE" w:rsidRDefault="000C0E2B">
      <w:pPr>
        <w:pStyle w:val="Odstavecseseznamem"/>
        <w:numPr>
          <w:ilvl w:val="0"/>
          <w:numId w:val="4"/>
        </w:numPr>
        <w:tabs>
          <w:tab w:val="left" w:pos="526"/>
        </w:tabs>
        <w:spacing w:before="118"/>
        <w:ind w:left="525"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0"/>
          <w:sz w:val="20"/>
        </w:rPr>
        <w:t xml:space="preserve"> </w:t>
      </w:r>
      <w:r>
        <w:rPr>
          <w:sz w:val="20"/>
        </w:rPr>
        <w:t>akce.</w:t>
      </w:r>
    </w:p>
    <w:p w:rsidR="00230CBE" w:rsidRDefault="000C0E2B">
      <w:pPr>
        <w:pStyle w:val="Odstavecseseznamem"/>
        <w:numPr>
          <w:ilvl w:val="0"/>
          <w:numId w:val="4"/>
        </w:numPr>
        <w:tabs>
          <w:tab w:val="left" w:pos="526"/>
        </w:tabs>
        <w:ind w:left="525" w:right="114"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w:t>
      </w:r>
      <w:r>
        <w:rPr>
          <w:spacing w:val="-13"/>
          <w:sz w:val="20"/>
        </w:rPr>
        <w:t xml:space="preserve"> </w:t>
      </w:r>
      <w:r>
        <w:rPr>
          <w:sz w:val="20"/>
        </w:rPr>
        <w:t>kalendáře.</w:t>
      </w:r>
    </w:p>
    <w:p w:rsidR="00230CBE" w:rsidRDefault="000C0E2B">
      <w:pPr>
        <w:pStyle w:val="Odstavecseseznamem"/>
        <w:numPr>
          <w:ilvl w:val="0"/>
          <w:numId w:val="4"/>
        </w:numPr>
        <w:tabs>
          <w:tab w:val="left" w:pos="526"/>
        </w:tabs>
        <w:ind w:left="525" w:right="118"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230CBE" w:rsidRDefault="000C0E2B">
      <w:pPr>
        <w:pStyle w:val="Odstavecseseznamem"/>
        <w:numPr>
          <w:ilvl w:val="0"/>
          <w:numId w:val="4"/>
        </w:numPr>
        <w:tabs>
          <w:tab w:val="left" w:pos="526"/>
        </w:tabs>
        <w:ind w:left="525" w:right="115" w:hanging="425"/>
        <w:jc w:val="both"/>
        <w:rPr>
          <w:sz w:val="20"/>
        </w:rPr>
      </w:pPr>
      <w:r>
        <w:rPr>
          <w:sz w:val="20"/>
        </w:rPr>
        <w:t>Pokud byla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6"/>
          <w:sz w:val="20"/>
        </w:rPr>
        <w:t xml:space="preserve"> </w:t>
      </w:r>
      <w:r>
        <w:rPr>
          <w:sz w:val="20"/>
        </w:rPr>
        <w:t>materiálu.</w:t>
      </w:r>
      <w:r>
        <w:rPr>
          <w:spacing w:val="-7"/>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 povinen respektovat případné pokyny Fondu na prokázání uvedených nákladů odpovídajícími účetními doklady.</w:t>
      </w:r>
    </w:p>
    <w:p w:rsidR="00230CBE" w:rsidRDefault="00230CBE">
      <w:pPr>
        <w:pStyle w:val="Zkladntext"/>
        <w:spacing w:before="6"/>
        <w:ind w:left="0"/>
        <w:rPr>
          <w:sz w:val="28"/>
        </w:rPr>
      </w:pPr>
    </w:p>
    <w:p w:rsidR="00230CBE" w:rsidRDefault="00230CBE">
      <w:pPr>
        <w:rPr>
          <w:sz w:val="28"/>
        </w:rPr>
        <w:sectPr w:rsidR="00230CBE">
          <w:footerReference w:type="default" r:id="rId8"/>
          <w:pgSz w:w="12240" w:h="15840"/>
          <w:pgMar w:top="1060" w:right="1020" w:bottom="1660" w:left="1460" w:header="0" w:footer="1460" w:gutter="0"/>
          <w:pgNumType w:start="3"/>
          <w:cols w:space="708"/>
        </w:sectPr>
      </w:pPr>
    </w:p>
    <w:p w:rsidR="00230CBE" w:rsidRDefault="00230CBE">
      <w:pPr>
        <w:pStyle w:val="Zkladntext"/>
        <w:spacing w:before="0"/>
        <w:ind w:left="0"/>
        <w:rPr>
          <w:sz w:val="26"/>
        </w:rPr>
      </w:pPr>
    </w:p>
    <w:p w:rsidR="00230CBE" w:rsidRDefault="00230CBE">
      <w:pPr>
        <w:pStyle w:val="Zkladntext"/>
        <w:spacing w:before="0"/>
        <w:ind w:left="0"/>
        <w:rPr>
          <w:sz w:val="26"/>
        </w:rPr>
      </w:pPr>
    </w:p>
    <w:p w:rsidR="00230CBE" w:rsidRDefault="000C0E2B">
      <w:pPr>
        <w:pStyle w:val="Odstavecseseznamem"/>
        <w:numPr>
          <w:ilvl w:val="0"/>
          <w:numId w:val="3"/>
        </w:numPr>
        <w:tabs>
          <w:tab w:val="left" w:pos="526"/>
        </w:tabs>
        <w:spacing w:before="180"/>
        <w:ind w:right="0" w:hanging="283"/>
        <w:jc w:val="left"/>
        <w:rPr>
          <w:sz w:val="20"/>
        </w:rPr>
      </w:pPr>
      <w:r>
        <w:rPr>
          <w:sz w:val="20"/>
        </w:rPr>
        <w:t>Příjemce</w:t>
      </w:r>
      <w:r>
        <w:rPr>
          <w:spacing w:val="-8"/>
          <w:sz w:val="20"/>
        </w:rPr>
        <w:t xml:space="preserve"> </w:t>
      </w:r>
      <w:r>
        <w:rPr>
          <w:sz w:val="20"/>
        </w:rPr>
        <w:t>podpory</w:t>
      </w:r>
    </w:p>
    <w:p w:rsidR="00230CBE" w:rsidRDefault="000C0E2B">
      <w:pPr>
        <w:spacing w:before="99"/>
        <w:ind w:left="220" w:right="2275"/>
        <w:jc w:val="center"/>
        <w:rPr>
          <w:b/>
          <w:sz w:val="20"/>
        </w:rPr>
      </w:pPr>
      <w:r>
        <w:br w:type="column"/>
      </w:r>
      <w:r>
        <w:rPr>
          <w:b/>
          <w:sz w:val="20"/>
        </w:rPr>
        <w:t>IV.</w:t>
      </w:r>
    </w:p>
    <w:p w:rsidR="00230CBE" w:rsidRDefault="000C0E2B">
      <w:pPr>
        <w:pStyle w:val="Nadpis1"/>
        <w:ind w:left="220" w:right="2282"/>
      </w:pPr>
      <w:r>
        <w:t>Základní závazky a další povinnosti příjemce podpory</w:t>
      </w:r>
    </w:p>
    <w:p w:rsidR="00230CBE" w:rsidRDefault="00230CBE">
      <w:pPr>
        <w:sectPr w:rsidR="00230CBE">
          <w:type w:val="continuous"/>
          <w:pgSz w:w="12240" w:h="15840"/>
          <w:pgMar w:top="1060" w:right="1020" w:bottom="1660" w:left="1460" w:header="708" w:footer="708" w:gutter="0"/>
          <w:cols w:num="2" w:space="708" w:equalWidth="0">
            <w:col w:w="2083" w:space="106"/>
            <w:col w:w="7571"/>
          </w:cols>
        </w:sectPr>
      </w:pPr>
    </w:p>
    <w:p w:rsidR="00230CBE" w:rsidRDefault="000C0E2B">
      <w:pPr>
        <w:pStyle w:val="Odstavecseseznamem"/>
        <w:numPr>
          <w:ilvl w:val="1"/>
          <w:numId w:val="3"/>
        </w:numPr>
        <w:tabs>
          <w:tab w:val="left" w:pos="669"/>
        </w:tabs>
        <w:spacing w:before="73"/>
        <w:ind w:right="0" w:hanging="283"/>
        <w:rPr>
          <w:sz w:val="20"/>
        </w:rPr>
      </w:pPr>
      <w:r>
        <w:rPr>
          <w:sz w:val="20"/>
        </w:rPr>
        <w:lastRenderedPageBreak/>
        <w:t>prohlašuje, že splnil účel akce tím,</w:t>
      </w:r>
      <w:r>
        <w:rPr>
          <w:spacing w:val="-13"/>
          <w:sz w:val="20"/>
        </w:rPr>
        <w:t xml:space="preserve"> </w:t>
      </w:r>
      <w:r>
        <w:rPr>
          <w:sz w:val="20"/>
        </w:rPr>
        <w:t>že:</w:t>
      </w:r>
    </w:p>
    <w:p w:rsidR="00230CBE" w:rsidRDefault="000C0E2B">
      <w:pPr>
        <w:pStyle w:val="Odstavecseseznamem"/>
        <w:numPr>
          <w:ilvl w:val="2"/>
          <w:numId w:val="3"/>
        </w:numPr>
        <w:tabs>
          <w:tab w:val="left" w:pos="784"/>
        </w:tabs>
        <w:ind w:right="117" w:hanging="285"/>
        <w:rPr>
          <w:sz w:val="20"/>
        </w:rPr>
      </w:pPr>
      <w:r>
        <w:rPr>
          <w:sz w:val="20"/>
        </w:rPr>
        <w:t>akce byla provedena podle Fondem odsouhlasené projektové dokumentace projektu „Přírodní zahrada s amfiteátrem“ ze dne 3. 2. 2020, včetně případných změn a doplňků těchto dokumentů, pokud je Fond</w:t>
      </w:r>
      <w:r>
        <w:rPr>
          <w:spacing w:val="-11"/>
          <w:sz w:val="20"/>
        </w:rPr>
        <w:t xml:space="preserve"> </w:t>
      </w:r>
      <w:r>
        <w:rPr>
          <w:sz w:val="20"/>
        </w:rPr>
        <w:t>odsouhlasil,</w:t>
      </w:r>
    </w:p>
    <w:p w:rsidR="00230CBE" w:rsidRDefault="000C0E2B">
      <w:pPr>
        <w:pStyle w:val="Odstavecseseznamem"/>
        <w:numPr>
          <w:ilvl w:val="2"/>
          <w:numId w:val="3"/>
        </w:numPr>
        <w:tabs>
          <w:tab w:val="left" w:pos="783"/>
          <w:tab w:val="left" w:pos="784"/>
        </w:tabs>
        <w:ind w:right="0" w:hanging="285"/>
        <w:jc w:val="left"/>
        <w:rPr>
          <w:sz w:val="20"/>
        </w:rPr>
      </w:pPr>
      <w:r>
        <w:rPr>
          <w:sz w:val="20"/>
        </w:rPr>
        <w:t>v</w:t>
      </w:r>
      <w:r>
        <w:rPr>
          <w:spacing w:val="-15"/>
          <w:sz w:val="20"/>
        </w:rPr>
        <w:t xml:space="preserve"> </w:t>
      </w:r>
      <w:r>
        <w:rPr>
          <w:sz w:val="20"/>
        </w:rPr>
        <w:t>období</w:t>
      </w:r>
      <w:r>
        <w:rPr>
          <w:spacing w:val="-15"/>
          <w:sz w:val="20"/>
        </w:rPr>
        <w:t xml:space="preserve"> </w:t>
      </w:r>
      <w:r>
        <w:rPr>
          <w:sz w:val="20"/>
        </w:rPr>
        <w:t>od</w:t>
      </w:r>
      <w:r>
        <w:rPr>
          <w:spacing w:val="-15"/>
          <w:sz w:val="20"/>
        </w:rPr>
        <w:t xml:space="preserve"> </w:t>
      </w:r>
      <w:r>
        <w:rPr>
          <w:sz w:val="20"/>
        </w:rPr>
        <w:t>7/2020</w:t>
      </w:r>
      <w:r>
        <w:rPr>
          <w:spacing w:val="-15"/>
          <w:sz w:val="20"/>
        </w:rPr>
        <w:t xml:space="preserve"> </w:t>
      </w:r>
      <w:r>
        <w:rPr>
          <w:sz w:val="20"/>
        </w:rPr>
        <w:t>do</w:t>
      </w:r>
      <w:r>
        <w:rPr>
          <w:spacing w:val="-14"/>
          <w:sz w:val="20"/>
        </w:rPr>
        <w:t xml:space="preserve"> </w:t>
      </w:r>
      <w:r>
        <w:rPr>
          <w:sz w:val="20"/>
        </w:rPr>
        <w:t>9/2020</w:t>
      </w:r>
      <w:r>
        <w:rPr>
          <w:spacing w:val="-15"/>
          <w:sz w:val="20"/>
        </w:rPr>
        <w:t xml:space="preserve"> </w:t>
      </w:r>
      <w:r>
        <w:rPr>
          <w:sz w:val="20"/>
        </w:rPr>
        <w:t>pořídil</w:t>
      </w:r>
      <w:r>
        <w:rPr>
          <w:spacing w:val="-16"/>
          <w:sz w:val="20"/>
        </w:rPr>
        <w:t xml:space="preserve"> </w:t>
      </w:r>
      <w:r>
        <w:rPr>
          <w:sz w:val="20"/>
        </w:rPr>
        <w:t>předměty</w:t>
      </w:r>
      <w:r>
        <w:rPr>
          <w:spacing w:val="-14"/>
          <w:sz w:val="20"/>
        </w:rPr>
        <w:t xml:space="preserve"> </w:t>
      </w:r>
      <w:r>
        <w:rPr>
          <w:sz w:val="20"/>
        </w:rPr>
        <w:t>uvedené</w:t>
      </w:r>
      <w:r>
        <w:rPr>
          <w:spacing w:val="-16"/>
          <w:sz w:val="20"/>
        </w:rPr>
        <w:t xml:space="preserve"> </w:t>
      </w:r>
      <w:r>
        <w:rPr>
          <w:sz w:val="20"/>
        </w:rPr>
        <w:t>v</w:t>
      </w:r>
      <w:r>
        <w:rPr>
          <w:spacing w:val="-15"/>
          <w:sz w:val="20"/>
        </w:rPr>
        <w:t xml:space="preserve"> </w:t>
      </w:r>
      <w:r>
        <w:rPr>
          <w:sz w:val="20"/>
        </w:rPr>
        <w:t>aktualizovaném</w:t>
      </w:r>
      <w:r>
        <w:rPr>
          <w:spacing w:val="-17"/>
          <w:sz w:val="20"/>
        </w:rPr>
        <w:t xml:space="preserve"> </w:t>
      </w:r>
      <w:r>
        <w:rPr>
          <w:sz w:val="20"/>
        </w:rPr>
        <w:t>rozpočtu</w:t>
      </w:r>
      <w:r>
        <w:rPr>
          <w:spacing w:val="-15"/>
          <w:sz w:val="20"/>
        </w:rPr>
        <w:t xml:space="preserve"> </w:t>
      </w:r>
      <w:r>
        <w:rPr>
          <w:sz w:val="20"/>
        </w:rPr>
        <w:t>projektu</w:t>
      </w:r>
      <w:r>
        <w:rPr>
          <w:spacing w:val="-16"/>
          <w:sz w:val="20"/>
        </w:rPr>
        <w:t xml:space="preserve"> </w:t>
      </w:r>
      <w:r>
        <w:rPr>
          <w:sz w:val="20"/>
        </w:rPr>
        <w:t>ze dne</w:t>
      </w:r>
    </w:p>
    <w:p w:rsidR="00230CBE" w:rsidRDefault="000C0E2B">
      <w:pPr>
        <w:pStyle w:val="Zkladntext"/>
        <w:spacing w:before="0"/>
        <w:ind w:left="783" w:right="108"/>
        <w:jc w:val="both"/>
      </w:pPr>
      <w:r>
        <w:t>12. 2. 2021 a vysadil minimálně jeden stanovištně vhodný strom, přičemž se zavazuje zajistit následnou péči o tento strom,</w:t>
      </w:r>
    </w:p>
    <w:p w:rsidR="00230CBE" w:rsidRDefault="000C0E2B">
      <w:pPr>
        <w:pStyle w:val="Odstavecseseznamem"/>
        <w:numPr>
          <w:ilvl w:val="2"/>
          <w:numId w:val="3"/>
        </w:numPr>
        <w:tabs>
          <w:tab w:val="left" w:pos="784"/>
        </w:tabs>
        <w:spacing w:before="118"/>
        <w:ind w:right="109"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7"/>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26"/>
          <w:sz w:val="20"/>
        </w:rPr>
        <w:t xml:space="preserve"> </w:t>
      </w:r>
      <w:r>
        <w:rPr>
          <w:sz w:val="20"/>
        </w:rPr>
        <w:t>předány),</w:t>
      </w:r>
    </w:p>
    <w:p w:rsidR="00230CBE" w:rsidRDefault="000C0E2B">
      <w:pPr>
        <w:pStyle w:val="Odstavecseseznamem"/>
        <w:numPr>
          <w:ilvl w:val="2"/>
          <w:numId w:val="3"/>
        </w:numPr>
        <w:tabs>
          <w:tab w:val="left" w:pos="783"/>
          <w:tab w:val="left" w:pos="784"/>
        </w:tabs>
        <w:ind w:right="0" w:hanging="285"/>
        <w:jc w:val="left"/>
        <w:rPr>
          <w:sz w:val="20"/>
        </w:rPr>
      </w:pPr>
      <w:r>
        <w:rPr>
          <w:sz w:val="20"/>
        </w:rPr>
        <w:t>byla dodržena ustanovení Směrnice MŽP a</w:t>
      </w:r>
      <w:r>
        <w:rPr>
          <w:spacing w:val="-14"/>
          <w:sz w:val="20"/>
        </w:rPr>
        <w:t xml:space="preserve"> </w:t>
      </w:r>
      <w:r>
        <w:rPr>
          <w:sz w:val="20"/>
        </w:rPr>
        <w:t>Výzvy,</w:t>
      </w:r>
    </w:p>
    <w:p w:rsidR="00230CBE" w:rsidRDefault="000C0E2B">
      <w:pPr>
        <w:pStyle w:val="Zkladntext"/>
        <w:spacing w:before="118"/>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1"/>
        </w:rPr>
        <w:t xml:space="preserve"> </w:t>
      </w:r>
      <w:r>
        <w:t>zákona.</w:t>
      </w:r>
    </w:p>
    <w:p w:rsidR="00230CBE" w:rsidRDefault="000C0E2B">
      <w:pPr>
        <w:pStyle w:val="Odstavecseseznamem"/>
        <w:numPr>
          <w:ilvl w:val="1"/>
          <w:numId w:val="3"/>
        </w:numPr>
        <w:tabs>
          <w:tab w:val="left" w:pos="669"/>
        </w:tabs>
        <w:ind w:right="0" w:hanging="283"/>
        <w:rPr>
          <w:sz w:val="20"/>
        </w:rPr>
      </w:pPr>
      <w:r>
        <w:rPr>
          <w:sz w:val="20"/>
        </w:rPr>
        <w:t>se zavazuje k tomu,</w:t>
      </w:r>
      <w:r>
        <w:rPr>
          <w:spacing w:val="-11"/>
          <w:sz w:val="20"/>
        </w:rPr>
        <w:t xml:space="preserve"> </w:t>
      </w:r>
      <w:r>
        <w:rPr>
          <w:sz w:val="20"/>
        </w:rPr>
        <w:t>že:</w:t>
      </w:r>
    </w:p>
    <w:p w:rsidR="00230CBE" w:rsidRDefault="000C0E2B">
      <w:pPr>
        <w:pStyle w:val="Odstavecseseznamem"/>
        <w:numPr>
          <w:ilvl w:val="2"/>
          <w:numId w:val="3"/>
        </w:numPr>
        <w:tabs>
          <w:tab w:val="left" w:pos="783"/>
          <w:tab w:val="left" w:pos="784"/>
        </w:tabs>
        <w:ind w:right="0" w:hanging="285"/>
        <w:jc w:val="left"/>
        <w:rPr>
          <w:sz w:val="20"/>
        </w:rPr>
      </w:pPr>
      <w:r>
        <w:rPr>
          <w:sz w:val="20"/>
        </w:rPr>
        <w:t>bude dodržovat ustanovení Směrnice MŽP a</w:t>
      </w:r>
      <w:r>
        <w:rPr>
          <w:spacing w:val="-13"/>
          <w:sz w:val="20"/>
        </w:rPr>
        <w:t xml:space="preserve"> </w:t>
      </w:r>
      <w:r>
        <w:rPr>
          <w:sz w:val="20"/>
        </w:rPr>
        <w:t>Výzvy,</w:t>
      </w:r>
    </w:p>
    <w:p w:rsidR="00230CBE" w:rsidRDefault="000C0E2B">
      <w:pPr>
        <w:pStyle w:val="Odstavecseseznamem"/>
        <w:numPr>
          <w:ilvl w:val="2"/>
          <w:numId w:val="3"/>
        </w:numPr>
        <w:tabs>
          <w:tab w:val="left" w:pos="784"/>
        </w:tabs>
        <w:spacing w:before="118"/>
        <w:ind w:right="108" w:hanging="285"/>
        <w:rPr>
          <w:sz w:val="20"/>
        </w:rPr>
      </w:pPr>
      <w:r>
        <w:rPr>
          <w:sz w:val="20"/>
        </w:rPr>
        <w:t>zapojí místní veřejnost ve všech fázích (v rámci plánování, realizace a udržitelnosti projektu) a je-li to relevantní, splní povinnost podle čl. 10 písm. k)</w:t>
      </w:r>
      <w:r>
        <w:rPr>
          <w:spacing w:val="-13"/>
          <w:sz w:val="20"/>
        </w:rPr>
        <w:t xml:space="preserve"> </w:t>
      </w:r>
      <w:r>
        <w:rPr>
          <w:sz w:val="20"/>
        </w:rPr>
        <w:t>Výzvy,</w:t>
      </w:r>
    </w:p>
    <w:p w:rsidR="00230CBE" w:rsidRDefault="000C0E2B">
      <w:pPr>
        <w:pStyle w:val="Odstavecseseznamem"/>
        <w:numPr>
          <w:ilvl w:val="2"/>
          <w:numId w:val="3"/>
        </w:numPr>
        <w:tabs>
          <w:tab w:val="left" w:pos="784"/>
        </w:tabs>
        <w:ind w:right="117" w:hanging="285"/>
        <w:rPr>
          <w:sz w:val="20"/>
        </w:rPr>
      </w:pPr>
      <w:r>
        <w:rPr>
          <w:sz w:val="20"/>
        </w:rPr>
        <w:t>zabezpečí, že účel, pro který je poskytnuta podpora podle této Smlouvy, bude u relevantních</w:t>
      </w:r>
      <w:r>
        <w:rPr>
          <w:spacing w:val="-36"/>
          <w:sz w:val="20"/>
        </w:rPr>
        <w:t xml:space="preserve"> </w:t>
      </w:r>
      <w:r>
        <w:rPr>
          <w:sz w:val="20"/>
        </w:rPr>
        <w:t>aktivit a jejich výstupů řádně plněn po dobu 3 let od ukončení realizace</w:t>
      </w:r>
      <w:r>
        <w:rPr>
          <w:spacing w:val="-19"/>
          <w:sz w:val="20"/>
        </w:rPr>
        <w:t xml:space="preserve"> </w:t>
      </w:r>
      <w:r>
        <w:rPr>
          <w:sz w:val="20"/>
        </w:rPr>
        <w:t>akce,</w:t>
      </w:r>
    </w:p>
    <w:p w:rsidR="00230CBE" w:rsidRDefault="000C0E2B">
      <w:pPr>
        <w:pStyle w:val="Odstavecseseznamem"/>
        <w:numPr>
          <w:ilvl w:val="2"/>
          <w:numId w:val="3"/>
        </w:numPr>
        <w:tabs>
          <w:tab w:val="left" w:pos="784"/>
        </w:tabs>
        <w:ind w:hanging="285"/>
        <w:rPr>
          <w:sz w:val="20"/>
        </w:rPr>
      </w:pPr>
      <w:r>
        <w:rPr>
          <w:sz w:val="20"/>
        </w:rPr>
        <w:t>bude</w:t>
      </w:r>
      <w:r>
        <w:rPr>
          <w:spacing w:val="-15"/>
          <w:sz w:val="20"/>
        </w:rPr>
        <w:t xml:space="preserve"> </w:t>
      </w:r>
      <w:r>
        <w:rPr>
          <w:sz w:val="20"/>
        </w:rPr>
        <w:t>veškeré</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4"/>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w:t>
      </w:r>
      <w:r>
        <w:rPr>
          <w:spacing w:val="-26"/>
          <w:sz w:val="20"/>
        </w:rPr>
        <w:t xml:space="preserve"> </w:t>
      </w:r>
      <w:r>
        <w:rPr>
          <w:sz w:val="20"/>
        </w:rPr>
        <w:t>akci,</w:t>
      </w:r>
    </w:p>
    <w:p w:rsidR="00230CBE" w:rsidRDefault="000C0E2B">
      <w:pPr>
        <w:pStyle w:val="Odstavecseseznamem"/>
        <w:numPr>
          <w:ilvl w:val="2"/>
          <w:numId w:val="3"/>
        </w:numPr>
        <w:tabs>
          <w:tab w:val="left" w:pos="784"/>
        </w:tabs>
        <w:ind w:right="113" w:hanging="285"/>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w:t>
      </w:r>
      <w:r>
        <w:rPr>
          <w:spacing w:val="-23"/>
          <w:sz w:val="20"/>
        </w:rPr>
        <w:t xml:space="preserve"> </w:t>
      </w:r>
      <w:r>
        <w:rPr>
          <w:sz w:val="20"/>
        </w:rPr>
        <w:t>projektu,</w:t>
      </w:r>
    </w:p>
    <w:p w:rsidR="00230CBE" w:rsidRDefault="000C0E2B">
      <w:pPr>
        <w:pStyle w:val="Odstavecseseznamem"/>
        <w:numPr>
          <w:ilvl w:val="2"/>
          <w:numId w:val="3"/>
        </w:numPr>
        <w:tabs>
          <w:tab w:val="left" w:pos="783"/>
          <w:tab w:val="left" w:pos="784"/>
        </w:tabs>
        <w:ind w:right="0" w:hanging="285"/>
        <w:jc w:val="left"/>
        <w:rPr>
          <w:sz w:val="20"/>
        </w:rPr>
      </w:pPr>
      <w:r>
        <w:rPr>
          <w:sz w:val="20"/>
        </w:rPr>
        <w:t>bude dodržovat pravidla publicity dle pokynů v článku 17</w:t>
      </w:r>
      <w:r>
        <w:rPr>
          <w:spacing w:val="-12"/>
          <w:sz w:val="20"/>
        </w:rPr>
        <w:t xml:space="preserve"> </w:t>
      </w:r>
      <w:r>
        <w:rPr>
          <w:sz w:val="20"/>
        </w:rPr>
        <w:t>Výzvy.</w:t>
      </w:r>
    </w:p>
    <w:p w:rsidR="00230CBE" w:rsidRDefault="000C0E2B">
      <w:pPr>
        <w:pStyle w:val="Odstavecseseznamem"/>
        <w:numPr>
          <w:ilvl w:val="0"/>
          <w:numId w:val="3"/>
        </w:numPr>
        <w:tabs>
          <w:tab w:val="left" w:pos="386"/>
        </w:tabs>
        <w:ind w:left="385" w:right="0" w:hanging="283"/>
        <w:jc w:val="left"/>
        <w:rPr>
          <w:sz w:val="20"/>
        </w:rPr>
      </w:pPr>
      <w:r>
        <w:rPr>
          <w:sz w:val="20"/>
        </w:rPr>
        <w:t>Příjemce podpory je dále</w:t>
      </w:r>
      <w:r>
        <w:rPr>
          <w:spacing w:val="-10"/>
          <w:sz w:val="20"/>
        </w:rPr>
        <w:t xml:space="preserve"> </w:t>
      </w:r>
      <w:r>
        <w:rPr>
          <w:sz w:val="20"/>
        </w:rPr>
        <w:t>povinen:</w:t>
      </w:r>
    </w:p>
    <w:p w:rsidR="00230CBE" w:rsidRDefault="000C0E2B">
      <w:pPr>
        <w:pStyle w:val="Odstavecseseznamem"/>
        <w:numPr>
          <w:ilvl w:val="1"/>
          <w:numId w:val="3"/>
        </w:numPr>
        <w:tabs>
          <w:tab w:val="left" w:pos="669"/>
        </w:tabs>
        <w:spacing w:before="118"/>
        <w:ind w:right="115" w:hanging="283"/>
        <w:jc w:val="both"/>
        <w:rPr>
          <w:sz w:val="20"/>
        </w:rPr>
      </w:pPr>
      <w:r>
        <w:rPr>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rsidR="00230CBE" w:rsidRDefault="000C0E2B">
      <w:pPr>
        <w:pStyle w:val="Odstavecseseznamem"/>
        <w:numPr>
          <w:ilvl w:val="1"/>
          <w:numId w:val="3"/>
        </w:numPr>
        <w:tabs>
          <w:tab w:val="left" w:pos="669"/>
        </w:tabs>
        <w:spacing w:before="121"/>
        <w:ind w:hanging="283"/>
        <w:jc w:val="both"/>
        <w:rPr>
          <w:sz w:val="20"/>
        </w:rPr>
      </w:pPr>
      <w:r>
        <w:rPr>
          <w:sz w:val="20"/>
        </w:rPr>
        <w:t>vést o použití poskytnutých prostředků samostatnou průkaznou evidenci v souladu s právními předpisy,</w:t>
      </w:r>
    </w:p>
    <w:p w:rsidR="00230CBE" w:rsidRDefault="000C0E2B">
      <w:pPr>
        <w:pStyle w:val="Odstavecseseznamem"/>
        <w:numPr>
          <w:ilvl w:val="1"/>
          <w:numId w:val="3"/>
        </w:numPr>
        <w:tabs>
          <w:tab w:val="left" w:pos="669"/>
        </w:tabs>
        <w:spacing w:before="118"/>
        <w:ind w:right="113" w:hanging="283"/>
        <w:jc w:val="both"/>
        <w:rPr>
          <w:sz w:val="20"/>
        </w:rPr>
      </w:pPr>
      <w:r>
        <w:rPr>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w:t>
      </w:r>
      <w:r>
        <w:rPr>
          <w:spacing w:val="-15"/>
          <w:sz w:val="20"/>
        </w:rPr>
        <w:t xml:space="preserve"> </w:t>
      </w:r>
      <w:r>
        <w:rPr>
          <w:sz w:val="20"/>
        </w:rPr>
        <w:t>dobu,</w:t>
      </w:r>
    </w:p>
    <w:p w:rsidR="00230CBE" w:rsidRDefault="00230CBE">
      <w:pPr>
        <w:jc w:val="both"/>
        <w:rPr>
          <w:sz w:val="20"/>
        </w:rPr>
        <w:sectPr w:rsidR="00230CBE">
          <w:pgSz w:w="12240" w:h="15840"/>
          <w:pgMar w:top="1060" w:right="1020" w:bottom="1660" w:left="1600" w:header="0" w:footer="1460" w:gutter="0"/>
          <w:cols w:space="708"/>
        </w:sectPr>
      </w:pPr>
    </w:p>
    <w:p w:rsidR="00230CBE" w:rsidRDefault="000C0E2B">
      <w:pPr>
        <w:pStyle w:val="Odstavecseseznamem"/>
        <w:numPr>
          <w:ilvl w:val="1"/>
          <w:numId w:val="3"/>
        </w:numPr>
        <w:tabs>
          <w:tab w:val="left" w:pos="669"/>
        </w:tabs>
        <w:spacing w:before="73"/>
        <w:ind w:right="116" w:hanging="283"/>
        <w:jc w:val="both"/>
        <w:rPr>
          <w:sz w:val="20"/>
        </w:rPr>
      </w:pPr>
      <w:r>
        <w:rPr>
          <w:sz w:val="20"/>
        </w:rPr>
        <w:lastRenderedPageBreak/>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7"/>
          <w:sz w:val="20"/>
        </w:rPr>
        <w:t xml:space="preserve"> </w:t>
      </w:r>
      <w:r>
        <w:rPr>
          <w:sz w:val="20"/>
        </w:rPr>
        <w:t>podpory</w:t>
      </w:r>
      <w:r>
        <w:rPr>
          <w:spacing w:val="-7"/>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230CBE" w:rsidRDefault="000C0E2B">
      <w:pPr>
        <w:pStyle w:val="Odstavecseseznamem"/>
        <w:numPr>
          <w:ilvl w:val="1"/>
          <w:numId w:val="3"/>
        </w:numPr>
        <w:tabs>
          <w:tab w:val="left" w:pos="669"/>
        </w:tabs>
        <w:ind w:right="116"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230CBE" w:rsidRDefault="000C0E2B">
      <w:pPr>
        <w:pStyle w:val="Odstavecseseznamem"/>
        <w:numPr>
          <w:ilvl w:val="1"/>
          <w:numId w:val="3"/>
        </w:numPr>
        <w:tabs>
          <w:tab w:val="left" w:pos="669"/>
        </w:tabs>
        <w:spacing w:before="118"/>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230CBE" w:rsidRDefault="000C0E2B">
      <w:pPr>
        <w:pStyle w:val="Odstavecseseznamem"/>
        <w:numPr>
          <w:ilvl w:val="1"/>
          <w:numId w:val="3"/>
        </w:numPr>
        <w:tabs>
          <w:tab w:val="left" w:pos="669"/>
        </w:tabs>
        <w:ind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230CBE" w:rsidRDefault="000C0E2B">
      <w:pPr>
        <w:pStyle w:val="Odstavecseseznamem"/>
        <w:numPr>
          <w:ilvl w:val="1"/>
          <w:numId w:val="3"/>
        </w:numPr>
        <w:tabs>
          <w:tab w:val="left" w:pos="669"/>
        </w:tabs>
        <w:spacing w:before="118"/>
        <w:ind w:right="11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230CBE" w:rsidRDefault="000C0E2B">
      <w:pPr>
        <w:pStyle w:val="Odstavecseseznamem"/>
        <w:numPr>
          <w:ilvl w:val="1"/>
          <w:numId w:val="3"/>
        </w:numPr>
        <w:tabs>
          <w:tab w:val="left" w:pos="669"/>
        </w:tabs>
        <w:ind w:right="109"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230CBE" w:rsidRDefault="000C0E2B">
      <w:pPr>
        <w:pStyle w:val="Odstavecseseznamem"/>
        <w:numPr>
          <w:ilvl w:val="1"/>
          <w:numId w:val="3"/>
        </w:numPr>
        <w:tabs>
          <w:tab w:val="left" w:pos="669"/>
        </w:tabs>
        <w:spacing w:before="118"/>
        <w:ind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6"/>
          <w:sz w:val="20"/>
        </w:rPr>
        <w:t xml:space="preserve"> </w:t>
      </w:r>
      <w:r>
        <w:rPr>
          <w:sz w:val="20"/>
        </w:rPr>
        <w:t>a</w:t>
      </w:r>
      <w:r>
        <w:rPr>
          <w:spacing w:val="-5"/>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230CBE" w:rsidRDefault="000C0E2B">
      <w:pPr>
        <w:pStyle w:val="Odstavecseseznamem"/>
        <w:numPr>
          <w:ilvl w:val="1"/>
          <w:numId w:val="3"/>
        </w:numPr>
        <w:tabs>
          <w:tab w:val="left" w:pos="669"/>
        </w:tabs>
        <w:spacing w:before="118"/>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  na</w:t>
      </w:r>
      <w:r>
        <w:rPr>
          <w:spacing w:val="-4"/>
          <w:sz w:val="20"/>
        </w:rPr>
        <w:t xml:space="preserve"> </w:t>
      </w:r>
      <w:hyperlink r:id="rId9">
        <w:r>
          <w:rPr>
            <w:sz w:val="20"/>
          </w:rPr>
          <w:t>www.sfzp.cz,</w:t>
        </w:r>
      </w:hyperlink>
      <w:r>
        <w:rPr>
          <w:spacing w:val="-13"/>
          <w:sz w:val="20"/>
        </w:rPr>
        <w:t xml:space="preserve"> </w:t>
      </w:r>
      <w:r>
        <w:rPr>
          <w:sz w:val="20"/>
        </w:rPr>
        <w:t>sekce</w:t>
      </w:r>
      <w:r>
        <w:rPr>
          <w:spacing w:val="-13"/>
          <w:sz w:val="20"/>
        </w:rPr>
        <w:t xml:space="preserve"> </w:t>
      </w:r>
      <w:r>
        <w:rPr>
          <w:sz w:val="20"/>
        </w:rPr>
        <w:t>Národní</w:t>
      </w:r>
      <w:r>
        <w:rPr>
          <w:spacing w:val="-13"/>
          <w:sz w:val="20"/>
        </w:rPr>
        <w:t xml:space="preserve"> </w:t>
      </w:r>
      <w:r>
        <w:rPr>
          <w:sz w:val="20"/>
        </w:rPr>
        <w:t>program</w:t>
      </w:r>
      <w:r>
        <w:rPr>
          <w:spacing w:val="-11"/>
          <w:sz w:val="20"/>
        </w:rPr>
        <w:t xml:space="preserve"> </w:t>
      </w:r>
      <w:r>
        <w:rPr>
          <w:sz w:val="20"/>
        </w:rPr>
        <w:t>Životní</w:t>
      </w:r>
      <w:r>
        <w:rPr>
          <w:spacing w:val="-13"/>
          <w:sz w:val="20"/>
        </w:rPr>
        <w:t xml:space="preserve"> </w:t>
      </w:r>
      <w:r>
        <w:rPr>
          <w:sz w:val="20"/>
        </w:rPr>
        <w:t>prostředí</w:t>
      </w:r>
      <w:r>
        <w:rPr>
          <w:spacing w:val="-9"/>
          <w:sz w:val="20"/>
        </w:rPr>
        <w:t xml:space="preserve"> </w:t>
      </w:r>
      <w:r>
        <w:rPr>
          <w:sz w:val="20"/>
        </w:rPr>
        <w:t>–</w:t>
      </w:r>
      <w:r>
        <w:rPr>
          <w:spacing w:val="-11"/>
          <w:sz w:val="20"/>
        </w:rPr>
        <w:t xml:space="preserve"> </w:t>
      </w:r>
      <w:r>
        <w:rPr>
          <w:sz w:val="20"/>
        </w:rPr>
        <w:t>O</w:t>
      </w:r>
      <w:r>
        <w:rPr>
          <w:spacing w:val="-12"/>
          <w:sz w:val="20"/>
        </w:rPr>
        <w:t xml:space="preserve"> </w:t>
      </w:r>
      <w:r>
        <w:rPr>
          <w:sz w:val="20"/>
        </w:rPr>
        <w:t>programu</w:t>
      </w:r>
      <w:r>
        <w:rPr>
          <w:spacing w:val="-12"/>
          <w:sz w:val="20"/>
        </w:rPr>
        <w:t xml:space="preserve"> </w:t>
      </w:r>
      <w:r>
        <w:rPr>
          <w:sz w:val="20"/>
        </w:rPr>
        <w:t>–</w:t>
      </w:r>
      <w:r>
        <w:rPr>
          <w:spacing w:val="-11"/>
          <w:sz w:val="20"/>
        </w:rPr>
        <w:t xml:space="preserve"> </w:t>
      </w:r>
      <w:r>
        <w:rPr>
          <w:sz w:val="20"/>
        </w:rPr>
        <w:t>Zadávání</w:t>
      </w:r>
      <w:r>
        <w:rPr>
          <w:spacing w:val="-11"/>
          <w:sz w:val="20"/>
        </w:rPr>
        <w:t xml:space="preserve"> </w:t>
      </w:r>
      <w:r>
        <w:rPr>
          <w:sz w:val="20"/>
        </w:rPr>
        <w:t>veřejných</w:t>
      </w:r>
      <w:r>
        <w:rPr>
          <w:spacing w:val="-13"/>
          <w:sz w:val="20"/>
        </w:rPr>
        <w:t xml:space="preserve"> </w:t>
      </w:r>
      <w:r>
        <w:rPr>
          <w:sz w:val="20"/>
        </w:rPr>
        <w:t>zakázek</w:t>
      </w:r>
    </w:p>
    <w:p w:rsidR="00230CBE" w:rsidRDefault="000C0E2B">
      <w:pPr>
        <w:pStyle w:val="Zkladntext"/>
        <w:spacing w:before="0"/>
        <w:ind w:left="668" w:right="111"/>
        <w:jc w:val="both"/>
      </w:pPr>
      <w:r>
        <w:t>– odkaz na Zadávání veřejných zakázek pro OPŽP 2014-2020, a to i v průběhu realizace akce. Specifické</w:t>
      </w:r>
      <w:r>
        <w:rPr>
          <w:spacing w:val="-16"/>
        </w:rPr>
        <w:t xml:space="preserve"> </w:t>
      </w:r>
      <w:r>
        <w:t>povinnosti</w:t>
      </w:r>
      <w:r>
        <w:rPr>
          <w:spacing w:val="-15"/>
        </w:rPr>
        <w:t xml:space="preserve"> </w:t>
      </w:r>
      <w:r>
        <w:t>relevantní</w:t>
      </w:r>
      <w:r>
        <w:rPr>
          <w:spacing w:val="-15"/>
        </w:rPr>
        <w:t xml:space="preserve"> </w:t>
      </w:r>
      <w:r>
        <w:t>pouze</w:t>
      </w:r>
      <w:r>
        <w:rPr>
          <w:spacing w:val="-16"/>
        </w:rPr>
        <w:t xml:space="preserve"> </w:t>
      </w:r>
      <w:r>
        <w:t>pro</w:t>
      </w:r>
      <w:r>
        <w:rPr>
          <w:spacing w:val="-14"/>
        </w:rPr>
        <w:t xml:space="preserve"> </w:t>
      </w:r>
      <w:r>
        <w:t>OPŽP</w:t>
      </w:r>
      <w:r>
        <w:rPr>
          <w:spacing w:val="-16"/>
        </w:rPr>
        <w:t xml:space="preserve"> </w:t>
      </w:r>
      <w:r>
        <w:t>2014-2020</w:t>
      </w:r>
      <w:r>
        <w:rPr>
          <w:spacing w:val="-15"/>
        </w:rPr>
        <w:t xml:space="preserve"> </w:t>
      </w:r>
      <w:r>
        <w:t>se</w:t>
      </w:r>
      <w:r>
        <w:rPr>
          <w:spacing w:val="-16"/>
        </w:rPr>
        <w:t xml:space="preserve"> </w:t>
      </w:r>
      <w:r>
        <w:t>na</w:t>
      </w:r>
      <w:r>
        <w:rPr>
          <w:spacing w:val="-16"/>
        </w:rPr>
        <w:t xml:space="preserve"> </w:t>
      </w:r>
      <w:r>
        <w:t>příjemce</w:t>
      </w:r>
      <w:r>
        <w:rPr>
          <w:spacing w:val="-16"/>
        </w:rPr>
        <w:t xml:space="preserve"> </w:t>
      </w:r>
      <w:r>
        <w:t>podpory</w:t>
      </w:r>
      <w:r>
        <w:rPr>
          <w:spacing w:val="-15"/>
        </w:rPr>
        <w:t xml:space="preserve"> </w:t>
      </w:r>
      <w:r>
        <w:t>nevztahují.</w:t>
      </w:r>
      <w:r>
        <w:rPr>
          <w:spacing w:val="-15"/>
        </w:rPr>
        <w:t xml:space="preserve"> </w:t>
      </w:r>
      <w:r>
        <w:t>V</w:t>
      </w:r>
      <w:r>
        <w:rPr>
          <w:spacing w:val="-2"/>
        </w:rPr>
        <w:t xml:space="preserve"> </w:t>
      </w:r>
      <w:r>
        <w:t>této souvislosti příjemce podpory prohlašuje, že uvedená pravidla byla</w:t>
      </w:r>
      <w:r>
        <w:rPr>
          <w:spacing w:val="-14"/>
        </w:rPr>
        <w:t xml:space="preserve"> </w:t>
      </w:r>
      <w:r>
        <w:t>dodržena.</w:t>
      </w:r>
    </w:p>
    <w:p w:rsidR="00230CBE" w:rsidRDefault="00230CBE">
      <w:pPr>
        <w:pStyle w:val="Zkladntext"/>
        <w:spacing w:before="1"/>
        <w:ind w:left="0"/>
        <w:rPr>
          <w:sz w:val="36"/>
        </w:rPr>
      </w:pPr>
    </w:p>
    <w:p w:rsidR="00230CBE" w:rsidRDefault="000C0E2B">
      <w:pPr>
        <w:pStyle w:val="Nadpis1"/>
        <w:ind w:left="3137"/>
      </w:pPr>
      <w:r>
        <w:t>V.</w:t>
      </w:r>
    </w:p>
    <w:p w:rsidR="00230CBE" w:rsidRDefault="000C0E2B">
      <w:pPr>
        <w:ind w:left="1003" w:right="1015"/>
        <w:jc w:val="center"/>
        <w:rPr>
          <w:b/>
          <w:sz w:val="20"/>
        </w:rPr>
      </w:pPr>
      <w:r>
        <w:rPr>
          <w:b/>
          <w:sz w:val="20"/>
        </w:rPr>
        <w:t>Porušení smluvních podmínek a sankce</w:t>
      </w:r>
    </w:p>
    <w:p w:rsidR="00230CBE" w:rsidRDefault="00230CBE">
      <w:pPr>
        <w:pStyle w:val="Zkladntext"/>
        <w:spacing w:before="11"/>
        <w:ind w:left="0"/>
        <w:rPr>
          <w:b/>
          <w:sz w:val="17"/>
        </w:rPr>
      </w:pPr>
    </w:p>
    <w:p w:rsidR="00230CBE" w:rsidRDefault="000C0E2B">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230CBE" w:rsidRDefault="000C0E2B">
      <w:pPr>
        <w:pStyle w:val="Odstavecseseznamem"/>
        <w:numPr>
          <w:ilvl w:val="0"/>
          <w:numId w:val="2"/>
        </w:numPr>
        <w:tabs>
          <w:tab w:val="left" w:pos="386"/>
        </w:tabs>
        <w:ind w:right="112" w:hanging="283"/>
        <w:jc w:val="both"/>
        <w:rPr>
          <w:sz w:val="20"/>
        </w:rPr>
      </w:pPr>
      <w:r>
        <w:rPr>
          <w:sz w:val="20"/>
        </w:rPr>
        <w:t>Porušení povinností podle článku II bodů 5 nebo 6 nebo podle článku IV bodu 2 písm. a), c), d) nebo e) bude postiženo odvodem ve výši 100 % z poskytnuté podpory.  Porušení povinností podle článku        IV bodu 1 písm. b) za první, druhou nebo třetí odrážkou bude postiženo odvodem ve výši 100 %           z poskytnuté</w:t>
      </w:r>
      <w:r>
        <w:rPr>
          <w:spacing w:val="-6"/>
          <w:sz w:val="20"/>
        </w:rPr>
        <w:t xml:space="preserve"> </w:t>
      </w:r>
      <w:r>
        <w:rPr>
          <w:sz w:val="20"/>
        </w:rPr>
        <w:t>podpory.</w:t>
      </w:r>
    </w:p>
    <w:p w:rsidR="00230CBE" w:rsidRDefault="000C0E2B">
      <w:pPr>
        <w:pStyle w:val="Odstavecseseznamem"/>
        <w:numPr>
          <w:ilvl w:val="0"/>
          <w:numId w:val="2"/>
        </w:numPr>
        <w:tabs>
          <w:tab w:val="left" w:pos="386"/>
        </w:tabs>
        <w:ind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10"/>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w:t>
      </w:r>
    </w:p>
    <w:p w:rsidR="00230CBE" w:rsidRDefault="00230CBE">
      <w:pPr>
        <w:jc w:val="both"/>
        <w:rPr>
          <w:sz w:val="20"/>
        </w:rPr>
        <w:sectPr w:rsidR="00230CBE">
          <w:footerReference w:type="default" r:id="rId10"/>
          <w:pgSz w:w="12240" w:h="15840"/>
          <w:pgMar w:top="1060" w:right="1020" w:bottom="1600" w:left="1600" w:header="0" w:footer="1400" w:gutter="0"/>
          <w:pgNumType w:start="5"/>
          <w:cols w:space="708"/>
        </w:sectPr>
      </w:pPr>
    </w:p>
    <w:p w:rsidR="00230CBE" w:rsidRDefault="000C0E2B">
      <w:pPr>
        <w:pStyle w:val="Zkladntext"/>
        <w:spacing w:before="73"/>
        <w:ind w:right="110"/>
        <w:jc w:val="both"/>
      </w:pPr>
      <w:r>
        <w:lastRenderedPageBreak/>
        <w:t>bude</w:t>
      </w:r>
      <w:r>
        <w:rPr>
          <w:spacing w:val="-13"/>
        </w:rPr>
        <w:t xml:space="preserve"> </w:t>
      </w:r>
      <w:r>
        <w:t>toto</w:t>
      </w:r>
      <w:r>
        <w:rPr>
          <w:spacing w:val="-11"/>
        </w:rPr>
        <w:t xml:space="preserve"> </w:t>
      </w:r>
      <w:r>
        <w:t>porušení</w:t>
      </w:r>
      <w:r>
        <w:rPr>
          <w:spacing w:val="-12"/>
        </w:rPr>
        <w:t xml:space="preserve"> </w:t>
      </w:r>
      <w:r>
        <w:t>postiženo</w:t>
      </w:r>
      <w:r>
        <w:rPr>
          <w:spacing w:val="-11"/>
        </w:rPr>
        <w:t xml:space="preserve"> </w:t>
      </w:r>
      <w:r>
        <w:t>odvodem</w:t>
      </w:r>
      <w:r>
        <w:rPr>
          <w:spacing w:val="-13"/>
        </w:rPr>
        <w:t xml:space="preserve"> </w:t>
      </w:r>
      <w:r>
        <w:t>ve</w:t>
      </w:r>
      <w:r>
        <w:rPr>
          <w:spacing w:val="-12"/>
        </w:rPr>
        <w:t xml:space="preserve"> </w:t>
      </w:r>
      <w:r>
        <w:t>výši</w:t>
      </w:r>
      <w:r>
        <w:rPr>
          <w:spacing w:val="-12"/>
        </w:rPr>
        <w:t xml:space="preserve"> </w:t>
      </w:r>
      <w:r>
        <w:t>100</w:t>
      </w:r>
      <w:r>
        <w:rPr>
          <w:spacing w:val="-11"/>
        </w:rPr>
        <w:t xml:space="preserve"> </w:t>
      </w:r>
      <w:r>
        <w:t>%</w:t>
      </w:r>
      <w:r>
        <w:rPr>
          <w:spacing w:val="-14"/>
        </w:rPr>
        <w:t xml:space="preserve"> </w:t>
      </w:r>
      <w:r>
        <w:t>z poskytnuté</w:t>
      </w:r>
      <w:r>
        <w:rPr>
          <w:spacing w:val="-13"/>
        </w:rPr>
        <w:t xml:space="preserve"> </w:t>
      </w:r>
      <w:r>
        <w:t>podpory.</w:t>
      </w:r>
      <w:r>
        <w:rPr>
          <w:spacing w:val="-12"/>
        </w:rPr>
        <w:t xml:space="preserve"> </w:t>
      </w:r>
      <w:r>
        <w:t>V</w:t>
      </w:r>
      <w:r>
        <w:rPr>
          <w:spacing w:val="-1"/>
        </w:rPr>
        <w:t xml:space="preserve"> </w:t>
      </w:r>
      <w:r>
        <w:t>případě</w:t>
      </w:r>
      <w:r>
        <w:rPr>
          <w:spacing w:val="-12"/>
        </w:rPr>
        <w:t xml:space="preserve"> </w:t>
      </w:r>
      <w:r>
        <w:t>plnění</w:t>
      </w:r>
      <w:r>
        <w:rPr>
          <w:spacing w:val="-12"/>
        </w:rPr>
        <w:t xml:space="preserve"> </w:t>
      </w:r>
      <w:r>
        <w:t>účelu</w:t>
      </w:r>
      <w:r>
        <w:rPr>
          <w:spacing w:val="-12"/>
        </w:rPr>
        <w:t xml:space="preserve"> </w:t>
      </w:r>
      <w:r>
        <w:t>akce v rozmezí 50-90 % stanovených indikátorů, bude toto porušení postiženo odvodem v rozmezí 10-50 % z</w:t>
      </w:r>
      <w:r>
        <w:rPr>
          <w:spacing w:val="-2"/>
        </w:rPr>
        <w:t xml:space="preserve"> </w:t>
      </w:r>
      <w:r>
        <w:t>poskytnuté</w:t>
      </w:r>
      <w:r>
        <w:rPr>
          <w:spacing w:val="-8"/>
        </w:rPr>
        <w:t xml:space="preserve"> </w:t>
      </w:r>
      <w:r>
        <w:t>podpory</w:t>
      </w:r>
      <w:r>
        <w:rPr>
          <w:spacing w:val="-7"/>
        </w:rPr>
        <w:t xml:space="preserve"> </w:t>
      </w:r>
      <w:r>
        <w:t>v</w:t>
      </w:r>
      <w:r>
        <w:rPr>
          <w:spacing w:val="-1"/>
        </w:rPr>
        <w:t xml:space="preserve"> </w:t>
      </w:r>
      <w:r>
        <w:t>závislosti</w:t>
      </w:r>
      <w:r>
        <w:rPr>
          <w:spacing w:val="-7"/>
        </w:rPr>
        <w:t xml:space="preserve"> </w:t>
      </w:r>
      <w:r>
        <w:t>na</w:t>
      </w:r>
      <w:r>
        <w:rPr>
          <w:spacing w:val="-5"/>
        </w:rPr>
        <w:t xml:space="preserve"> </w:t>
      </w:r>
      <w:r>
        <w:t>míře</w:t>
      </w:r>
      <w:r>
        <w:rPr>
          <w:spacing w:val="-8"/>
        </w:rPr>
        <w:t xml:space="preserve"> </w:t>
      </w:r>
      <w:r>
        <w:t>porušení</w:t>
      </w:r>
      <w:r>
        <w:rPr>
          <w:spacing w:val="-5"/>
        </w:rPr>
        <w:t xml:space="preserve"> </w:t>
      </w:r>
      <w:r>
        <w:t>stanovených</w:t>
      </w:r>
      <w:r>
        <w:rPr>
          <w:spacing w:val="-4"/>
        </w:rPr>
        <w:t xml:space="preserve"> </w:t>
      </w:r>
      <w:r>
        <w:t>indikátorů</w:t>
      </w:r>
      <w:r>
        <w:rPr>
          <w:spacing w:val="-6"/>
        </w:rPr>
        <w:t xml:space="preserve"> </w:t>
      </w:r>
      <w:r>
        <w:t>účelu</w:t>
      </w:r>
      <w:r>
        <w:rPr>
          <w:spacing w:val="-7"/>
        </w:rPr>
        <w:t xml:space="preserve"> </w:t>
      </w:r>
      <w:r>
        <w:t>akce.</w:t>
      </w:r>
      <w:r>
        <w:rPr>
          <w:spacing w:val="-1"/>
        </w:rPr>
        <w:t xml:space="preserve"> </w:t>
      </w:r>
      <w:r>
        <w:t>Plnění</w:t>
      </w:r>
      <w:r>
        <w:rPr>
          <w:spacing w:val="-7"/>
        </w:rPr>
        <w:t xml:space="preserve"> </w:t>
      </w:r>
      <w:r>
        <w:t>účelu</w:t>
      </w:r>
      <w:r>
        <w:rPr>
          <w:spacing w:val="-7"/>
        </w:rPr>
        <w:t xml:space="preserve"> </w:t>
      </w:r>
      <w:r>
        <w:t>akce v rozmezí 90-100 % stanovených indikátorů nebude postiženo</w:t>
      </w:r>
      <w:r>
        <w:rPr>
          <w:spacing w:val="-16"/>
        </w:rPr>
        <w:t xml:space="preserve"> </w:t>
      </w:r>
      <w:r>
        <w:t>odvodem.</w:t>
      </w:r>
    </w:p>
    <w:p w:rsidR="00230CBE" w:rsidRDefault="000C0E2B">
      <w:pPr>
        <w:pStyle w:val="Odstavecseseznamem"/>
        <w:numPr>
          <w:ilvl w:val="0"/>
          <w:numId w:val="2"/>
        </w:numPr>
        <w:tabs>
          <w:tab w:val="left" w:pos="386"/>
        </w:tabs>
        <w:ind w:right="114"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9"/>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4"/>
          <w:sz w:val="20"/>
        </w:rPr>
        <w:t xml:space="preserve"> </w:t>
      </w:r>
      <w:r>
        <w:rPr>
          <w:sz w:val="20"/>
        </w:rPr>
        <w:t>podpory.</w:t>
      </w:r>
    </w:p>
    <w:p w:rsidR="00230CBE" w:rsidRDefault="000C0E2B">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této</w:t>
      </w:r>
      <w:r>
        <w:rPr>
          <w:spacing w:val="-11"/>
          <w:sz w:val="20"/>
        </w:rPr>
        <w:t xml:space="preserve"> </w:t>
      </w:r>
      <w:r>
        <w:rPr>
          <w:sz w:val="20"/>
        </w:rPr>
        <w:t>Smlouvy.</w:t>
      </w:r>
    </w:p>
    <w:p w:rsidR="00230CBE" w:rsidRDefault="000C0E2B">
      <w:pPr>
        <w:pStyle w:val="Odstavecseseznamem"/>
        <w:numPr>
          <w:ilvl w:val="0"/>
          <w:numId w:val="2"/>
        </w:numPr>
        <w:tabs>
          <w:tab w:val="left" w:pos="386"/>
        </w:tabs>
        <w:ind w:right="107" w:hanging="283"/>
        <w:jc w:val="both"/>
        <w:rPr>
          <w:sz w:val="20"/>
        </w:rPr>
      </w:pPr>
      <w:r>
        <w:rPr>
          <w:sz w:val="20"/>
        </w:rPr>
        <w:t>Porušení ostatních povinností podle této Smlouvy bude postiženo odvodem ve výši 1 % z poskytnuté podpory.</w:t>
      </w:r>
    </w:p>
    <w:p w:rsidR="00230CBE" w:rsidRDefault="00230CBE">
      <w:pPr>
        <w:pStyle w:val="Zkladntext"/>
        <w:spacing w:before="13"/>
        <w:ind w:left="0"/>
        <w:rPr>
          <w:sz w:val="35"/>
        </w:rPr>
      </w:pPr>
    </w:p>
    <w:p w:rsidR="00230CBE" w:rsidRDefault="000C0E2B">
      <w:pPr>
        <w:pStyle w:val="Nadpis1"/>
        <w:ind w:left="3140"/>
      </w:pPr>
      <w:r>
        <w:t>VI.</w:t>
      </w:r>
    </w:p>
    <w:p w:rsidR="00230CBE" w:rsidRDefault="000C0E2B">
      <w:pPr>
        <w:ind w:left="3137" w:right="3148"/>
        <w:jc w:val="center"/>
        <w:rPr>
          <w:b/>
          <w:sz w:val="20"/>
        </w:rPr>
      </w:pPr>
      <w:r>
        <w:rPr>
          <w:b/>
          <w:sz w:val="20"/>
        </w:rPr>
        <w:t>Závěrečná ustanovení</w:t>
      </w:r>
    </w:p>
    <w:p w:rsidR="00230CBE" w:rsidRDefault="00230CBE">
      <w:pPr>
        <w:pStyle w:val="Zkladntext"/>
        <w:spacing w:before="0"/>
        <w:ind w:left="0"/>
        <w:rPr>
          <w:b/>
          <w:sz w:val="18"/>
        </w:rPr>
      </w:pPr>
    </w:p>
    <w:p w:rsidR="00230CBE" w:rsidRDefault="000C0E2B">
      <w:pPr>
        <w:pStyle w:val="Odstavecseseznamem"/>
        <w:numPr>
          <w:ilvl w:val="0"/>
          <w:numId w:val="1"/>
        </w:numPr>
        <w:tabs>
          <w:tab w:val="left" w:pos="386"/>
        </w:tabs>
        <w:spacing w:before="1"/>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230CBE" w:rsidRDefault="000C0E2B">
      <w:pPr>
        <w:pStyle w:val="Odstavecseseznamem"/>
        <w:numPr>
          <w:ilvl w:val="0"/>
          <w:numId w:val="1"/>
        </w:numPr>
        <w:tabs>
          <w:tab w:val="left" w:pos="386"/>
        </w:tabs>
        <w:spacing w:before="118"/>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8"/>
          <w:sz w:val="20"/>
        </w:rPr>
        <w:t xml:space="preserve"> </w:t>
      </w:r>
      <w:r>
        <w:rPr>
          <w:sz w:val="20"/>
        </w:rPr>
        <w:t>týkat.</w:t>
      </w:r>
    </w:p>
    <w:p w:rsidR="00230CBE" w:rsidRDefault="000C0E2B">
      <w:pPr>
        <w:pStyle w:val="Odstavecseseznamem"/>
        <w:numPr>
          <w:ilvl w:val="0"/>
          <w:numId w:val="1"/>
        </w:numPr>
        <w:tabs>
          <w:tab w:val="left" w:pos="386"/>
        </w:tabs>
        <w:ind w:right="119"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230CBE" w:rsidRDefault="000C0E2B">
      <w:pPr>
        <w:pStyle w:val="Odstavecseseznamem"/>
        <w:numPr>
          <w:ilvl w:val="0"/>
          <w:numId w:val="1"/>
        </w:numPr>
        <w:tabs>
          <w:tab w:val="left" w:pos="386"/>
        </w:tabs>
        <w:spacing w:before="118"/>
        <w:ind w:right="116" w:hanging="283"/>
        <w:jc w:val="both"/>
        <w:rPr>
          <w:sz w:val="20"/>
        </w:rPr>
      </w:pPr>
      <w:r>
        <w:rPr>
          <w:sz w:val="20"/>
        </w:rPr>
        <w:t>Jednostranně je možno tuto Smlouvu vypovědět pouze za podmínek stanovených zákonem či touto Smlouvou.</w:t>
      </w:r>
    </w:p>
    <w:p w:rsidR="00230CBE" w:rsidRDefault="000C0E2B">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230CBE" w:rsidRDefault="000C0E2B">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230CBE" w:rsidRDefault="000C0E2B">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230CBE" w:rsidRDefault="000C0E2B">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4"/>
          <w:sz w:val="20"/>
        </w:rPr>
        <w:t xml:space="preserve"> </w:t>
      </w:r>
      <w:r>
        <w:rPr>
          <w:sz w:val="20"/>
        </w:rPr>
        <w:t>o</w:t>
      </w:r>
      <w:r>
        <w:rPr>
          <w:spacing w:val="-2"/>
          <w:sz w:val="20"/>
        </w:rPr>
        <w:t xml:space="preserve"> </w:t>
      </w:r>
      <w:r>
        <w:rPr>
          <w:sz w:val="20"/>
        </w:rPr>
        <w:t>registru</w:t>
      </w:r>
      <w:r>
        <w:rPr>
          <w:spacing w:val="-7"/>
          <w:sz w:val="20"/>
        </w:rPr>
        <w:t xml:space="preserve"> </w:t>
      </w:r>
      <w:r>
        <w:rPr>
          <w:sz w:val="20"/>
        </w:rPr>
        <w:t>smluv</w:t>
      </w:r>
      <w:r>
        <w:rPr>
          <w:spacing w:val="-9"/>
          <w:sz w:val="20"/>
        </w:rPr>
        <w:t xml:space="preserve"> </w:t>
      </w:r>
      <w:r>
        <w:rPr>
          <w:sz w:val="20"/>
        </w:rPr>
        <w:t>(zákon</w:t>
      </w:r>
      <w:r>
        <w:rPr>
          <w:spacing w:val="-9"/>
          <w:sz w:val="20"/>
        </w:rPr>
        <w:t xml:space="preserve"> </w:t>
      </w:r>
      <w:r>
        <w:rPr>
          <w:sz w:val="20"/>
        </w:rPr>
        <w:t>o</w:t>
      </w:r>
      <w:r>
        <w:rPr>
          <w:spacing w:val="-7"/>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10"/>
          <w:sz w:val="20"/>
        </w:rPr>
        <w:t xml:space="preserve"> </w:t>
      </w:r>
      <w:r>
        <w:rPr>
          <w:sz w:val="20"/>
        </w:rPr>
        <w:t>pokud</w:t>
      </w:r>
      <w:r>
        <w:rPr>
          <w:spacing w:val="-9"/>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230CBE" w:rsidRDefault="000C0E2B">
      <w:pPr>
        <w:pStyle w:val="Odstavecseseznamem"/>
        <w:numPr>
          <w:ilvl w:val="0"/>
          <w:numId w:val="1"/>
        </w:numPr>
        <w:tabs>
          <w:tab w:val="left" w:pos="386"/>
        </w:tabs>
        <w:spacing w:before="121"/>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230CBE" w:rsidRDefault="00230CBE">
      <w:pPr>
        <w:jc w:val="both"/>
        <w:rPr>
          <w:sz w:val="20"/>
        </w:rPr>
        <w:sectPr w:rsidR="00230CBE">
          <w:pgSz w:w="12240" w:h="15840"/>
          <w:pgMar w:top="1060" w:right="1020" w:bottom="1660" w:left="1600" w:header="0" w:footer="1400" w:gutter="0"/>
          <w:cols w:space="708"/>
        </w:sectPr>
      </w:pPr>
    </w:p>
    <w:p w:rsidR="00230CBE" w:rsidRDefault="000C0E2B">
      <w:pPr>
        <w:pStyle w:val="Zkladntext"/>
        <w:tabs>
          <w:tab w:val="left" w:pos="6551"/>
        </w:tabs>
        <w:spacing w:before="73"/>
        <w:ind w:left="102"/>
      </w:pPr>
      <w:r>
        <w:lastRenderedPageBreak/>
        <w:t>V:</w:t>
      </w:r>
      <w:r>
        <w:tab/>
        <w:t>V Praze</w:t>
      </w:r>
      <w:r>
        <w:rPr>
          <w:spacing w:val="15"/>
        </w:rPr>
        <w:t xml:space="preserve"> </w:t>
      </w:r>
      <w:r>
        <w:t>dne:</w:t>
      </w:r>
    </w:p>
    <w:p w:rsidR="00230CBE" w:rsidRDefault="00230CBE">
      <w:pPr>
        <w:pStyle w:val="Zkladntext"/>
        <w:spacing w:before="1"/>
        <w:ind w:left="0"/>
        <w:rPr>
          <w:sz w:val="18"/>
        </w:rPr>
      </w:pPr>
    </w:p>
    <w:p w:rsidR="00230CBE" w:rsidRDefault="000C0E2B">
      <w:pPr>
        <w:pStyle w:val="Zkladntext"/>
        <w:spacing w:before="0"/>
        <w:ind w:left="102"/>
      </w:pPr>
      <w:r>
        <w:t>dne:</w:t>
      </w:r>
    </w:p>
    <w:p w:rsidR="00230CBE" w:rsidRDefault="00230CBE">
      <w:pPr>
        <w:pStyle w:val="Zkladntext"/>
        <w:spacing w:before="0"/>
        <w:ind w:left="0"/>
        <w:rPr>
          <w:sz w:val="26"/>
        </w:rPr>
      </w:pPr>
    </w:p>
    <w:p w:rsidR="00230CBE" w:rsidRDefault="00230CBE">
      <w:pPr>
        <w:pStyle w:val="Zkladntext"/>
        <w:spacing w:before="0"/>
        <w:ind w:left="0"/>
        <w:rPr>
          <w:sz w:val="26"/>
        </w:rPr>
      </w:pPr>
    </w:p>
    <w:p w:rsidR="00230CBE" w:rsidRDefault="00230CBE">
      <w:pPr>
        <w:pStyle w:val="Zkladntext"/>
        <w:spacing w:before="3"/>
        <w:ind w:left="0"/>
        <w:rPr>
          <w:sz w:val="29"/>
        </w:rPr>
      </w:pPr>
    </w:p>
    <w:p w:rsidR="00230CBE" w:rsidRDefault="000C0E2B">
      <w:pPr>
        <w:pStyle w:val="Zkladntext"/>
        <w:tabs>
          <w:tab w:val="left" w:pos="6582"/>
        </w:tabs>
        <w:spacing w:before="0"/>
        <w:ind w:left="102"/>
      </w:pPr>
      <w:r>
        <w:t>…………………………………………….</w:t>
      </w:r>
      <w:r>
        <w:tab/>
        <w:t>……………………………………</w:t>
      </w:r>
    </w:p>
    <w:p w:rsidR="00230CBE" w:rsidRDefault="000C0E2B">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230CBE" w:rsidRDefault="00230CBE">
      <w:pPr>
        <w:pStyle w:val="Zkladntext"/>
        <w:spacing w:before="1"/>
        <w:ind w:left="0"/>
        <w:rPr>
          <w:sz w:val="27"/>
        </w:rPr>
      </w:pPr>
    </w:p>
    <w:p w:rsidR="00230CBE" w:rsidRDefault="000C0E2B">
      <w:pPr>
        <w:pStyle w:val="Zkladntext"/>
        <w:spacing w:before="0" w:line="264" w:lineRule="auto"/>
        <w:ind w:left="102"/>
      </w:pPr>
      <w:r>
        <w:t>Příloha č. 1 - Stanovení finančních oprav, které se použijí v případě porušení povinností při zadávání zakázek/veřejných zakázek</w:t>
      </w:r>
    </w:p>
    <w:p w:rsidR="00230CBE" w:rsidRDefault="00230CBE">
      <w:pPr>
        <w:spacing w:line="264" w:lineRule="auto"/>
        <w:sectPr w:rsidR="00230CBE">
          <w:pgSz w:w="12240" w:h="15840"/>
          <w:pgMar w:top="1060" w:right="1020" w:bottom="1660" w:left="1600" w:header="0" w:footer="1400" w:gutter="0"/>
          <w:cols w:space="708"/>
        </w:sectPr>
      </w:pPr>
    </w:p>
    <w:p w:rsidR="00230CBE" w:rsidRDefault="000C0E2B">
      <w:pPr>
        <w:pStyle w:val="Zkladntext"/>
        <w:spacing w:before="85"/>
        <w:ind w:left="242"/>
      </w:pPr>
      <w:r>
        <w:lastRenderedPageBreak/>
        <w:t>Příloha č. 1 - Smlouva o poskytnutí podpory ze Státního fondu životního prostředí České republiky</w:t>
      </w:r>
    </w:p>
    <w:p w:rsidR="00230CBE" w:rsidRDefault="00230CBE">
      <w:pPr>
        <w:pStyle w:val="Zkladntext"/>
        <w:spacing w:before="0"/>
        <w:ind w:left="0"/>
        <w:rPr>
          <w:sz w:val="26"/>
        </w:rPr>
      </w:pPr>
    </w:p>
    <w:p w:rsidR="00230CBE" w:rsidRDefault="00230CBE">
      <w:pPr>
        <w:pStyle w:val="Zkladntext"/>
        <w:spacing w:before="2"/>
        <w:ind w:left="0"/>
        <w:rPr>
          <w:sz w:val="32"/>
        </w:rPr>
      </w:pPr>
    </w:p>
    <w:p w:rsidR="00230CBE" w:rsidRDefault="000C0E2B">
      <w:pPr>
        <w:pStyle w:val="Nadpis1"/>
        <w:spacing w:line="264" w:lineRule="auto"/>
        <w:ind w:left="242" w:right="0"/>
        <w:jc w:val="left"/>
      </w:pPr>
      <w:r>
        <w:t>Stanovení finančních oprav, které se použijí v případě porušení povinností při zadávání zakázek/ veřejných zakázek</w:t>
      </w:r>
    </w:p>
    <w:p w:rsidR="00230CBE" w:rsidRDefault="00230CBE">
      <w:pPr>
        <w:pStyle w:val="Zkladntext"/>
        <w:spacing w:before="1"/>
        <w:ind w:left="0"/>
        <w:rPr>
          <w:b/>
          <w:sz w:val="27"/>
        </w:rPr>
      </w:pPr>
    </w:p>
    <w:p w:rsidR="00230CBE" w:rsidRDefault="000C0E2B">
      <w:pPr>
        <w:pStyle w:val="Odstavecseseznamem"/>
        <w:numPr>
          <w:ilvl w:val="1"/>
          <w:numId w:val="1"/>
        </w:numPr>
        <w:tabs>
          <w:tab w:val="left" w:pos="526"/>
        </w:tabs>
        <w:spacing w:before="0" w:line="264" w:lineRule="auto"/>
        <w:ind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zakázek/veřejných zakázek (dále souhrnně jen „veřejné</w:t>
      </w:r>
      <w:r>
        <w:rPr>
          <w:spacing w:val="-31"/>
          <w:sz w:val="20"/>
        </w:rPr>
        <w:t xml:space="preserve"> </w:t>
      </w:r>
      <w:r>
        <w:rPr>
          <w:sz w:val="20"/>
        </w:rPr>
        <w:t>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230CBE" w:rsidRDefault="000C0E2B">
      <w:pPr>
        <w:pStyle w:val="Odstavecseseznamem"/>
        <w:numPr>
          <w:ilvl w:val="1"/>
          <w:numId w:val="1"/>
        </w:numPr>
        <w:tabs>
          <w:tab w:val="left" w:pos="526"/>
        </w:tabs>
        <w:spacing w:line="264" w:lineRule="auto"/>
        <w:ind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230CBE" w:rsidRDefault="000C0E2B">
      <w:pPr>
        <w:pStyle w:val="Odstavecseseznamem"/>
        <w:numPr>
          <w:ilvl w:val="1"/>
          <w:numId w:val="1"/>
        </w:numPr>
        <w:tabs>
          <w:tab w:val="left" w:pos="526"/>
        </w:tabs>
        <w:spacing w:line="264" w:lineRule="auto"/>
        <w:ind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1"/>
          <w:sz w:val="20"/>
        </w:rPr>
        <w:t xml:space="preserve"> </w:t>
      </w:r>
      <w:r>
        <w:rPr>
          <w:sz w:val="20"/>
        </w:rPr>
        <w:t>níže.</w:t>
      </w:r>
    </w:p>
    <w:p w:rsidR="00230CBE" w:rsidRDefault="000C0E2B">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230CBE" w:rsidRDefault="000C0E2B">
      <w:pPr>
        <w:pStyle w:val="Odstavecseseznamem"/>
        <w:numPr>
          <w:ilvl w:val="1"/>
          <w:numId w:val="1"/>
        </w:numPr>
        <w:tabs>
          <w:tab w:val="left" w:pos="526"/>
        </w:tabs>
        <w:spacing w:line="264" w:lineRule="auto"/>
        <w:ind w:right="112"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za jednotlivá porušení se nesčítají a výsledná finanční oprava je stanovena s ohledem na nejzávažnější porušení.</w:t>
      </w:r>
    </w:p>
    <w:p w:rsidR="00230CBE" w:rsidRDefault="000C0E2B">
      <w:pPr>
        <w:pStyle w:val="Odstavecseseznamem"/>
        <w:numPr>
          <w:ilvl w:val="1"/>
          <w:numId w:val="1"/>
        </w:numPr>
        <w:tabs>
          <w:tab w:val="left" w:pos="526"/>
        </w:tabs>
        <w:spacing w:before="117" w:line="264" w:lineRule="auto"/>
        <w:ind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230CBE" w:rsidRDefault="000C0E2B">
      <w:pPr>
        <w:pStyle w:val="Odstavecseseznamem"/>
        <w:numPr>
          <w:ilvl w:val="1"/>
          <w:numId w:val="1"/>
        </w:numPr>
        <w:tabs>
          <w:tab w:val="left" w:pos="526"/>
        </w:tabs>
        <w:spacing w:line="264" w:lineRule="auto"/>
        <w:ind w:right="113"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230CBE" w:rsidRDefault="00230CBE">
      <w:pPr>
        <w:spacing w:line="264" w:lineRule="auto"/>
        <w:rPr>
          <w:sz w:val="20"/>
        </w:rPr>
        <w:sectPr w:rsidR="00230CBE">
          <w:pgSz w:w="12240" w:h="15840"/>
          <w:pgMar w:top="1460" w:right="1020" w:bottom="1660" w:left="146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30CBE">
        <w:trPr>
          <w:trHeight w:hRule="exact" w:val="548"/>
        </w:trPr>
        <w:tc>
          <w:tcPr>
            <w:tcW w:w="492" w:type="dxa"/>
            <w:tcBorders>
              <w:right w:val="single" w:sz="2" w:space="0" w:color="000000"/>
            </w:tcBorders>
            <w:shd w:val="clear" w:color="auto" w:fill="F1F1F1"/>
          </w:tcPr>
          <w:p w:rsidR="00230CBE" w:rsidRDefault="000C0E2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30CBE" w:rsidRDefault="000C0E2B">
            <w:pPr>
              <w:pStyle w:val="TableParagraph"/>
              <w:spacing w:before="108"/>
              <w:ind w:left="103"/>
              <w:rPr>
                <w:b/>
                <w:sz w:val="20"/>
              </w:rPr>
            </w:pPr>
            <w:r>
              <w:rPr>
                <w:b/>
                <w:sz w:val="20"/>
              </w:rPr>
              <w:t>Sazba finanční opravy</w:t>
            </w:r>
          </w:p>
        </w:tc>
      </w:tr>
      <w:tr w:rsidR="00230CBE">
        <w:trPr>
          <w:trHeight w:hRule="exact" w:val="539"/>
        </w:trPr>
        <w:tc>
          <w:tcPr>
            <w:tcW w:w="492" w:type="dxa"/>
            <w:vMerge w:val="restart"/>
            <w:tcBorders>
              <w:right w:val="single" w:sz="2" w:space="0" w:color="000000"/>
            </w:tcBorders>
          </w:tcPr>
          <w:p w:rsidR="00230CBE" w:rsidRDefault="000C0E2B">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230CBE" w:rsidRDefault="000C0E2B">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230CBE" w:rsidRDefault="000C0E2B">
            <w:pPr>
              <w:pStyle w:val="TableParagraph"/>
              <w:spacing w:before="109" w:line="264" w:lineRule="auto"/>
              <w:ind w:right="141"/>
              <w:rPr>
                <w:sz w:val="20"/>
              </w:rPr>
            </w:pPr>
            <w:r>
              <w:rPr>
                <w:sz w:val="20"/>
              </w:rPr>
              <w:t>Zadavatel zadal veřejnou zakázku, aniž by zahájil zadávací řízení</w:t>
            </w:r>
          </w:p>
          <w:p w:rsidR="00230CBE" w:rsidRDefault="000C0E2B">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230CBE" w:rsidRDefault="000C0E2B">
            <w:pPr>
              <w:pStyle w:val="TableParagraph"/>
              <w:spacing w:before="109"/>
              <w:ind w:left="103"/>
              <w:rPr>
                <w:sz w:val="20"/>
              </w:rPr>
            </w:pPr>
            <w:r>
              <w:rPr>
                <w:sz w:val="20"/>
              </w:rPr>
              <w:t>100 %</w:t>
            </w:r>
          </w:p>
        </w:tc>
      </w:tr>
      <w:tr w:rsidR="00230CBE">
        <w:trPr>
          <w:trHeight w:hRule="exact" w:val="1694"/>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30CBE">
        <w:trPr>
          <w:trHeight w:hRule="exact" w:val="523"/>
        </w:trPr>
        <w:tc>
          <w:tcPr>
            <w:tcW w:w="492" w:type="dxa"/>
            <w:vMerge w:val="restart"/>
            <w:tcBorders>
              <w:top w:val="single" w:sz="2" w:space="0" w:color="000000"/>
              <w:right w:val="single" w:sz="2" w:space="0" w:color="000000"/>
            </w:tcBorders>
          </w:tcPr>
          <w:p w:rsidR="00230CBE" w:rsidRDefault="000C0E2B">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230CBE" w:rsidRDefault="000C0E2B">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100 %</w:t>
            </w:r>
          </w:p>
        </w:tc>
      </w:tr>
      <w:tr w:rsidR="00230CBE">
        <w:trPr>
          <w:trHeight w:hRule="exact" w:val="1695"/>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30CBE">
        <w:trPr>
          <w:trHeight w:hRule="exact" w:val="1109"/>
        </w:trPr>
        <w:tc>
          <w:tcPr>
            <w:tcW w:w="492" w:type="dxa"/>
            <w:vMerge w:val="restart"/>
            <w:tcBorders>
              <w:top w:val="single" w:sz="2" w:space="0" w:color="000000"/>
              <w:right w:val="single" w:sz="2" w:space="0" w:color="000000"/>
            </w:tcBorders>
          </w:tcPr>
          <w:p w:rsidR="00230CBE" w:rsidRDefault="000C0E2B">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230CBE" w:rsidRDefault="000C0E2B">
            <w:pPr>
              <w:pStyle w:val="TableParagraph"/>
              <w:spacing w:before="0"/>
              <w:rPr>
                <w:sz w:val="20"/>
              </w:rPr>
            </w:pPr>
            <w:r>
              <w:rPr>
                <w:sz w:val="20"/>
              </w:rPr>
              <w:t>v  Pokynech OPŽP, příp.</w:t>
            </w:r>
          </w:p>
          <w:p w:rsidR="00230CBE" w:rsidRDefault="000C0E2B">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90"/>
              <w:rPr>
                <w:sz w:val="20"/>
              </w:rPr>
            </w:pPr>
            <w:r>
              <w:rPr>
                <w:sz w:val="20"/>
              </w:rPr>
              <w:t>25 %, pokud je zkrácení vyšší nebo rovno 50 % délky minimální lhůty</w:t>
            </w:r>
          </w:p>
        </w:tc>
      </w:tr>
      <w:tr w:rsidR="00230CBE">
        <w:trPr>
          <w:trHeight w:hRule="exact" w:val="1109"/>
        </w:trPr>
        <w:tc>
          <w:tcPr>
            <w:tcW w:w="492" w:type="dxa"/>
            <w:vMerge/>
            <w:tcBorders>
              <w:right w:val="single" w:sz="2" w:space="0" w:color="000000"/>
            </w:tcBorders>
          </w:tcPr>
          <w:p w:rsidR="00230CBE" w:rsidRDefault="00230CBE"/>
        </w:tc>
        <w:tc>
          <w:tcPr>
            <w:tcW w:w="2211" w:type="dxa"/>
            <w:vMerge/>
            <w:tcBorders>
              <w:left w:val="single" w:sz="2" w:space="0" w:color="000000"/>
              <w:right w:val="single" w:sz="2" w:space="0" w:color="000000"/>
            </w:tcBorders>
          </w:tcPr>
          <w:p w:rsidR="00230CBE" w:rsidRDefault="00230CBE"/>
        </w:tc>
        <w:tc>
          <w:tcPr>
            <w:tcW w:w="3485" w:type="dxa"/>
            <w:vMerge/>
            <w:tcBorders>
              <w:left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90"/>
              <w:rPr>
                <w:sz w:val="20"/>
              </w:rPr>
            </w:pPr>
            <w:r>
              <w:rPr>
                <w:sz w:val="20"/>
              </w:rPr>
              <w:t>10 %, pokud je zkrácení vyšší nebo rovno 30 % délky minimální lhůty</w:t>
            </w:r>
          </w:p>
        </w:tc>
      </w:tr>
      <w:tr w:rsidR="00230CBE">
        <w:trPr>
          <w:trHeight w:hRule="exact" w:val="1109"/>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230CBE">
        <w:trPr>
          <w:trHeight w:hRule="exact" w:val="1402"/>
        </w:trPr>
        <w:tc>
          <w:tcPr>
            <w:tcW w:w="492" w:type="dxa"/>
            <w:vMerge w:val="restart"/>
            <w:tcBorders>
              <w:top w:val="single" w:sz="2" w:space="0" w:color="000000"/>
              <w:right w:val="single" w:sz="2" w:space="0" w:color="000000"/>
            </w:tcBorders>
          </w:tcPr>
          <w:p w:rsidR="00230CBE" w:rsidRDefault="000C0E2B">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230CBE">
        <w:trPr>
          <w:trHeight w:hRule="exact" w:val="1402"/>
        </w:trPr>
        <w:tc>
          <w:tcPr>
            <w:tcW w:w="492" w:type="dxa"/>
            <w:vMerge/>
            <w:tcBorders>
              <w:right w:val="single" w:sz="2" w:space="0" w:color="000000"/>
            </w:tcBorders>
          </w:tcPr>
          <w:p w:rsidR="00230CBE" w:rsidRDefault="00230CBE"/>
        </w:tc>
        <w:tc>
          <w:tcPr>
            <w:tcW w:w="2211" w:type="dxa"/>
            <w:vMerge/>
            <w:tcBorders>
              <w:left w:val="single" w:sz="2" w:space="0" w:color="000000"/>
              <w:right w:val="single" w:sz="2" w:space="0" w:color="000000"/>
            </w:tcBorders>
          </w:tcPr>
          <w:p w:rsidR="00230CBE" w:rsidRDefault="00230CBE"/>
        </w:tc>
        <w:tc>
          <w:tcPr>
            <w:tcW w:w="3485" w:type="dxa"/>
            <w:vMerge/>
            <w:tcBorders>
              <w:left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230CBE">
        <w:trPr>
          <w:trHeight w:hRule="exact" w:val="1402"/>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5"/>
                <w:sz w:val="20"/>
              </w:rPr>
              <w:t xml:space="preserve"> </w:t>
            </w:r>
            <w:r>
              <w:rPr>
                <w:sz w:val="20"/>
              </w:rPr>
              <w:t>nabídek</w:t>
            </w:r>
          </w:p>
        </w:tc>
      </w:tr>
    </w:tbl>
    <w:p w:rsidR="00230CBE" w:rsidRDefault="00230CBE">
      <w:pPr>
        <w:spacing w:line="264" w:lineRule="auto"/>
        <w:rPr>
          <w:sz w:val="20"/>
        </w:rPr>
        <w:sectPr w:rsidR="00230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30CBE">
        <w:trPr>
          <w:trHeight w:hRule="exact" w:val="548"/>
        </w:trPr>
        <w:tc>
          <w:tcPr>
            <w:tcW w:w="492" w:type="dxa"/>
            <w:tcBorders>
              <w:right w:val="single" w:sz="2" w:space="0" w:color="000000"/>
            </w:tcBorders>
            <w:shd w:val="clear" w:color="auto" w:fill="F1F1F1"/>
          </w:tcPr>
          <w:p w:rsidR="00230CBE" w:rsidRDefault="000C0E2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30CBE" w:rsidRDefault="000C0E2B">
            <w:pPr>
              <w:pStyle w:val="TableParagraph"/>
              <w:spacing w:before="108"/>
              <w:ind w:left="103"/>
              <w:rPr>
                <w:b/>
                <w:sz w:val="20"/>
              </w:rPr>
            </w:pPr>
            <w:r>
              <w:rPr>
                <w:b/>
                <w:sz w:val="20"/>
              </w:rPr>
              <w:t>Sazba finanční opravy</w:t>
            </w:r>
          </w:p>
        </w:tc>
      </w:tr>
      <w:tr w:rsidR="00230CBE">
        <w:trPr>
          <w:trHeight w:hRule="exact" w:val="513"/>
        </w:trPr>
        <w:tc>
          <w:tcPr>
            <w:tcW w:w="492" w:type="dxa"/>
            <w:vMerge w:val="restart"/>
            <w:tcBorders>
              <w:right w:val="single" w:sz="2" w:space="0" w:color="000000"/>
            </w:tcBorders>
          </w:tcPr>
          <w:p w:rsidR="00230CBE" w:rsidRDefault="000C0E2B">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230CBE" w:rsidRDefault="000C0E2B">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230CBE" w:rsidRDefault="000C0E2B">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230CBE" w:rsidRDefault="000C0E2B">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230CBE" w:rsidRDefault="000C0E2B">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30CBE" w:rsidRDefault="000C0E2B">
            <w:pPr>
              <w:pStyle w:val="TableParagraph"/>
              <w:spacing w:before="83"/>
              <w:ind w:left="103"/>
              <w:rPr>
                <w:sz w:val="20"/>
              </w:rPr>
            </w:pPr>
            <w:r>
              <w:rPr>
                <w:sz w:val="20"/>
              </w:rPr>
              <w:t>10 %</w:t>
            </w:r>
          </w:p>
        </w:tc>
      </w:tr>
      <w:tr w:rsidR="00230CBE">
        <w:trPr>
          <w:trHeight w:hRule="exact" w:val="2635"/>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5 % v případě menší závažnosti porušení</w:t>
            </w:r>
          </w:p>
        </w:tc>
      </w:tr>
      <w:tr w:rsidR="00230CBE">
        <w:trPr>
          <w:trHeight w:hRule="exact" w:val="625"/>
        </w:trPr>
        <w:tc>
          <w:tcPr>
            <w:tcW w:w="492" w:type="dxa"/>
            <w:vMerge w:val="restart"/>
            <w:tcBorders>
              <w:top w:val="single" w:sz="2" w:space="0" w:color="000000"/>
              <w:right w:val="single" w:sz="2" w:space="0" w:color="000000"/>
            </w:tcBorders>
          </w:tcPr>
          <w:p w:rsidR="00230CBE" w:rsidRDefault="000C0E2B">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324"/>
              <w:rPr>
                <w:sz w:val="20"/>
              </w:rPr>
            </w:pPr>
            <w:r>
              <w:rPr>
                <w:sz w:val="20"/>
              </w:rPr>
              <w:t>Použití jednacího řízení s uveřejněním</w:t>
            </w:r>
          </w:p>
          <w:p w:rsidR="00230CBE" w:rsidRDefault="000C0E2B">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rPr>
                <w:sz w:val="20"/>
              </w:rPr>
            </w:pPr>
            <w:r>
              <w:rPr>
                <w:sz w:val="20"/>
              </w:rPr>
              <w:t>Zadavatel zadal veřejnou zakázku</w:t>
            </w:r>
          </w:p>
          <w:p w:rsidR="00230CBE" w:rsidRDefault="000C0E2B">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25 %</w:t>
            </w:r>
          </w:p>
        </w:tc>
      </w:tr>
      <w:tr w:rsidR="00230CBE">
        <w:trPr>
          <w:trHeight w:hRule="exact" w:val="1361"/>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before="108" w:line="261" w:lineRule="auto"/>
              <w:ind w:left="103" w:right="433"/>
              <w:rPr>
                <w:sz w:val="20"/>
              </w:rPr>
            </w:pPr>
            <w:r>
              <w:rPr>
                <w:sz w:val="20"/>
              </w:rPr>
              <w:t>5 % nebo 10 % dle závažnosti porušení</w:t>
            </w:r>
          </w:p>
        </w:tc>
      </w:tr>
      <w:tr w:rsidR="00230CBE">
        <w:trPr>
          <w:trHeight w:hRule="exact" w:val="526"/>
        </w:trPr>
        <w:tc>
          <w:tcPr>
            <w:tcW w:w="492" w:type="dxa"/>
            <w:vMerge w:val="restart"/>
            <w:tcBorders>
              <w:top w:val="single" w:sz="2" w:space="0" w:color="000000"/>
              <w:right w:val="single" w:sz="2" w:space="0" w:color="000000"/>
            </w:tcBorders>
          </w:tcPr>
          <w:p w:rsidR="00230CBE" w:rsidRDefault="000C0E2B">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rPr>
                <w:sz w:val="20"/>
              </w:rPr>
            </w:pPr>
            <w:r>
              <w:rPr>
                <w:sz w:val="20"/>
              </w:rPr>
              <w:t>Zadavatel neuvedl v oznámení</w:t>
            </w:r>
          </w:p>
          <w:p w:rsidR="00230CBE" w:rsidRDefault="000C0E2B">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before="108"/>
              <w:ind w:left="103"/>
              <w:rPr>
                <w:sz w:val="20"/>
              </w:rPr>
            </w:pPr>
            <w:r>
              <w:rPr>
                <w:sz w:val="20"/>
              </w:rPr>
              <w:t>25 %</w:t>
            </w:r>
          </w:p>
        </w:tc>
      </w:tr>
      <w:tr w:rsidR="00230CBE">
        <w:trPr>
          <w:trHeight w:hRule="exact" w:val="1692"/>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230CBE">
        <w:trPr>
          <w:trHeight w:hRule="exact" w:val="526"/>
        </w:trPr>
        <w:tc>
          <w:tcPr>
            <w:tcW w:w="492" w:type="dxa"/>
            <w:vMerge w:val="restart"/>
            <w:tcBorders>
              <w:top w:val="single" w:sz="2" w:space="0" w:color="000000"/>
              <w:right w:val="single" w:sz="2" w:space="0" w:color="000000"/>
            </w:tcBorders>
          </w:tcPr>
          <w:p w:rsidR="00230CBE" w:rsidRDefault="000C0E2B">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rPr>
                <w:sz w:val="20"/>
              </w:rPr>
            </w:pPr>
            <w:r>
              <w:rPr>
                <w:sz w:val="20"/>
              </w:rPr>
              <w:t>Zadavatel neuvedl v oznámení</w:t>
            </w:r>
          </w:p>
          <w:p w:rsidR="00230CBE" w:rsidRDefault="000C0E2B">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before="108"/>
              <w:ind w:left="103"/>
              <w:rPr>
                <w:sz w:val="20"/>
              </w:rPr>
            </w:pPr>
            <w:r>
              <w:rPr>
                <w:sz w:val="20"/>
              </w:rPr>
              <w:t>25 %</w:t>
            </w:r>
          </w:p>
        </w:tc>
      </w:tr>
      <w:tr w:rsidR="00230CBE">
        <w:trPr>
          <w:trHeight w:hRule="exact" w:val="1498"/>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230CBE">
        <w:trPr>
          <w:trHeight w:hRule="exact" w:val="696"/>
        </w:trPr>
        <w:tc>
          <w:tcPr>
            <w:tcW w:w="492" w:type="dxa"/>
            <w:vMerge w:val="restart"/>
            <w:tcBorders>
              <w:top w:val="single" w:sz="2" w:space="0" w:color="000000"/>
              <w:right w:val="single" w:sz="2" w:space="0" w:color="000000"/>
            </w:tcBorders>
          </w:tcPr>
          <w:p w:rsidR="00230CBE" w:rsidRDefault="000C0E2B">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15"/>
              <w:rPr>
                <w:sz w:val="20"/>
              </w:rPr>
            </w:pPr>
            <w:r>
              <w:rPr>
                <w:sz w:val="20"/>
              </w:rPr>
              <w:t>Stanovení požadavků na kvalifikaci</w:t>
            </w:r>
          </w:p>
          <w:p w:rsidR="00230CBE" w:rsidRDefault="000C0E2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25 %</w:t>
            </w:r>
          </w:p>
        </w:tc>
      </w:tr>
      <w:tr w:rsidR="00230CBE">
        <w:trPr>
          <w:trHeight w:hRule="exact" w:val="1371"/>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5 % nebo 10 % dle závažnosti porušení</w:t>
            </w:r>
          </w:p>
        </w:tc>
      </w:tr>
    </w:tbl>
    <w:p w:rsidR="00230CBE" w:rsidRDefault="00230CBE">
      <w:pPr>
        <w:spacing w:line="264" w:lineRule="auto"/>
        <w:rPr>
          <w:sz w:val="20"/>
        </w:rPr>
        <w:sectPr w:rsidR="00230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30CBE">
        <w:trPr>
          <w:trHeight w:hRule="exact" w:val="548"/>
        </w:trPr>
        <w:tc>
          <w:tcPr>
            <w:tcW w:w="492" w:type="dxa"/>
            <w:tcBorders>
              <w:right w:val="single" w:sz="2" w:space="0" w:color="000000"/>
            </w:tcBorders>
            <w:shd w:val="clear" w:color="auto" w:fill="F1F1F1"/>
          </w:tcPr>
          <w:p w:rsidR="00230CBE" w:rsidRDefault="000C0E2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30CBE" w:rsidRDefault="000C0E2B">
            <w:pPr>
              <w:pStyle w:val="TableParagraph"/>
              <w:spacing w:before="108"/>
              <w:ind w:left="103"/>
              <w:rPr>
                <w:b/>
                <w:sz w:val="20"/>
              </w:rPr>
            </w:pPr>
            <w:r>
              <w:rPr>
                <w:b/>
                <w:sz w:val="20"/>
              </w:rPr>
              <w:t>Sazba finanční opravy</w:t>
            </w:r>
          </w:p>
        </w:tc>
      </w:tr>
      <w:tr w:rsidR="00230CBE">
        <w:trPr>
          <w:trHeight w:hRule="exact" w:val="513"/>
        </w:trPr>
        <w:tc>
          <w:tcPr>
            <w:tcW w:w="492" w:type="dxa"/>
            <w:vMerge w:val="restart"/>
            <w:tcBorders>
              <w:right w:val="single" w:sz="2" w:space="0" w:color="000000"/>
            </w:tcBorders>
          </w:tcPr>
          <w:p w:rsidR="00230CBE" w:rsidRDefault="000C0E2B">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230CBE" w:rsidRDefault="000C0E2B">
            <w:pPr>
              <w:pStyle w:val="TableParagraph"/>
              <w:spacing w:before="83" w:line="264" w:lineRule="auto"/>
              <w:ind w:right="95"/>
              <w:rPr>
                <w:sz w:val="20"/>
              </w:rPr>
            </w:pPr>
            <w:r>
              <w:rPr>
                <w:sz w:val="20"/>
              </w:rPr>
              <w:t>Stanovení pravidel pro hodnocení nabídek</w:t>
            </w:r>
          </w:p>
          <w:p w:rsidR="00230CBE" w:rsidRDefault="000C0E2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230CBE" w:rsidRDefault="000C0E2B">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230CBE" w:rsidRDefault="000C0E2B">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230CBE" w:rsidRDefault="000C0E2B">
            <w:pPr>
              <w:pStyle w:val="TableParagraph"/>
              <w:spacing w:before="83"/>
              <w:ind w:left="103"/>
              <w:rPr>
                <w:sz w:val="20"/>
              </w:rPr>
            </w:pPr>
            <w:r>
              <w:rPr>
                <w:sz w:val="20"/>
              </w:rPr>
              <w:t>25 %</w:t>
            </w:r>
          </w:p>
        </w:tc>
      </w:tr>
      <w:tr w:rsidR="00230CBE">
        <w:trPr>
          <w:trHeight w:hRule="exact" w:val="2050"/>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5 % nebo 10 % dle závažnosti porušení</w:t>
            </w:r>
          </w:p>
        </w:tc>
      </w:tr>
      <w:tr w:rsidR="00230CBE">
        <w:trPr>
          <w:trHeight w:hRule="exact" w:val="523"/>
        </w:trPr>
        <w:tc>
          <w:tcPr>
            <w:tcW w:w="492" w:type="dxa"/>
            <w:vMerge w:val="restart"/>
            <w:tcBorders>
              <w:top w:val="single" w:sz="2" w:space="0" w:color="000000"/>
              <w:right w:val="single" w:sz="2" w:space="0" w:color="000000"/>
            </w:tcBorders>
          </w:tcPr>
          <w:p w:rsidR="00230CBE" w:rsidRDefault="000C0E2B">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36"/>
              <w:jc w:val="both"/>
              <w:rPr>
                <w:sz w:val="20"/>
              </w:rPr>
            </w:pPr>
            <w:r>
              <w:rPr>
                <w:sz w:val="20"/>
              </w:rPr>
              <w:t>Stanovení technických podmínek nebo jiných podmínek účasti</w:t>
            </w:r>
          </w:p>
          <w:p w:rsidR="00230CBE" w:rsidRDefault="000C0E2B">
            <w:pPr>
              <w:pStyle w:val="TableParagraph"/>
              <w:spacing w:before="0" w:line="264" w:lineRule="auto"/>
              <w:ind w:right="311"/>
              <w:rPr>
                <w:sz w:val="20"/>
              </w:rPr>
            </w:pPr>
            <w:r>
              <w:rPr>
                <w:sz w:val="20"/>
              </w:rPr>
              <w:t>v řízení v rozporu se zákonem nebo</w:t>
            </w:r>
          </w:p>
          <w:p w:rsidR="00230CBE" w:rsidRDefault="000C0E2B">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25 %</w:t>
            </w:r>
          </w:p>
        </w:tc>
      </w:tr>
      <w:tr w:rsidR="00230CBE">
        <w:trPr>
          <w:trHeight w:hRule="exact" w:val="819"/>
        </w:trPr>
        <w:tc>
          <w:tcPr>
            <w:tcW w:w="492" w:type="dxa"/>
            <w:vMerge/>
            <w:tcBorders>
              <w:right w:val="single" w:sz="2" w:space="0" w:color="000000"/>
            </w:tcBorders>
          </w:tcPr>
          <w:p w:rsidR="00230CBE" w:rsidRDefault="00230CBE"/>
        </w:tc>
        <w:tc>
          <w:tcPr>
            <w:tcW w:w="2211" w:type="dxa"/>
            <w:vMerge/>
            <w:tcBorders>
              <w:left w:val="single" w:sz="2" w:space="0" w:color="000000"/>
              <w:right w:val="single" w:sz="2" w:space="0" w:color="000000"/>
            </w:tcBorders>
          </w:tcPr>
          <w:p w:rsidR="00230CBE" w:rsidRDefault="00230CBE"/>
        </w:tc>
        <w:tc>
          <w:tcPr>
            <w:tcW w:w="3485" w:type="dxa"/>
            <w:vMerge/>
            <w:tcBorders>
              <w:left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4" w:space="0" w:color="000000"/>
            </w:tcBorders>
          </w:tcPr>
          <w:p w:rsidR="00230CBE" w:rsidRDefault="000C0E2B">
            <w:pPr>
              <w:pStyle w:val="TableParagraph"/>
              <w:spacing w:line="264" w:lineRule="auto"/>
              <w:ind w:left="103"/>
              <w:rPr>
                <w:sz w:val="20"/>
              </w:rPr>
            </w:pPr>
            <w:r>
              <w:rPr>
                <w:sz w:val="20"/>
              </w:rPr>
              <w:t>5 % nebo 10 % dle závažnosti porušení</w:t>
            </w:r>
          </w:p>
        </w:tc>
      </w:tr>
      <w:tr w:rsidR="00230CBE">
        <w:trPr>
          <w:trHeight w:hRule="exact" w:val="1406"/>
        </w:trPr>
        <w:tc>
          <w:tcPr>
            <w:tcW w:w="492" w:type="dxa"/>
            <w:vMerge/>
            <w:tcBorders>
              <w:right w:val="single" w:sz="2" w:space="0" w:color="000000"/>
            </w:tcBorders>
          </w:tcPr>
          <w:p w:rsidR="00230CBE" w:rsidRDefault="00230CBE"/>
        </w:tc>
        <w:tc>
          <w:tcPr>
            <w:tcW w:w="2211" w:type="dxa"/>
            <w:vMerge/>
            <w:tcBorders>
              <w:left w:val="single" w:sz="2" w:space="0" w:color="000000"/>
              <w:right w:val="single" w:sz="2" w:space="0" w:color="000000"/>
            </w:tcBorders>
          </w:tcPr>
          <w:p w:rsidR="00230CBE" w:rsidRDefault="00230CBE"/>
        </w:tc>
        <w:tc>
          <w:tcPr>
            <w:tcW w:w="3485" w:type="dxa"/>
            <w:vMerge/>
            <w:tcBorders>
              <w:left w:val="single" w:sz="2" w:space="0" w:color="000000"/>
              <w:right w:val="single" w:sz="2" w:space="0" w:color="000000"/>
            </w:tcBorders>
          </w:tcPr>
          <w:p w:rsidR="00230CBE" w:rsidRDefault="00230CBE"/>
        </w:tc>
        <w:tc>
          <w:tcPr>
            <w:tcW w:w="3188" w:type="dxa"/>
            <w:tcBorders>
              <w:top w:val="single" w:sz="4" w:space="0" w:color="000000"/>
              <w:left w:val="single" w:sz="2" w:space="0" w:color="000000"/>
              <w:bottom w:val="single" w:sz="4" w:space="0" w:color="000000"/>
            </w:tcBorders>
          </w:tcPr>
          <w:p w:rsidR="00230CBE" w:rsidRDefault="000C0E2B">
            <w:pPr>
              <w:pStyle w:val="TableParagraph"/>
              <w:spacing w:line="264" w:lineRule="auto"/>
              <w:ind w:left="103" w:right="173"/>
              <w:rPr>
                <w:sz w:val="20"/>
              </w:rPr>
            </w:pPr>
            <w:r>
              <w:rPr>
                <w:sz w:val="20"/>
              </w:rPr>
              <w:t>25 % v případě značkové specifikace v míře vyšší než 30 % z finančního objemu veřejné zakázky</w:t>
            </w:r>
          </w:p>
        </w:tc>
      </w:tr>
      <w:tr w:rsidR="00230CBE">
        <w:trPr>
          <w:trHeight w:hRule="exact" w:val="1406"/>
        </w:trPr>
        <w:tc>
          <w:tcPr>
            <w:tcW w:w="492" w:type="dxa"/>
            <w:vMerge/>
            <w:tcBorders>
              <w:right w:val="single" w:sz="2" w:space="0" w:color="000000"/>
            </w:tcBorders>
          </w:tcPr>
          <w:p w:rsidR="00230CBE" w:rsidRDefault="00230CBE"/>
        </w:tc>
        <w:tc>
          <w:tcPr>
            <w:tcW w:w="2211" w:type="dxa"/>
            <w:vMerge/>
            <w:tcBorders>
              <w:left w:val="single" w:sz="2" w:space="0" w:color="000000"/>
              <w:right w:val="single" w:sz="2" w:space="0" w:color="000000"/>
            </w:tcBorders>
          </w:tcPr>
          <w:p w:rsidR="00230CBE" w:rsidRDefault="00230CBE"/>
        </w:tc>
        <w:tc>
          <w:tcPr>
            <w:tcW w:w="3485" w:type="dxa"/>
            <w:vMerge/>
            <w:tcBorders>
              <w:left w:val="single" w:sz="2" w:space="0" w:color="000000"/>
              <w:right w:val="single" w:sz="2" w:space="0" w:color="000000"/>
            </w:tcBorders>
          </w:tcPr>
          <w:p w:rsidR="00230CBE" w:rsidRDefault="00230CBE"/>
        </w:tc>
        <w:tc>
          <w:tcPr>
            <w:tcW w:w="3188" w:type="dxa"/>
            <w:tcBorders>
              <w:top w:val="single" w:sz="4" w:space="0" w:color="000000"/>
              <w:left w:val="single" w:sz="2" w:space="0" w:color="000000"/>
              <w:bottom w:val="single" w:sz="4" w:space="0" w:color="000000"/>
            </w:tcBorders>
          </w:tcPr>
          <w:p w:rsidR="00230CBE" w:rsidRDefault="000C0E2B">
            <w:pPr>
              <w:pStyle w:val="TableParagraph"/>
              <w:spacing w:line="264" w:lineRule="auto"/>
              <w:ind w:left="103" w:right="555"/>
              <w:rPr>
                <w:sz w:val="20"/>
              </w:rPr>
            </w:pPr>
            <w:r>
              <w:rPr>
                <w:sz w:val="20"/>
              </w:rPr>
              <w:t>10 % v případě značkové specifikace v míře 20 – 30 % z finančního objemu veřejné zakázky</w:t>
            </w:r>
          </w:p>
        </w:tc>
      </w:tr>
      <w:tr w:rsidR="00230CBE">
        <w:trPr>
          <w:trHeight w:hRule="exact" w:val="1404"/>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4" w:space="0" w:color="000000"/>
              <w:left w:val="single" w:sz="2" w:space="0" w:color="000000"/>
              <w:bottom w:val="single" w:sz="2" w:space="0" w:color="000000"/>
            </w:tcBorders>
          </w:tcPr>
          <w:p w:rsidR="00230CBE" w:rsidRDefault="000C0E2B">
            <w:pPr>
              <w:pStyle w:val="TableParagraph"/>
              <w:spacing w:line="264" w:lineRule="auto"/>
              <w:ind w:left="103" w:right="489"/>
              <w:rPr>
                <w:sz w:val="20"/>
              </w:rPr>
            </w:pPr>
            <w:r>
              <w:rPr>
                <w:sz w:val="20"/>
              </w:rPr>
              <w:t>5 % v případě značkové specifikace v míře 10 &lt; 20 % z finančního objemu veřejné zakázky</w:t>
            </w:r>
          </w:p>
        </w:tc>
      </w:tr>
      <w:tr w:rsidR="00230CBE">
        <w:trPr>
          <w:trHeight w:hRule="exact" w:val="523"/>
        </w:trPr>
        <w:tc>
          <w:tcPr>
            <w:tcW w:w="492" w:type="dxa"/>
            <w:vMerge w:val="restart"/>
            <w:tcBorders>
              <w:top w:val="single" w:sz="2" w:space="0" w:color="000000"/>
              <w:right w:val="single" w:sz="2" w:space="0" w:color="000000"/>
            </w:tcBorders>
          </w:tcPr>
          <w:p w:rsidR="00230CBE" w:rsidRDefault="000C0E2B">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10 %</w:t>
            </w:r>
          </w:p>
        </w:tc>
      </w:tr>
      <w:tr w:rsidR="00230CBE">
        <w:trPr>
          <w:trHeight w:hRule="exact" w:val="586"/>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5 % dle závažnosti porušení</w:t>
            </w:r>
          </w:p>
        </w:tc>
      </w:tr>
      <w:tr w:rsidR="00230CBE">
        <w:trPr>
          <w:trHeight w:hRule="exact" w:val="523"/>
        </w:trPr>
        <w:tc>
          <w:tcPr>
            <w:tcW w:w="492" w:type="dxa"/>
            <w:vMerge w:val="restart"/>
            <w:tcBorders>
              <w:top w:val="single" w:sz="2" w:space="0" w:color="000000"/>
              <w:right w:val="single" w:sz="2" w:space="0" w:color="000000"/>
            </w:tcBorders>
          </w:tcPr>
          <w:p w:rsidR="00230CBE" w:rsidRDefault="000C0E2B">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25 %</w:t>
            </w:r>
          </w:p>
        </w:tc>
      </w:tr>
      <w:tr w:rsidR="00230CBE">
        <w:trPr>
          <w:trHeight w:hRule="exact" w:val="2636"/>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5 % nebo 10 % dle závažnosti porušení</w:t>
            </w:r>
          </w:p>
        </w:tc>
      </w:tr>
    </w:tbl>
    <w:p w:rsidR="00230CBE" w:rsidRDefault="00230CBE">
      <w:pPr>
        <w:spacing w:line="264" w:lineRule="auto"/>
        <w:rPr>
          <w:sz w:val="20"/>
        </w:rPr>
        <w:sectPr w:rsidR="00230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30CBE">
        <w:trPr>
          <w:trHeight w:hRule="exact" w:val="548"/>
        </w:trPr>
        <w:tc>
          <w:tcPr>
            <w:tcW w:w="492" w:type="dxa"/>
            <w:tcBorders>
              <w:right w:val="single" w:sz="2" w:space="0" w:color="000000"/>
            </w:tcBorders>
            <w:shd w:val="clear" w:color="auto" w:fill="F1F1F1"/>
          </w:tcPr>
          <w:p w:rsidR="00230CBE" w:rsidRDefault="000C0E2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30CBE" w:rsidRDefault="000C0E2B">
            <w:pPr>
              <w:pStyle w:val="TableParagraph"/>
              <w:spacing w:before="108"/>
              <w:ind w:left="103"/>
              <w:rPr>
                <w:b/>
                <w:sz w:val="20"/>
              </w:rPr>
            </w:pPr>
            <w:r>
              <w:rPr>
                <w:b/>
                <w:sz w:val="20"/>
              </w:rPr>
              <w:t>Sazba finanční opravy</w:t>
            </w:r>
          </w:p>
        </w:tc>
      </w:tr>
      <w:tr w:rsidR="00230CBE">
        <w:trPr>
          <w:trHeight w:hRule="exact" w:val="513"/>
        </w:trPr>
        <w:tc>
          <w:tcPr>
            <w:tcW w:w="492" w:type="dxa"/>
            <w:vMerge w:val="restart"/>
            <w:tcBorders>
              <w:right w:val="single" w:sz="2" w:space="0" w:color="000000"/>
            </w:tcBorders>
          </w:tcPr>
          <w:p w:rsidR="00230CBE" w:rsidRDefault="000C0E2B">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230CBE" w:rsidRDefault="000C0E2B">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230CBE" w:rsidRDefault="000C0E2B">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230CBE" w:rsidRDefault="000C0E2B">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230CBE" w:rsidRDefault="000C0E2B">
            <w:pPr>
              <w:pStyle w:val="TableParagraph"/>
              <w:spacing w:before="83"/>
              <w:ind w:left="103"/>
              <w:rPr>
                <w:sz w:val="20"/>
              </w:rPr>
            </w:pPr>
            <w:r>
              <w:rPr>
                <w:sz w:val="20"/>
              </w:rPr>
              <w:t>25 %</w:t>
            </w:r>
          </w:p>
        </w:tc>
      </w:tr>
      <w:tr w:rsidR="00230CBE">
        <w:trPr>
          <w:trHeight w:hRule="exact" w:val="2635"/>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5 % nebo 10 % dle závažnosti porušení</w:t>
            </w:r>
          </w:p>
        </w:tc>
      </w:tr>
      <w:tr w:rsidR="00230CBE">
        <w:trPr>
          <w:trHeight w:hRule="exact" w:val="1693"/>
        </w:trPr>
        <w:tc>
          <w:tcPr>
            <w:tcW w:w="492" w:type="dxa"/>
            <w:tcBorders>
              <w:top w:val="single" w:sz="2" w:space="0" w:color="000000"/>
              <w:bottom w:val="single" w:sz="2" w:space="0" w:color="000000"/>
              <w:right w:val="single" w:sz="2" w:space="0" w:color="000000"/>
            </w:tcBorders>
          </w:tcPr>
          <w:p w:rsidR="00230CBE" w:rsidRDefault="000C0E2B">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230CBE" w:rsidRDefault="000C0E2B">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25 %</w:t>
            </w:r>
          </w:p>
        </w:tc>
      </w:tr>
      <w:tr w:rsidR="00230CBE">
        <w:trPr>
          <w:trHeight w:hRule="exact" w:val="526"/>
        </w:trPr>
        <w:tc>
          <w:tcPr>
            <w:tcW w:w="492" w:type="dxa"/>
            <w:vMerge w:val="restart"/>
            <w:tcBorders>
              <w:top w:val="single" w:sz="2" w:space="0" w:color="000000"/>
              <w:right w:val="single" w:sz="2" w:space="0" w:color="000000"/>
            </w:tcBorders>
          </w:tcPr>
          <w:p w:rsidR="00230CBE" w:rsidRDefault="000C0E2B">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before="108"/>
              <w:ind w:left="103"/>
              <w:rPr>
                <w:sz w:val="20"/>
              </w:rPr>
            </w:pPr>
            <w:r>
              <w:rPr>
                <w:sz w:val="20"/>
              </w:rPr>
              <w:t>25 %</w:t>
            </w:r>
          </w:p>
        </w:tc>
      </w:tr>
      <w:tr w:rsidR="00230CBE">
        <w:trPr>
          <w:trHeight w:hRule="exact" w:val="3219"/>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5 % nebo 10 % dle závažnosti porušení</w:t>
            </w:r>
          </w:p>
        </w:tc>
      </w:tr>
      <w:tr w:rsidR="00230CBE">
        <w:trPr>
          <w:trHeight w:hRule="exact" w:val="2571"/>
        </w:trPr>
        <w:tc>
          <w:tcPr>
            <w:tcW w:w="492" w:type="dxa"/>
            <w:tcBorders>
              <w:top w:val="single" w:sz="2" w:space="0" w:color="000000"/>
              <w:bottom w:val="single" w:sz="2" w:space="0" w:color="000000"/>
              <w:right w:val="single" w:sz="2" w:space="0" w:color="000000"/>
            </w:tcBorders>
          </w:tcPr>
          <w:p w:rsidR="00230CBE" w:rsidRDefault="000C0E2B">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230CBE" w:rsidRDefault="000C0E2B">
            <w:pPr>
              <w:pStyle w:val="TableParagraph"/>
              <w:ind w:left="103"/>
              <w:rPr>
                <w:sz w:val="20"/>
              </w:rPr>
            </w:pPr>
            <w:r>
              <w:rPr>
                <w:sz w:val="20"/>
              </w:rPr>
              <w:t>100 %</w:t>
            </w:r>
          </w:p>
        </w:tc>
      </w:tr>
      <w:tr w:rsidR="00230CBE">
        <w:trPr>
          <w:trHeight w:hRule="exact" w:val="1111"/>
        </w:trPr>
        <w:tc>
          <w:tcPr>
            <w:tcW w:w="492" w:type="dxa"/>
            <w:tcBorders>
              <w:top w:val="single" w:sz="2" w:space="0" w:color="000000"/>
              <w:bottom w:val="single" w:sz="2" w:space="0" w:color="000000"/>
              <w:right w:val="single" w:sz="2" w:space="0" w:color="000000"/>
            </w:tcBorders>
          </w:tcPr>
          <w:p w:rsidR="00230CBE" w:rsidRDefault="000C0E2B">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before="108" w:line="264" w:lineRule="auto"/>
              <w:ind w:left="103" w:right="533"/>
              <w:rPr>
                <w:sz w:val="20"/>
              </w:rPr>
            </w:pPr>
            <w:r>
              <w:rPr>
                <w:sz w:val="20"/>
              </w:rPr>
              <w:t>25 % z ceny původní veřejné zakázky</w:t>
            </w:r>
          </w:p>
        </w:tc>
      </w:tr>
    </w:tbl>
    <w:p w:rsidR="00230CBE" w:rsidRDefault="00230CBE">
      <w:pPr>
        <w:spacing w:line="264" w:lineRule="auto"/>
        <w:rPr>
          <w:sz w:val="20"/>
        </w:rPr>
        <w:sectPr w:rsidR="00230CBE">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30CBE">
        <w:trPr>
          <w:trHeight w:hRule="exact" w:val="548"/>
        </w:trPr>
        <w:tc>
          <w:tcPr>
            <w:tcW w:w="492" w:type="dxa"/>
            <w:tcBorders>
              <w:right w:val="single" w:sz="2" w:space="0" w:color="000000"/>
            </w:tcBorders>
            <w:shd w:val="clear" w:color="auto" w:fill="F1F1F1"/>
          </w:tcPr>
          <w:p w:rsidR="00230CBE" w:rsidRDefault="000C0E2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30CBE" w:rsidRDefault="000C0E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30CBE" w:rsidRDefault="000C0E2B">
            <w:pPr>
              <w:pStyle w:val="TableParagraph"/>
              <w:spacing w:before="108"/>
              <w:ind w:left="103"/>
              <w:rPr>
                <w:b/>
                <w:sz w:val="20"/>
              </w:rPr>
            </w:pPr>
            <w:r>
              <w:rPr>
                <w:b/>
                <w:sz w:val="20"/>
              </w:rPr>
              <w:t>Sazba finanční opravy</w:t>
            </w:r>
          </w:p>
        </w:tc>
      </w:tr>
      <w:tr w:rsidR="00230CBE">
        <w:trPr>
          <w:trHeight w:hRule="exact" w:val="1631"/>
        </w:trPr>
        <w:tc>
          <w:tcPr>
            <w:tcW w:w="492" w:type="dxa"/>
            <w:tcBorders>
              <w:bottom w:val="single" w:sz="2" w:space="0" w:color="000000"/>
              <w:right w:val="single" w:sz="2" w:space="0" w:color="000000"/>
            </w:tcBorders>
          </w:tcPr>
          <w:p w:rsidR="00230CBE" w:rsidRDefault="00230CBE"/>
        </w:tc>
        <w:tc>
          <w:tcPr>
            <w:tcW w:w="2211" w:type="dxa"/>
            <w:tcBorders>
              <w:left w:val="single" w:sz="2" w:space="0" w:color="000000"/>
              <w:bottom w:val="single" w:sz="2" w:space="0" w:color="000000"/>
              <w:right w:val="single" w:sz="2" w:space="0" w:color="000000"/>
            </w:tcBorders>
          </w:tcPr>
          <w:p w:rsidR="00230CBE" w:rsidRDefault="00230CBE"/>
        </w:tc>
        <w:tc>
          <w:tcPr>
            <w:tcW w:w="3485" w:type="dxa"/>
            <w:tcBorders>
              <w:left w:val="single" w:sz="2" w:space="0" w:color="000000"/>
              <w:bottom w:val="single" w:sz="2" w:space="0" w:color="000000"/>
              <w:right w:val="single" w:sz="2" w:space="0" w:color="000000"/>
            </w:tcBorders>
          </w:tcPr>
          <w:p w:rsidR="00230CBE" w:rsidRDefault="000C0E2B">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230CBE" w:rsidRDefault="000C0E2B">
            <w:pPr>
              <w:pStyle w:val="TableParagraph"/>
              <w:spacing w:before="203"/>
              <w:ind w:left="103"/>
              <w:rPr>
                <w:sz w:val="20"/>
              </w:rPr>
            </w:pPr>
            <w:r>
              <w:rPr>
                <w:sz w:val="20"/>
              </w:rPr>
              <w:t>a dále</w:t>
            </w:r>
          </w:p>
          <w:p w:rsidR="00230CBE" w:rsidRDefault="000C0E2B">
            <w:pPr>
              <w:pStyle w:val="TableParagraph"/>
              <w:spacing w:before="146" w:line="264" w:lineRule="auto"/>
              <w:ind w:left="103" w:right="353"/>
              <w:rPr>
                <w:sz w:val="20"/>
              </w:rPr>
            </w:pPr>
            <w:r>
              <w:rPr>
                <w:sz w:val="20"/>
              </w:rPr>
              <w:t>100 % částky, o kterou byla případně zvýšena cena veřejné zakázky</w:t>
            </w:r>
          </w:p>
        </w:tc>
      </w:tr>
      <w:tr w:rsidR="00230CBE">
        <w:trPr>
          <w:trHeight w:hRule="exact" w:val="2281"/>
        </w:trPr>
        <w:tc>
          <w:tcPr>
            <w:tcW w:w="492" w:type="dxa"/>
            <w:tcBorders>
              <w:top w:val="single" w:sz="2" w:space="0" w:color="000000"/>
              <w:bottom w:val="single" w:sz="2" w:space="0" w:color="000000"/>
              <w:right w:val="single" w:sz="2" w:space="0" w:color="000000"/>
            </w:tcBorders>
          </w:tcPr>
          <w:p w:rsidR="00230CBE" w:rsidRDefault="000C0E2B">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30CBE" w:rsidRDefault="000C0E2B">
            <w:pPr>
              <w:pStyle w:val="TableParagraph"/>
              <w:spacing w:line="264" w:lineRule="auto"/>
              <w:rPr>
                <w:sz w:val="20"/>
              </w:rPr>
            </w:pPr>
            <w:r>
              <w:rPr>
                <w:sz w:val="20"/>
              </w:rPr>
              <w:t>Zadavatel umožnil podstatné zúžení rozsahu plnění veřejné zakázky</w:t>
            </w:r>
          </w:p>
          <w:p w:rsidR="00230CBE" w:rsidRDefault="000C0E2B">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25 % z ceny veřejné zakázky po zúžení rozsahu plnění</w:t>
            </w:r>
          </w:p>
          <w:p w:rsidR="00230CBE" w:rsidRDefault="000C0E2B">
            <w:pPr>
              <w:pStyle w:val="TableParagraph"/>
              <w:spacing w:before="120"/>
              <w:ind w:left="103"/>
              <w:rPr>
                <w:sz w:val="20"/>
              </w:rPr>
            </w:pPr>
            <w:r>
              <w:rPr>
                <w:sz w:val="20"/>
              </w:rPr>
              <w:t>a dále</w:t>
            </w:r>
          </w:p>
          <w:p w:rsidR="00230CBE" w:rsidRDefault="000C0E2B">
            <w:pPr>
              <w:pStyle w:val="TableParagraph"/>
              <w:spacing w:before="146" w:line="264" w:lineRule="auto"/>
              <w:ind w:left="103" w:right="96"/>
              <w:rPr>
                <w:sz w:val="20"/>
              </w:rPr>
            </w:pPr>
            <w:r>
              <w:rPr>
                <w:sz w:val="20"/>
              </w:rPr>
              <w:t>100 % částky, o kterou byla snížena cena veřejné zakázky</w:t>
            </w:r>
          </w:p>
        </w:tc>
      </w:tr>
      <w:tr w:rsidR="00230CBE">
        <w:trPr>
          <w:trHeight w:hRule="exact" w:val="1109"/>
        </w:trPr>
        <w:tc>
          <w:tcPr>
            <w:tcW w:w="492" w:type="dxa"/>
            <w:vMerge w:val="restart"/>
            <w:tcBorders>
              <w:top w:val="single" w:sz="2" w:space="0" w:color="000000"/>
              <w:right w:val="single" w:sz="2" w:space="0" w:color="000000"/>
            </w:tcBorders>
          </w:tcPr>
          <w:p w:rsidR="00230CBE" w:rsidRDefault="000C0E2B">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230CBE" w:rsidRDefault="000C0E2B">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Pr>
                <w:sz w:val="20"/>
              </w:rPr>
            </w:pPr>
            <w:r>
              <w:rPr>
                <w:sz w:val="20"/>
              </w:rPr>
              <w:t>100 % hodnoty dodatečných stavebních prací, dodávek nebo služeb</w:t>
            </w:r>
          </w:p>
        </w:tc>
      </w:tr>
      <w:tr w:rsidR="00230CBE">
        <w:trPr>
          <w:trHeight w:hRule="exact" w:val="2571"/>
        </w:trPr>
        <w:tc>
          <w:tcPr>
            <w:tcW w:w="492" w:type="dxa"/>
            <w:vMerge/>
            <w:tcBorders>
              <w:bottom w:val="single" w:sz="2" w:space="0" w:color="000000"/>
              <w:right w:val="single" w:sz="2" w:space="0" w:color="000000"/>
            </w:tcBorders>
          </w:tcPr>
          <w:p w:rsidR="00230CBE" w:rsidRDefault="00230CBE"/>
        </w:tc>
        <w:tc>
          <w:tcPr>
            <w:tcW w:w="2211" w:type="dxa"/>
            <w:vMerge/>
            <w:tcBorders>
              <w:left w:val="single" w:sz="2" w:space="0" w:color="000000"/>
              <w:bottom w:val="single" w:sz="2" w:space="0" w:color="000000"/>
              <w:right w:val="single" w:sz="2" w:space="0" w:color="000000"/>
            </w:tcBorders>
          </w:tcPr>
          <w:p w:rsidR="00230CBE" w:rsidRDefault="00230CBE"/>
        </w:tc>
        <w:tc>
          <w:tcPr>
            <w:tcW w:w="3485" w:type="dxa"/>
            <w:vMerge/>
            <w:tcBorders>
              <w:left w:val="single" w:sz="2" w:space="0" w:color="000000"/>
              <w:bottom w:val="single" w:sz="2" w:space="0" w:color="000000"/>
              <w:right w:val="single" w:sz="2" w:space="0" w:color="000000"/>
            </w:tcBorders>
          </w:tcPr>
          <w:p w:rsidR="00230CBE" w:rsidRDefault="00230CBE"/>
        </w:tc>
        <w:tc>
          <w:tcPr>
            <w:tcW w:w="3188" w:type="dxa"/>
            <w:tcBorders>
              <w:top w:val="single" w:sz="2" w:space="0" w:color="000000"/>
              <w:left w:val="single" w:sz="2" w:space="0" w:color="000000"/>
              <w:bottom w:val="single" w:sz="2" w:space="0" w:color="000000"/>
            </w:tcBorders>
          </w:tcPr>
          <w:p w:rsidR="00230CBE" w:rsidRDefault="000C0E2B">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230CBE">
        <w:trPr>
          <w:trHeight w:hRule="exact" w:val="526"/>
        </w:trPr>
        <w:tc>
          <w:tcPr>
            <w:tcW w:w="492" w:type="dxa"/>
            <w:vMerge w:val="restart"/>
            <w:tcBorders>
              <w:top w:val="single" w:sz="2" w:space="0" w:color="000000"/>
              <w:right w:val="single" w:sz="2" w:space="0" w:color="000000"/>
            </w:tcBorders>
          </w:tcPr>
          <w:p w:rsidR="00230CBE" w:rsidRDefault="000C0E2B">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30CBE" w:rsidRDefault="000C0E2B">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230CBE" w:rsidRDefault="000C0E2B">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230CBE" w:rsidRDefault="000C0E2B">
            <w:pPr>
              <w:pStyle w:val="TableParagraph"/>
              <w:spacing w:before="108"/>
              <w:ind w:left="103"/>
              <w:rPr>
                <w:sz w:val="20"/>
              </w:rPr>
            </w:pPr>
            <w:r>
              <w:rPr>
                <w:sz w:val="20"/>
              </w:rPr>
              <w:t>25 %</w:t>
            </w:r>
          </w:p>
        </w:tc>
      </w:tr>
      <w:tr w:rsidR="00230CBE">
        <w:trPr>
          <w:trHeight w:hRule="exact" w:val="2645"/>
        </w:trPr>
        <w:tc>
          <w:tcPr>
            <w:tcW w:w="492" w:type="dxa"/>
            <w:vMerge/>
            <w:tcBorders>
              <w:right w:val="single" w:sz="2" w:space="0" w:color="000000"/>
            </w:tcBorders>
          </w:tcPr>
          <w:p w:rsidR="00230CBE" w:rsidRDefault="00230CBE"/>
        </w:tc>
        <w:tc>
          <w:tcPr>
            <w:tcW w:w="2211" w:type="dxa"/>
            <w:vMerge/>
            <w:tcBorders>
              <w:left w:val="single" w:sz="2" w:space="0" w:color="000000"/>
              <w:right w:val="single" w:sz="2" w:space="0" w:color="000000"/>
            </w:tcBorders>
          </w:tcPr>
          <w:p w:rsidR="00230CBE" w:rsidRDefault="00230CBE"/>
        </w:tc>
        <w:tc>
          <w:tcPr>
            <w:tcW w:w="3485" w:type="dxa"/>
            <w:vMerge/>
            <w:tcBorders>
              <w:left w:val="single" w:sz="2" w:space="0" w:color="000000"/>
              <w:right w:val="single" w:sz="2" w:space="0" w:color="000000"/>
            </w:tcBorders>
          </w:tcPr>
          <w:p w:rsidR="00230CBE" w:rsidRDefault="00230CBE"/>
        </w:tc>
        <w:tc>
          <w:tcPr>
            <w:tcW w:w="3188" w:type="dxa"/>
            <w:tcBorders>
              <w:top w:val="single" w:sz="2" w:space="0" w:color="000000"/>
              <w:left w:val="single" w:sz="2" w:space="0" w:color="000000"/>
            </w:tcBorders>
          </w:tcPr>
          <w:p w:rsidR="00230CBE" w:rsidRDefault="000C0E2B">
            <w:pPr>
              <w:pStyle w:val="TableParagraph"/>
              <w:spacing w:line="264" w:lineRule="auto"/>
              <w:ind w:left="103"/>
              <w:rPr>
                <w:sz w:val="20"/>
              </w:rPr>
            </w:pPr>
            <w:r>
              <w:rPr>
                <w:sz w:val="20"/>
              </w:rPr>
              <w:t>2 % nebo 5 % nebo 10 % dle závažnosti porušení</w:t>
            </w:r>
          </w:p>
        </w:tc>
      </w:tr>
    </w:tbl>
    <w:p w:rsidR="000C0E2B" w:rsidRDefault="000C0E2B"/>
    <w:sectPr w:rsidR="000C0E2B">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CA" w:rsidRDefault="005C6BCA">
      <w:r>
        <w:separator/>
      </w:r>
    </w:p>
  </w:endnote>
  <w:endnote w:type="continuationSeparator" w:id="0">
    <w:p w:rsidR="005C6BCA" w:rsidRDefault="005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BE" w:rsidRDefault="00C5009D">
    <w:pPr>
      <w:pStyle w:val="Zkladntext"/>
      <w:spacing w:before="0" w:line="14" w:lineRule="auto"/>
      <w:ind w:left="0"/>
    </w:pPr>
    <w:r>
      <w:rPr>
        <w:noProof/>
        <w:lang w:val="cs-CZ" w:eastAsia="cs-CZ"/>
      </w:rPr>
      <mc:AlternateContent>
        <mc:Choice Requires="wps">
          <w:drawing>
            <wp:anchor distT="0" distB="0" distL="114300" distR="114300" simplePos="0" relativeHeight="50329637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BE" w:rsidRDefault="000C0E2B">
                          <w:pPr>
                            <w:pStyle w:val="Zkladntext"/>
                            <w:spacing w:before="19"/>
                            <w:ind w:left="40"/>
                          </w:pPr>
                          <w:r>
                            <w:fldChar w:fldCharType="begin"/>
                          </w:r>
                          <w:r>
                            <w:rPr>
                              <w:w w:val="99"/>
                            </w:rPr>
                            <w:instrText xml:space="preserve"> PAGE </w:instrText>
                          </w:r>
                          <w:r>
                            <w:fldChar w:fldCharType="separate"/>
                          </w:r>
                          <w:r w:rsidR="00C17B04">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5.55pt;margin-top:708pt;width:9.4pt;height:15.25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ctqgIAAKg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DKOhctqgIAAKgFAAAOAAAAAAAA&#10;AAAAAAAAAC4CAABkcnMvZTJvRG9jLnhtbFBLAQItABQABgAIAAAAIQC0qj8Y4AAAAA0BAAAPAAAA&#10;AAAAAAAAAAAAAAQFAABkcnMvZG93bnJldi54bWxQSwUGAAAAAAQABADzAAAAEQYAAAAA&#10;" filled="f" stroked="f">
              <v:textbox inset="0,0,0,0">
                <w:txbxContent>
                  <w:p w:rsidR="00230CBE" w:rsidRDefault="000C0E2B">
                    <w:pPr>
                      <w:pStyle w:val="Zkladntext"/>
                      <w:spacing w:before="19"/>
                      <w:ind w:left="40"/>
                    </w:pPr>
                    <w:r>
                      <w:fldChar w:fldCharType="begin"/>
                    </w:r>
                    <w:r>
                      <w:rPr>
                        <w:w w:val="99"/>
                      </w:rPr>
                      <w:instrText xml:space="preserve"> PAGE </w:instrText>
                    </w:r>
                    <w:r>
                      <w:fldChar w:fldCharType="separate"/>
                    </w:r>
                    <w:r w:rsidR="00C17B04">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BE" w:rsidRDefault="00C5009D">
    <w:pPr>
      <w:pStyle w:val="Zkladntext"/>
      <w:spacing w:before="0" w:line="14" w:lineRule="auto"/>
      <w:ind w:left="0"/>
    </w:pPr>
    <w:r>
      <w:rPr>
        <w:noProof/>
        <w:lang w:val="cs-CZ" w:eastAsia="cs-CZ"/>
      </w:rPr>
      <mc:AlternateContent>
        <mc:Choice Requires="wps">
          <w:drawing>
            <wp:anchor distT="0" distB="0" distL="114300" distR="114300" simplePos="0" relativeHeight="503296400"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BE" w:rsidRDefault="000C0E2B">
                          <w:pPr>
                            <w:pStyle w:val="Zkladntext"/>
                            <w:spacing w:before="19"/>
                            <w:ind w:left="40"/>
                          </w:pPr>
                          <w:r>
                            <w:fldChar w:fldCharType="begin"/>
                          </w:r>
                          <w:r>
                            <w:rPr>
                              <w:w w:val="99"/>
                            </w:rPr>
                            <w:instrText xml:space="preserve"> PAGE </w:instrText>
                          </w:r>
                          <w:r>
                            <w:fldChar w:fldCharType="separate"/>
                          </w:r>
                          <w:r w:rsidR="00C17B04">
                            <w:rPr>
                              <w:noProof/>
                              <w:w w:val="9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5.55pt;margin-top:708pt;width:9.4pt;height:15.25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u/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" filled="f" stroked="f">
              <v:textbox inset="0,0,0,0">
                <w:txbxContent>
                  <w:p w:rsidR="00230CBE" w:rsidRDefault="000C0E2B">
                    <w:pPr>
                      <w:pStyle w:val="Zkladntext"/>
                      <w:spacing w:before="19"/>
                      <w:ind w:left="40"/>
                    </w:pPr>
                    <w:r>
                      <w:fldChar w:fldCharType="begin"/>
                    </w:r>
                    <w:r>
                      <w:rPr>
                        <w:w w:val="99"/>
                      </w:rPr>
                      <w:instrText xml:space="preserve"> PAGE </w:instrText>
                    </w:r>
                    <w:r>
                      <w:fldChar w:fldCharType="separate"/>
                    </w:r>
                    <w:r w:rsidR="00C17B04">
                      <w:rPr>
                        <w:noProof/>
                        <w:w w:val="99"/>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CBE" w:rsidRDefault="00C5009D">
    <w:pPr>
      <w:pStyle w:val="Zkladntext"/>
      <w:spacing w:before="0" w:line="14" w:lineRule="auto"/>
      <w:ind w:left="0"/>
    </w:pPr>
    <w:r>
      <w:rPr>
        <w:noProof/>
        <w:lang w:val="cs-CZ" w:eastAsia="cs-CZ"/>
      </w:rPr>
      <mc:AlternateContent>
        <mc:Choice Requires="wps">
          <w:drawing>
            <wp:anchor distT="0" distB="0" distL="114300" distR="114300" simplePos="0" relativeHeight="503296424"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CBE" w:rsidRDefault="000C0E2B">
                          <w:pPr>
                            <w:pStyle w:val="Zkladntext"/>
                            <w:spacing w:before="19"/>
                            <w:ind w:left="40"/>
                          </w:pPr>
                          <w:r>
                            <w:fldChar w:fldCharType="begin"/>
                          </w:r>
                          <w:r>
                            <w:instrText xml:space="preserve"> PAGE </w:instrText>
                          </w:r>
                          <w:r>
                            <w:fldChar w:fldCharType="separate"/>
                          </w:r>
                          <w:r w:rsidR="00C17B0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2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U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PqoilK0CAACvBQAADgAA&#10;AAAAAAAAAAAAAAAuAgAAZHJzL2Uyb0RvYy54bWxQSwECLQAUAAYACAAAACEA4FcusOEAAAANAQAA&#10;DwAAAAAAAAAAAAAAAAAHBQAAZHJzL2Rvd25yZXYueG1sUEsFBgAAAAAEAAQA8wAAABUGAAAAAA==&#10;" filled="f" stroked="f">
              <v:textbox inset="0,0,0,0">
                <w:txbxContent>
                  <w:p w:rsidR="00230CBE" w:rsidRDefault="000C0E2B">
                    <w:pPr>
                      <w:pStyle w:val="Zkladntext"/>
                      <w:spacing w:before="19"/>
                      <w:ind w:left="40"/>
                    </w:pPr>
                    <w:r>
                      <w:fldChar w:fldCharType="begin"/>
                    </w:r>
                    <w:r>
                      <w:instrText xml:space="preserve"> PAGE </w:instrText>
                    </w:r>
                    <w:r>
                      <w:fldChar w:fldCharType="separate"/>
                    </w:r>
                    <w:r w:rsidR="00C17B04">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CA" w:rsidRDefault="005C6BCA">
      <w:r>
        <w:separator/>
      </w:r>
    </w:p>
  </w:footnote>
  <w:footnote w:type="continuationSeparator" w:id="0">
    <w:p w:rsidR="005C6BCA" w:rsidRDefault="005C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5411C"/>
    <w:multiLevelType w:val="hybridMultilevel"/>
    <w:tmpl w:val="45DA0CE2"/>
    <w:lvl w:ilvl="0" w:tplc="94028998">
      <w:start w:val="1"/>
      <w:numFmt w:val="decimal"/>
      <w:lvlText w:val="%1)"/>
      <w:lvlJc w:val="left"/>
      <w:pPr>
        <w:ind w:left="385" w:hanging="284"/>
        <w:jc w:val="left"/>
      </w:pPr>
      <w:rPr>
        <w:rFonts w:ascii="Segoe UI" w:eastAsia="Segoe UI" w:hAnsi="Segoe UI" w:cs="Segoe UI" w:hint="default"/>
        <w:w w:val="99"/>
        <w:sz w:val="20"/>
        <w:szCs w:val="20"/>
      </w:rPr>
    </w:lvl>
    <w:lvl w:ilvl="1" w:tplc="F236AEF8">
      <w:numFmt w:val="bullet"/>
      <w:lvlText w:val="•"/>
      <w:lvlJc w:val="left"/>
      <w:pPr>
        <w:ind w:left="1304" w:hanging="284"/>
      </w:pPr>
      <w:rPr>
        <w:rFonts w:hint="default"/>
      </w:rPr>
    </w:lvl>
    <w:lvl w:ilvl="2" w:tplc="E8F6BDF8">
      <w:numFmt w:val="bullet"/>
      <w:lvlText w:val="•"/>
      <w:lvlJc w:val="left"/>
      <w:pPr>
        <w:ind w:left="2228" w:hanging="284"/>
      </w:pPr>
      <w:rPr>
        <w:rFonts w:hint="default"/>
      </w:rPr>
    </w:lvl>
    <w:lvl w:ilvl="3" w:tplc="657487B0">
      <w:numFmt w:val="bullet"/>
      <w:lvlText w:val="•"/>
      <w:lvlJc w:val="left"/>
      <w:pPr>
        <w:ind w:left="3152" w:hanging="284"/>
      </w:pPr>
      <w:rPr>
        <w:rFonts w:hint="default"/>
      </w:rPr>
    </w:lvl>
    <w:lvl w:ilvl="4" w:tplc="0EB216BA">
      <w:numFmt w:val="bullet"/>
      <w:lvlText w:val="•"/>
      <w:lvlJc w:val="left"/>
      <w:pPr>
        <w:ind w:left="4076" w:hanging="284"/>
      </w:pPr>
      <w:rPr>
        <w:rFonts w:hint="default"/>
      </w:rPr>
    </w:lvl>
    <w:lvl w:ilvl="5" w:tplc="1CC41504">
      <w:numFmt w:val="bullet"/>
      <w:lvlText w:val="•"/>
      <w:lvlJc w:val="left"/>
      <w:pPr>
        <w:ind w:left="5000" w:hanging="284"/>
      </w:pPr>
      <w:rPr>
        <w:rFonts w:hint="default"/>
      </w:rPr>
    </w:lvl>
    <w:lvl w:ilvl="6" w:tplc="A40A9980">
      <w:numFmt w:val="bullet"/>
      <w:lvlText w:val="•"/>
      <w:lvlJc w:val="left"/>
      <w:pPr>
        <w:ind w:left="5924" w:hanging="284"/>
      </w:pPr>
      <w:rPr>
        <w:rFonts w:hint="default"/>
      </w:rPr>
    </w:lvl>
    <w:lvl w:ilvl="7" w:tplc="5A361E96">
      <w:numFmt w:val="bullet"/>
      <w:lvlText w:val="•"/>
      <w:lvlJc w:val="left"/>
      <w:pPr>
        <w:ind w:left="6848" w:hanging="284"/>
      </w:pPr>
      <w:rPr>
        <w:rFonts w:hint="default"/>
      </w:rPr>
    </w:lvl>
    <w:lvl w:ilvl="8" w:tplc="D0EC71F2">
      <w:numFmt w:val="bullet"/>
      <w:lvlText w:val="•"/>
      <w:lvlJc w:val="left"/>
      <w:pPr>
        <w:ind w:left="7772" w:hanging="284"/>
      </w:pPr>
      <w:rPr>
        <w:rFonts w:hint="default"/>
      </w:rPr>
    </w:lvl>
  </w:abstractNum>
  <w:abstractNum w:abstractNumId="1" w15:restartNumberingAfterBreak="0">
    <w:nsid w:val="397D42B3"/>
    <w:multiLevelType w:val="hybridMultilevel"/>
    <w:tmpl w:val="0344BA46"/>
    <w:lvl w:ilvl="0" w:tplc="BBC28DD8">
      <w:start w:val="1"/>
      <w:numFmt w:val="decimal"/>
      <w:lvlText w:val="%1)"/>
      <w:lvlJc w:val="left"/>
      <w:pPr>
        <w:ind w:left="385" w:hanging="284"/>
        <w:jc w:val="left"/>
      </w:pPr>
      <w:rPr>
        <w:rFonts w:ascii="Segoe UI" w:eastAsia="Segoe UI" w:hAnsi="Segoe UI" w:cs="Segoe UI" w:hint="default"/>
        <w:w w:val="99"/>
        <w:sz w:val="20"/>
        <w:szCs w:val="20"/>
      </w:rPr>
    </w:lvl>
    <w:lvl w:ilvl="1" w:tplc="0590E172">
      <w:numFmt w:val="bullet"/>
      <w:lvlText w:val="•"/>
      <w:lvlJc w:val="left"/>
      <w:pPr>
        <w:ind w:left="1304" w:hanging="284"/>
      </w:pPr>
      <w:rPr>
        <w:rFonts w:hint="default"/>
      </w:rPr>
    </w:lvl>
    <w:lvl w:ilvl="2" w:tplc="780E3656">
      <w:numFmt w:val="bullet"/>
      <w:lvlText w:val="•"/>
      <w:lvlJc w:val="left"/>
      <w:pPr>
        <w:ind w:left="2228" w:hanging="284"/>
      </w:pPr>
      <w:rPr>
        <w:rFonts w:hint="default"/>
      </w:rPr>
    </w:lvl>
    <w:lvl w:ilvl="3" w:tplc="CB784532">
      <w:numFmt w:val="bullet"/>
      <w:lvlText w:val="•"/>
      <w:lvlJc w:val="left"/>
      <w:pPr>
        <w:ind w:left="3152" w:hanging="284"/>
      </w:pPr>
      <w:rPr>
        <w:rFonts w:hint="default"/>
      </w:rPr>
    </w:lvl>
    <w:lvl w:ilvl="4" w:tplc="1F405B02">
      <w:numFmt w:val="bullet"/>
      <w:lvlText w:val="•"/>
      <w:lvlJc w:val="left"/>
      <w:pPr>
        <w:ind w:left="4076" w:hanging="284"/>
      </w:pPr>
      <w:rPr>
        <w:rFonts w:hint="default"/>
      </w:rPr>
    </w:lvl>
    <w:lvl w:ilvl="5" w:tplc="F51E1746">
      <w:numFmt w:val="bullet"/>
      <w:lvlText w:val="•"/>
      <w:lvlJc w:val="left"/>
      <w:pPr>
        <w:ind w:left="5000" w:hanging="284"/>
      </w:pPr>
      <w:rPr>
        <w:rFonts w:hint="default"/>
      </w:rPr>
    </w:lvl>
    <w:lvl w:ilvl="6" w:tplc="51AA6870">
      <w:numFmt w:val="bullet"/>
      <w:lvlText w:val="•"/>
      <w:lvlJc w:val="left"/>
      <w:pPr>
        <w:ind w:left="5924" w:hanging="284"/>
      </w:pPr>
      <w:rPr>
        <w:rFonts w:hint="default"/>
      </w:rPr>
    </w:lvl>
    <w:lvl w:ilvl="7" w:tplc="21B0C600">
      <w:numFmt w:val="bullet"/>
      <w:lvlText w:val="•"/>
      <w:lvlJc w:val="left"/>
      <w:pPr>
        <w:ind w:left="6848" w:hanging="284"/>
      </w:pPr>
      <w:rPr>
        <w:rFonts w:hint="default"/>
      </w:rPr>
    </w:lvl>
    <w:lvl w:ilvl="8" w:tplc="71A6891E">
      <w:numFmt w:val="bullet"/>
      <w:lvlText w:val="•"/>
      <w:lvlJc w:val="left"/>
      <w:pPr>
        <w:ind w:left="7772" w:hanging="284"/>
      </w:pPr>
      <w:rPr>
        <w:rFonts w:hint="default"/>
      </w:rPr>
    </w:lvl>
  </w:abstractNum>
  <w:abstractNum w:abstractNumId="2" w15:restartNumberingAfterBreak="0">
    <w:nsid w:val="70996F9C"/>
    <w:multiLevelType w:val="hybridMultilevel"/>
    <w:tmpl w:val="0E009C86"/>
    <w:lvl w:ilvl="0" w:tplc="3B0472E0">
      <w:start w:val="1"/>
      <w:numFmt w:val="decimal"/>
      <w:lvlText w:val="%1)"/>
      <w:lvlJc w:val="left"/>
      <w:pPr>
        <w:ind w:left="525" w:hanging="284"/>
        <w:jc w:val="right"/>
      </w:pPr>
      <w:rPr>
        <w:rFonts w:ascii="Segoe UI" w:eastAsia="Segoe UI" w:hAnsi="Segoe UI" w:cs="Segoe UI" w:hint="default"/>
        <w:w w:val="99"/>
        <w:sz w:val="20"/>
        <w:szCs w:val="20"/>
      </w:rPr>
    </w:lvl>
    <w:lvl w:ilvl="1" w:tplc="8EE4586A">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629A47AE">
      <w:numFmt w:val="bullet"/>
      <w:lvlText w:val="-"/>
      <w:lvlJc w:val="left"/>
      <w:pPr>
        <w:ind w:left="783" w:hanging="286"/>
      </w:pPr>
      <w:rPr>
        <w:rFonts w:ascii="Segoe UI" w:eastAsia="Segoe UI" w:hAnsi="Segoe UI" w:cs="Segoe UI" w:hint="default"/>
        <w:w w:val="99"/>
        <w:sz w:val="20"/>
        <w:szCs w:val="20"/>
      </w:rPr>
    </w:lvl>
    <w:lvl w:ilvl="3" w:tplc="6E80B7DC">
      <w:numFmt w:val="bullet"/>
      <w:lvlText w:val="•"/>
      <w:lvlJc w:val="left"/>
      <w:pPr>
        <w:ind w:left="925" w:hanging="286"/>
      </w:pPr>
      <w:rPr>
        <w:rFonts w:hint="default"/>
      </w:rPr>
    </w:lvl>
    <w:lvl w:ilvl="4" w:tplc="1C183996">
      <w:numFmt w:val="bullet"/>
      <w:lvlText w:val="•"/>
      <w:lvlJc w:val="left"/>
      <w:pPr>
        <w:ind w:left="1070" w:hanging="286"/>
      </w:pPr>
      <w:rPr>
        <w:rFonts w:hint="default"/>
      </w:rPr>
    </w:lvl>
    <w:lvl w:ilvl="5" w:tplc="96C2F568">
      <w:numFmt w:val="bullet"/>
      <w:lvlText w:val="•"/>
      <w:lvlJc w:val="left"/>
      <w:pPr>
        <w:ind w:left="1215" w:hanging="286"/>
      </w:pPr>
      <w:rPr>
        <w:rFonts w:hint="default"/>
      </w:rPr>
    </w:lvl>
    <w:lvl w:ilvl="6" w:tplc="2C76FB92">
      <w:numFmt w:val="bullet"/>
      <w:lvlText w:val="•"/>
      <w:lvlJc w:val="left"/>
      <w:pPr>
        <w:ind w:left="1361" w:hanging="286"/>
      </w:pPr>
      <w:rPr>
        <w:rFonts w:hint="default"/>
      </w:rPr>
    </w:lvl>
    <w:lvl w:ilvl="7" w:tplc="AAE23C6C">
      <w:numFmt w:val="bullet"/>
      <w:lvlText w:val="•"/>
      <w:lvlJc w:val="left"/>
      <w:pPr>
        <w:ind w:left="1506" w:hanging="286"/>
      </w:pPr>
      <w:rPr>
        <w:rFonts w:hint="default"/>
      </w:rPr>
    </w:lvl>
    <w:lvl w:ilvl="8" w:tplc="8FA40EAA">
      <w:numFmt w:val="bullet"/>
      <w:lvlText w:val="•"/>
      <w:lvlJc w:val="left"/>
      <w:pPr>
        <w:ind w:left="1651" w:hanging="286"/>
      </w:pPr>
      <w:rPr>
        <w:rFonts w:hint="default"/>
      </w:rPr>
    </w:lvl>
  </w:abstractNum>
  <w:abstractNum w:abstractNumId="3" w15:restartNumberingAfterBreak="0">
    <w:nsid w:val="726D16E6"/>
    <w:multiLevelType w:val="hybridMultilevel"/>
    <w:tmpl w:val="5B08A304"/>
    <w:lvl w:ilvl="0" w:tplc="5768CBBE">
      <w:start w:val="1"/>
      <w:numFmt w:val="decimal"/>
      <w:lvlText w:val="%1)"/>
      <w:lvlJc w:val="left"/>
      <w:pPr>
        <w:ind w:left="385" w:hanging="284"/>
        <w:jc w:val="right"/>
      </w:pPr>
      <w:rPr>
        <w:rFonts w:ascii="Segoe UI" w:eastAsia="Segoe UI" w:hAnsi="Segoe UI" w:cs="Segoe UI" w:hint="default"/>
        <w:w w:val="99"/>
        <w:sz w:val="20"/>
        <w:szCs w:val="20"/>
      </w:rPr>
    </w:lvl>
    <w:lvl w:ilvl="1" w:tplc="CF6C1AB8">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453C87AE">
      <w:numFmt w:val="bullet"/>
      <w:lvlText w:val="•"/>
      <w:lvlJc w:val="left"/>
      <w:pPr>
        <w:ind w:left="1851" w:hanging="284"/>
      </w:pPr>
      <w:rPr>
        <w:rFonts w:hint="default"/>
      </w:rPr>
    </w:lvl>
    <w:lvl w:ilvl="3" w:tplc="8BE8C0AA">
      <w:numFmt w:val="bullet"/>
      <w:lvlText w:val="•"/>
      <w:lvlJc w:val="left"/>
      <w:pPr>
        <w:ind w:left="2822" w:hanging="284"/>
      </w:pPr>
      <w:rPr>
        <w:rFonts w:hint="default"/>
      </w:rPr>
    </w:lvl>
    <w:lvl w:ilvl="4" w:tplc="D5A001CA">
      <w:numFmt w:val="bullet"/>
      <w:lvlText w:val="•"/>
      <w:lvlJc w:val="left"/>
      <w:pPr>
        <w:ind w:left="3793" w:hanging="284"/>
      </w:pPr>
      <w:rPr>
        <w:rFonts w:hint="default"/>
      </w:rPr>
    </w:lvl>
    <w:lvl w:ilvl="5" w:tplc="000C258C">
      <w:numFmt w:val="bullet"/>
      <w:lvlText w:val="•"/>
      <w:lvlJc w:val="left"/>
      <w:pPr>
        <w:ind w:left="4764" w:hanging="284"/>
      </w:pPr>
      <w:rPr>
        <w:rFonts w:hint="default"/>
      </w:rPr>
    </w:lvl>
    <w:lvl w:ilvl="6" w:tplc="BF5CBCC4">
      <w:numFmt w:val="bullet"/>
      <w:lvlText w:val="•"/>
      <w:lvlJc w:val="left"/>
      <w:pPr>
        <w:ind w:left="5735" w:hanging="284"/>
      </w:pPr>
      <w:rPr>
        <w:rFonts w:hint="default"/>
      </w:rPr>
    </w:lvl>
    <w:lvl w:ilvl="7" w:tplc="5F607DAE">
      <w:numFmt w:val="bullet"/>
      <w:lvlText w:val="•"/>
      <w:lvlJc w:val="left"/>
      <w:pPr>
        <w:ind w:left="6706" w:hanging="284"/>
      </w:pPr>
      <w:rPr>
        <w:rFonts w:hint="default"/>
      </w:rPr>
    </w:lvl>
    <w:lvl w:ilvl="8" w:tplc="DADA888C">
      <w:numFmt w:val="bullet"/>
      <w:lvlText w:val="•"/>
      <w:lvlJc w:val="left"/>
      <w:pPr>
        <w:ind w:left="7677" w:hanging="284"/>
      </w:pPr>
      <w:rPr>
        <w:rFonts w:hint="default"/>
      </w:rPr>
    </w:lvl>
  </w:abstractNum>
  <w:abstractNum w:abstractNumId="4" w15:restartNumberingAfterBreak="0">
    <w:nsid w:val="74330885"/>
    <w:multiLevelType w:val="hybridMultilevel"/>
    <w:tmpl w:val="31C83330"/>
    <w:lvl w:ilvl="0" w:tplc="015C797E">
      <w:start w:val="1"/>
      <w:numFmt w:val="decimal"/>
      <w:lvlText w:val="%1)"/>
      <w:lvlJc w:val="left"/>
      <w:pPr>
        <w:ind w:left="385" w:hanging="284"/>
        <w:jc w:val="left"/>
      </w:pPr>
      <w:rPr>
        <w:rFonts w:ascii="Segoe UI" w:eastAsia="Segoe UI" w:hAnsi="Segoe UI" w:cs="Segoe UI" w:hint="default"/>
        <w:w w:val="99"/>
        <w:sz w:val="20"/>
        <w:szCs w:val="20"/>
      </w:rPr>
    </w:lvl>
    <w:lvl w:ilvl="1" w:tplc="6FB630F0">
      <w:numFmt w:val="bullet"/>
      <w:lvlText w:val="•"/>
      <w:lvlJc w:val="left"/>
      <w:pPr>
        <w:ind w:left="1304" w:hanging="284"/>
      </w:pPr>
      <w:rPr>
        <w:rFonts w:hint="default"/>
      </w:rPr>
    </w:lvl>
    <w:lvl w:ilvl="2" w:tplc="E1C29170">
      <w:numFmt w:val="bullet"/>
      <w:lvlText w:val="•"/>
      <w:lvlJc w:val="left"/>
      <w:pPr>
        <w:ind w:left="2228" w:hanging="284"/>
      </w:pPr>
      <w:rPr>
        <w:rFonts w:hint="default"/>
      </w:rPr>
    </w:lvl>
    <w:lvl w:ilvl="3" w:tplc="F6189A04">
      <w:numFmt w:val="bullet"/>
      <w:lvlText w:val="•"/>
      <w:lvlJc w:val="left"/>
      <w:pPr>
        <w:ind w:left="3152" w:hanging="284"/>
      </w:pPr>
      <w:rPr>
        <w:rFonts w:hint="default"/>
      </w:rPr>
    </w:lvl>
    <w:lvl w:ilvl="4" w:tplc="0B96B62E">
      <w:numFmt w:val="bullet"/>
      <w:lvlText w:val="•"/>
      <w:lvlJc w:val="left"/>
      <w:pPr>
        <w:ind w:left="4076" w:hanging="284"/>
      </w:pPr>
      <w:rPr>
        <w:rFonts w:hint="default"/>
      </w:rPr>
    </w:lvl>
    <w:lvl w:ilvl="5" w:tplc="A6BE5D14">
      <w:numFmt w:val="bullet"/>
      <w:lvlText w:val="•"/>
      <w:lvlJc w:val="left"/>
      <w:pPr>
        <w:ind w:left="5000" w:hanging="284"/>
      </w:pPr>
      <w:rPr>
        <w:rFonts w:hint="default"/>
      </w:rPr>
    </w:lvl>
    <w:lvl w:ilvl="6" w:tplc="5C48A202">
      <w:numFmt w:val="bullet"/>
      <w:lvlText w:val="•"/>
      <w:lvlJc w:val="left"/>
      <w:pPr>
        <w:ind w:left="5924" w:hanging="284"/>
      </w:pPr>
      <w:rPr>
        <w:rFonts w:hint="default"/>
      </w:rPr>
    </w:lvl>
    <w:lvl w:ilvl="7" w:tplc="B9F45F18">
      <w:numFmt w:val="bullet"/>
      <w:lvlText w:val="•"/>
      <w:lvlJc w:val="left"/>
      <w:pPr>
        <w:ind w:left="6848" w:hanging="284"/>
      </w:pPr>
      <w:rPr>
        <w:rFonts w:hint="default"/>
      </w:rPr>
    </w:lvl>
    <w:lvl w:ilvl="8" w:tplc="B2C25834">
      <w:numFmt w:val="bullet"/>
      <w:lvlText w:val="•"/>
      <w:lvlJc w:val="left"/>
      <w:pPr>
        <w:ind w:left="7772" w:hanging="284"/>
      </w:pPr>
      <w:rPr>
        <w:rFonts w:hint="default"/>
      </w:rPr>
    </w:lvl>
  </w:abstractNum>
  <w:abstractNum w:abstractNumId="5" w15:restartNumberingAfterBreak="0">
    <w:nsid w:val="7D77225B"/>
    <w:multiLevelType w:val="hybridMultilevel"/>
    <w:tmpl w:val="65E8EB88"/>
    <w:lvl w:ilvl="0" w:tplc="738C339A">
      <w:start w:val="1"/>
      <w:numFmt w:val="decimal"/>
      <w:lvlText w:val="%1)"/>
      <w:lvlJc w:val="left"/>
      <w:pPr>
        <w:ind w:left="385" w:hanging="284"/>
        <w:jc w:val="left"/>
      </w:pPr>
      <w:rPr>
        <w:rFonts w:ascii="Segoe UI" w:eastAsia="Segoe UI" w:hAnsi="Segoe UI" w:cs="Segoe UI" w:hint="default"/>
        <w:w w:val="99"/>
        <w:sz w:val="20"/>
        <w:szCs w:val="20"/>
      </w:rPr>
    </w:lvl>
    <w:lvl w:ilvl="1" w:tplc="1B3058D0">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81A654FA">
      <w:numFmt w:val="bullet"/>
      <w:lvlText w:val="•"/>
      <w:lvlJc w:val="left"/>
      <w:pPr>
        <w:ind w:left="1531" w:hanging="284"/>
      </w:pPr>
      <w:rPr>
        <w:rFonts w:hint="default"/>
      </w:rPr>
    </w:lvl>
    <w:lvl w:ilvl="3" w:tplc="75E0B082">
      <w:numFmt w:val="bullet"/>
      <w:lvlText w:val="•"/>
      <w:lvlJc w:val="left"/>
      <w:pPr>
        <w:ind w:left="2542" w:hanging="284"/>
      </w:pPr>
      <w:rPr>
        <w:rFonts w:hint="default"/>
      </w:rPr>
    </w:lvl>
    <w:lvl w:ilvl="4" w:tplc="1564052A">
      <w:numFmt w:val="bullet"/>
      <w:lvlText w:val="•"/>
      <w:lvlJc w:val="left"/>
      <w:pPr>
        <w:ind w:left="3553" w:hanging="284"/>
      </w:pPr>
      <w:rPr>
        <w:rFonts w:hint="default"/>
      </w:rPr>
    </w:lvl>
    <w:lvl w:ilvl="5" w:tplc="8A8E0C0C">
      <w:numFmt w:val="bullet"/>
      <w:lvlText w:val="•"/>
      <w:lvlJc w:val="left"/>
      <w:pPr>
        <w:ind w:left="4564" w:hanging="284"/>
      </w:pPr>
      <w:rPr>
        <w:rFonts w:hint="default"/>
      </w:rPr>
    </w:lvl>
    <w:lvl w:ilvl="6" w:tplc="82347BB4">
      <w:numFmt w:val="bullet"/>
      <w:lvlText w:val="•"/>
      <w:lvlJc w:val="left"/>
      <w:pPr>
        <w:ind w:left="5575" w:hanging="284"/>
      </w:pPr>
      <w:rPr>
        <w:rFonts w:hint="default"/>
      </w:rPr>
    </w:lvl>
    <w:lvl w:ilvl="7" w:tplc="4FEA4824">
      <w:numFmt w:val="bullet"/>
      <w:lvlText w:val="•"/>
      <w:lvlJc w:val="left"/>
      <w:pPr>
        <w:ind w:left="6586" w:hanging="284"/>
      </w:pPr>
      <w:rPr>
        <w:rFonts w:hint="default"/>
      </w:rPr>
    </w:lvl>
    <w:lvl w:ilvl="8" w:tplc="DE9A3388">
      <w:numFmt w:val="bullet"/>
      <w:lvlText w:val="•"/>
      <w:lvlJc w:val="left"/>
      <w:pPr>
        <w:ind w:left="7597" w:hanging="284"/>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BE"/>
    <w:rsid w:val="000C0E2B"/>
    <w:rsid w:val="00230CBE"/>
    <w:rsid w:val="005C6BCA"/>
    <w:rsid w:val="00C17B04"/>
    <w:rsid w:val="00C50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3CA82"/>
  <w15:docId w15:val="{FCC4523D-A6A1-437B-97CD-FF244BF3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9"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4172</Words>
  <Characters>24620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2021-02-23T09:01:00Z</dcterms:created>
  <dcterms:modified xsi:type="dcterms:W3CDTF">2021-02-23T09:02:00Z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Microsoft® Word 2016</vt:lpwstr>
  </property>
  <property fmtid="{D5CDD505-2E9C-101B-9397-08002B2CF9AE}" pid="4" name="LastSaved">
    <vt:filetime>2021-02-23T00:00:00Z</vt:filetime>
  </property>
</Properties>
</file>