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3"/>
        <w:keepNext/>
        <w:keepLines/>
        <w:widowControl w:val="0"/>
        <w:shd w:val="clear" w:color="auto" w:fill="auto"/>
        <w:bidi w:val="0"/>
        <w:spacing w:before="0" w:after="240" w:line="240" w:lineRule="auto"/>
        <w:ind w:left="0" w:right="0" w:firstLine="0"/>
        <w:jc w:val="center"/>
      </w:pPr>
      <w:bookmarkStart w:id="0" w:name="bookmark0"/>
      <w:bookmarkStart w:id="1" w:name="bookmark1"/>
      <w:r>
        <w:rPr>
          <w:color w:val="000000"/>
          <w:spacing w:val="0"/>
          <w:w w:val="100"/>
          <w:position w:val="0"/>
          <w:sz w:val="32"/>
          <w:szCs w:val="32"/>
          <w:shd w:val="clear" w:color="auto" w:fill="auto"/>
          <w:lang w:val="cs-CZ" w:eastAsia="cs-CZ" w:bidi="cs-CZ"/>
        </w:rPr>
        <w:t>SMLOUVA O DÍLO</w:t>
      </w:r>
      <w:bookmarkEnd w:id="0"/>
      <w:bookmarkEnd w:id="1"/>
    </w:p>
    <w:p>
      <w:pPr>
        <w:pStyle w:val="Style13"/>
        <w:keepNext/>
        <w:keepLines/>
        <w:widowControl w:val="0"/>
        <w:shd w:val="clear" w:color="auto" w:fill="auto"/>
        <w:bidi w:val="0"/>
        <w:spacing w:before="0" w:after="2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Vypracování projektové dokumentace</w:t>
      </w:r>
      <w:bookmarkEnd w:id="2"/>
      <w:bookmarkEnd w:id="3"/>
    </w:p>
    <w:p>
      <w:pPr>
        <w:pStyle w:val="Style19"/>
        <w:keepNext/>
        <w:keepLines/>
        <w:widowControl w:val="0"/>
        <w:shd w:val="clear" w:color="auto" w:fill="auto"/>
        <w:bidi w:val="0"/>
        <w:spacing w:before="0" w:after="14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„11/344 Chotěboř křiž, n/345 — Jeníkovec křiž. III/34428“</w:t>
      </w:r>
      <w:bookmarkEnd w:id="4"/>
      <w:bookmarkEnd w:id="5"/>
    </w:p>
    <w:p>
      <w:pPr>
        <w:pStyle w:val="Style19"/>
        <w:keepNext/>
        <w:keepLines/>
        <w:widowControl w:val="0"/>
        <w:shd w:val="clear" w:color="auto" w:fill="auto"/>
        <w:bidi w:val="0"/>
        <w:spacing w:before="0" w:after="280" w:line="240" w:lineRule="auto"/>
        <w:ind w:left="0" w:right="0" w:firstLine="0"/>
        <w:jc w:val="center"/>
      </w:pPr>
      <w:r>
        <mc:AlternateContent>
          <mc:Choice Requires="wps">
            <w:drawing>
              <wp:anchor distT="351790" distB="0" distL="116840" distR="114300" simplePos="0" relativeHeight="125829378" behindDoc="0" locked="0" layoutInCell="1" allowOverlap="1">
                <wp:simplePos x="0" y="0"/>
                <wp:positionH relativeFrom="page">
                  <wp:posOffset>803275</wp:posOffset>
                </wp:positionH>
                <wp:positionV relativeFrom="paragraph">
                  <wp:posOffset>1990090</wp:posOffset>
                </wp:positionV>
                <wp:extent cx="5643880" cy="882650"/>
                <wp:wrapTopAndBottom/>
                <wp:docPr id="1" name="Shape 1"/>
                <a:graphic xmlns:a="http://schemas.openxmlformats.org/drawingml/2006/main">
                  <a:graphicData uri="http://schemas.microsoft.com/office/word/2010/wordprocessingShape">
                    <wps:wsp>
                      <wps:cNvSpPr txBox="1"/>
                      <wps:spPr>
                        <a:xfrm>
                          <a:ext cx="5643880" cy="882650"/>
                        </a:xfrm>
                        <a:prstGeom prst="rect"/>
                        <a:noFill/>
                      </wps:spPr>
                      <wps:txbx>
                        <w:txbxContent>
                          <w:tbl>
                            <w:tblPr>
                              <w:tblOverlap w:val="never"/>
                              <w:jc w:val="left"/>
                              <w:tblLayout w:type="fixed"/>
                            </w:tblPr>
                            <w:tblGrid>
                              <w:gridCol w:w="1958"/>
                              <w:gridCol w:w="6930"/>
                            </w:tblGrid>
                            <w:tr>
                              <w:trPr>
                                <w:tblHeader/>
                                <w:trHeight w:val="274"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5"/>
                                    <w:keepNext w:val="0"/>
                                    <w:keepLines w:val="0"/>
                                    <w:widowControl w:val="0"/>
                                    <w:shd w:val="clear" w:color="auto" w:fill="auto"/>
                                    <w:tabs>
                                      <w:tab w:pos="174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 tel.:</w:t>
                                    <w:tab/>
                                    <w:t>, e-mail:</w:t>
                                  </w:r>
                                </w:p>
                              </w:tc>
                            </w:tr>
                            <w:tr>
                              <w:trPr>
                                <w:trHeight w:val="533"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r>
                              <w:trPr>
                                <w:trHeight w:val="27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30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25pt;margin-top:156.69999999999999pt;width:444.39999999999998pt;height:69.5pt;z-index:-125829375;mso-wrap-distance-left:9.1999999999999993pt;mso-wrap-distance-top:27.699999999999999pt;mso-wrap-distance-right:9.pt;mso-position-horizontal-relative:page" filled="f" stroked="f">
                <v:textbox inset="0,0,0,0">
                  <w:txbxContent>
                    <w:tbl>
                      <w:tblPr>
                        <w:tblOverlap w:val="never"/>
                        <w:jc w:val="left"/>
                        <w:tblLayout w:type="fixed"/>
                      </w:tblPr>
                      <w:tblGrid>
                        <w:gridCol w:w="1958"/>
                        <w:gridCol w:w="6930"/>
                      </w:tblGrid>
                      <w:tr>
                        <w:trPr>
                          <w:tblHeader/>
                          <w:trHeight w:val="274"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5"/>
                              <w:keepNext w:val="0"/>
                              <w:keepLines w:val="0"/>
                              <w:widowControl w:val="0"/>
                              <w:shd w:val="clear" w:color="auto" w:fill="auto"/>
                              <w:tabs>
                                <w:tab w:pos="174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 tel.:</w:t>
                              <w:tab/>
                              <w:t>, e-mail:</w:t>
                            </w:r>
                          </w:p>
                        </w:tc>
                      </w:tr>
                      <w:tr>
                        <w:trPr>
                          <w:trHeight w:val="533"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r>
                        <w:trPr>
                          <w:trHeight w:val="27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30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800735</wp:posOffset>
                </wp:positionH>
                <wp:positionV relativeFrom="paragraph">
                  <wp:posOffset>1638300</wp:posOffset>
                </wp:positionV>
                <wp:extent cx="4517390" cy="363220"/>
                <wp:wrapNone/>
                <wp:docPr id="3" name="Shape 3"/>
                <a:graphic xmlns:a="http://schemas.openxmlformats.org/drawingml/2006/main">
                  <a:graphicData uri="http://schemas.microsoft.com/office/word/2010/wordprocessingShape">
                    <wps:wsp>
                      <wps:cNvSpPr txBox="1"/>
                      <wps:spPr>
                        <a:xfrm>
                          <a:ext cx="4517390" cy="363220"/>
                        </a:xfrm>
                        <a:prstGeom prst="rect"/>
                        <a:noFill/>
                      </wps:spPr>
                      <wps:txbx>
                        <w:txbxContent>
                          <w:p>
                            <w:pPr>
                              <w:pStyle w:val="Style7"/>
                              <w:keepNext w:val="0"/>
                              <w:keepLines w:val="0"/>
                              <w:widowControl w:val="0"/>
                              <w:shd w:val="clear" w:color="auto" w:fill="auto"/>
                              <w:tabs>
                                <w:tab w:pos="213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Radovanem Necidem, ředitelem organizace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29" type="#_x0000_t202" style="position:absolute;margin-left:63.049999999999997pt;margin-top:129.pt;width:355.69999999999999pt;height:28.600000000000001pt;z-index:251657729;mso-wrap-distance-left:0;mso-wrap-distance-right:0;mso-position-horizontal-relative:page" filled="f" stroked="f">
                <v:textbox inset="0,0,0,0">
                  <w:txbxContent>
                    <w:p>
                      <w:pPr>
                        <w:pStyle w:val="Style7"/>
                        <w:keepNext w:val="0"/>
                        <w:keepLines w:val="0"/>
                        <w:widowControl w:val="0"/>
                        <w:shd w:val="clear" w:color="auto" w:fill="auto"/>
                        <w:tabs>
                          <w:tab w:pos="213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Radovanem Necidem, ředitelem organizace</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anchorx="page"/>
              </v:shape>
            </w:pict>
          </mc:Fallback>
        </mc:AlternateContent>
      </w:r>
      <w:bookmarkStart w:id="6" w:name="bookmark6"/>
      <w:bookmarkStart w:id="7" w:name="bookmark7"/>
      <w:r>
        <w:rPr>
          <w:color w:val="000000"/>
          <w:spacing w:val="0"/>
          <w:w w:val="100"/>
          <w:position w:val="0"/>
          <w:shd w:val="clear" w:color="auto" w:fill="auto"/>
          <w:lang w:val="cs-CZ" w:eastAsia="cs-CZ" w:bidi="cs-CZ"/>
        </w:rPr>
        <w:t>11/344 Hranice průtah</w:t>
      </w:r>
      <w:bookmarkEnd w:id="6"/>
      <w:bookmarkEnd w:id="7"/>
    </w:p>
    <w:p>
      <w:pPr>
        <w:pStyle w:val="Style7"/>
        <w:keepNext w:val="0"/>
        <w:keepLines w:val="0"/>
        <w:widowControl w:val="0"/>
        <w:shd w:val="clear" w:color="auto" w:fill="auto"/>
        <w:bidi w:val="0"/>
        <w:spacing w:before="0" w:after="0" w:line="240" w:lineRule="auto"/>
        <w:ind w:left="14"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14"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center"/>
        <w:tblLayout w:type="fixed"/>
      </w:tblPr>
      <w:tblGrid>
        <w:gridCol w:w="1958"/>
        <w:gridCol w:w="6934"/>
      </w:tblGrid>
      <w:tr>
        <w:trPr>
          <w:trHeight w:val="66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5"/>
              <w:keepNext w:val="0"/>
              <w:keepLines w:val="0"/>
              <w:widowControl w:val="0"/>
              <w:shd w:val="clear" w:color="auto" w:fill="auto"/>
              <w:bidi w:val="0"/>
              <w:spacing w:before="0" w:after="0" w:line="240" w:lineRule="auto"/>
              <w:ind w:left="1820" w:right="0" w:firstLine="0"/>
              <w:jc w:val="left"/>
            </w:pPr>
            <w:r>
              <w:rPr>
                <w:b/>
                <w:bCs/>
                <w:color w:val="000000"/>
                <w:spacing w:val="0"/>
                <w:w w:val="100"/>
                <w:position w:val="0"/>
                <w:shd w:val="clear" w:color="auto" w:fill="auto"/>
                <w:lang w:val="cs-CZ" w:eastAsia="cs-CZ" w:bidi="cs-CZ"/>
              </w:rPr>
              <w:t>Smluvní strany</w:t>
            </w:r>
          </w:p>
        </w:tc>
      </w:tr>
      <w:tr>
        <w:trPr>
          <w:trHeight w:val="33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63"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Kosovská 1122/16, 586 01 Jihlava</w:t>
            </w:r>
          </w:p>
        </w:tc>
      </w:tr>
    </w:tbl>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Fax:</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tabs>
          <w:tab w:pos="2124"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Vysočina</w:t>
      </w:r>
    </w:p>
    <w:p>
      <w:pPr>
        <w:pStyle w:val="Style10"/>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52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1958"/>
        <w:gridCol w:w="5868"/>
      </w:tblGrid>
      <w:tr>
        <w:trPr>
          <w:trHeight w:val="25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Dl PROJEKT s.r.o.</w:t>
            </w:r>
          </w:p>
        </w:tc>
      </w:tr>
      <w:tr>
        <w:trPr>
          <w:trHeight w:val="27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Chelčického 686, Rosice, 533 51 Pardubice</w:t>
            </w:r>
          </w:p>
        </w:tc>
      </w:tr>
      <w:tr>
        <w:trPr>
          <w:trHeight w:val="30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Janem Zvárou, DiS., jednatelem</w:t>
            </w:r>
          </w:p>
        </w:tc>
      </w:tr>
    </w:tbl>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zapsán v obchodním rejstříku u KS v Hradci králové v oddílu C, vložka č. 32420 Osoby pověřené jednat jménem zhotovitele ve věcech smluvních: technických:</w:t>
      </w:r>
    </w:p>
    <w:p>
      <w:pPr>
        <w:widowControl w:val="0"/>
        <w:spacing w:line="1" w:lineRule="exact"/>
      </w:pPr>
    </w:p>
    <w:tbl>
      <w:tblPr>
        <w:tblOverlap w:val="never"/>
        <w:jc w:val="left"/>
        <w:tblLayout w:type="fixed"/>
      </w:tblPr>
      <w:tblGrid>
        <w:gridCol w:w="1958"/>
        <w:gridCol w:w="5868"/>
      </w:tblGrid>
      <w:tr>
        <w:trPr>
          <w:trHeight w:val="55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KB a.s., pobočka Pardubice</w:t>
            </w:r>
          </w:p>
        </w:tc>
      </w:tr>
      <w:tr>
        <w:trPr>
          <w:trHeight w:val="580"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01873687</w:t>
            </w:r>
          </w:p>
          <w:p>
            <w:pPr>
              <w:pStyle w:val="Style5"/>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CZ01873687</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widowControl w:val="0"/>
        <w:spacing w:after="519" w:line="1" w:lineRule="exact"/>
      </w:pPr>
    </w:p>
    <w:p>
      <w:pPr>
        <w:pStyle w:val="Style10"/>
        <w:keepNext w:val="0"/>
        <w:keepLines w:val="0"/>
        <w:widowControl w:val="0"/>
        <w:shd w:val="clear" w:color="auto" w:fill="auto"/>
        <w:bidi w:val="0"/>
        <w:spacing w:before="0" w:after="140"/>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násk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 vhodnější nabídky v rámci veřejné zakázky s názvem Vypracování projektové dokumentace „11/344 Hranice průtah“, uzavírají níže uvedeného dne, měsíce a roku tuto Smlouvu o dílo (dále jen „smlouva“).</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10"/>
        <w:keepNext w:val="0"/>
        <w:keepLines w:val="0"/>
        <w:widowControl w:val="0"/>
        <w:numPr>
          <w:ilvl w:val="0"/>
          <w:numId w:val="1"/>
        </w:numPr>
        <w:shd w:val="clear" w:color="auto" w:fill="auto"/>
        <w:tabs>
          <w:tab w:pos="568" w:val="left"/>
        </w:tabs>
        <w:bidi w:val="0"/>
        <w:spacing w:before="0" w:line="259"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10"/>
        <w:keepNext w:val="0"/>
        <w:keepLines w:val="0"/>
        <w:widowControl w:val="0"/>
        <w:shd w:val="clear" w:color="auto" w:fill="auto"/>
        <w:bidi w:val="0"/>
        <w:spacing w:before="0"/>
        <w:ind w:left="0" w:right="0" w:firstLine="560"/>
        <w:jc w:val="both"/>
      </w:pPr>
      <w:r>
        <w:rPr>
          <w:b/>
          <w:bCs/>
          <w:color w:val="000000"/>
          <w:spacing w:val="0"/>
          <w:w w:val="100"/>
          <w:position w:val="0"/>
          <w:shd w:val="clear" w:color="auto" w:fill="auto"/>
          <w:lang w:val="cs-CZ" w:eastAsia="cs-CZ" w:bidi="cs-CZ"/>
        </w:rPr>
        <w:t xml:space="preserve">a) vypracování samostatné projektové dokumentace (PD) </w:t>
      </w:r>
      <w:r>
        <w:rPr>
          <w:color w:val="000000"/>
          <w:spacing w:val="0"/>
          <w:w w:val="100"/>
          <w:position w:val="0"/>
          <w:shd w:val="clear" w:color="auto" w:fill="auto"/>
          <w:lang w:val="cs-CZ" w:eastAsia="cs-CZ" w:bidi="cs-CZ"/>
        </w:rPr>
        <w:t>dle vyhlášky č.</w:t>
      </w:r>
    </w:p>
    <w:p>
      <w:pPr>
        <w:pStyle w:val="Style10"/>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499/2006 v platném znění a vyhlášky č. 146/2008 Sb., v platném znění, v rozsahu:</w:t>
      </w:r>
    </w:p>
    <w:p>
      <w:pPr>
        <w:pStyle w:val="Style10"/>
        <w:keepNext w:val="0"/>
        <w:keepLines w:val="0"/>
        <w:widowControl w:val="0"/>
        <w:numPr>
          <w:ilvl w:val="0"/>
          <w:numId w:val="3"/>
        </w:numPr>
        <w:shd w:val="clear" w:color="auto" w:fill="auto"/>
        <w:tabs>
          <w:tab w:pos="1450" w:val="left"/>
        </w:tabs>
        <w:bidi w:val="0"/>
        <w:spacing w:before="0" w:line="266" w:lineRule="auto"/>
        <w:ind w:left="1440" w:right="0" w:hanging="280"/>
        <w:jc w:val="both"/>
      </w:pPr>
      <w:r>
        <w:rPr>
          <w:color w:val="000000"/>
          <w:spacing w:val="0"/>
          <w:w w:val="100"/>
          <w:position w:val="0"/>
          <w:shd w:val="clear" w:color="auto" w:fill="auto"/>
          <w:lang w:val="cs-CZ" w:eastAsia="cs-CZ" w:bidi="cs-CZ"/>
        </w:rPr>
        <w:t>vypracování projektové dokumentace pro vydání stavebního povolení, včetně inženýrské činnosti (DSP);</w:t>
      </w:r>
    </w:p>
    <w:p>
      <w:pPr>
        <w:pStyle w:val="Style10"/>
        <w:keepNext w:val="0"/>
        <w:keepLines w:val="0"/>
        <w:widowControl w:val="0"/>
        <w:numPr>
          <w:ilvl w:val="0"/>
          <w:numId w:val="3"/>
        </w:numPr>
        <w:shd w:val="clear" w:color="auto" w:fill="auto"/>
        <w:tabs>
          <w:tab w:pos="1450" w:val="left"/>
        </w:tabs>
        <w:bidi w:val="0"/>
        <w:spacing w:before="0" w:line="264" w:lineRule="auto"/>
        <w:ind w:left="1440" w:right="0" w:hanging="280"/>
        <w:jc w:val="both"/>
      </w:pP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10"/>
        <w:keepNext w:val="0"/>
        <w:keepLines w:val="0"/>
        <w:widowControl w:val="0"/>
        <w:numPr>
          <w:ilvl w:val="0"/>
          <w:numId w:val="3"/>
        </w:numPr>
        <w:shd w:val="clear" w:color="auto" w:fill="auto"/>
        <w:tabs>
          <w:tab w:pos="1454" w:val="left"/>
        </w:tabs>
        <w:bidi w:val="0"/>
        <w:spacing w:before="0" w:line="259" w:lineRule="auto"/>
        <w:ind w:left="1440" w:right="0" w:hanging="280"/>
        <w:jc w:val="both"/>
      </w:pPr>
      <w:r>
        <w:rPr>
          <w:color w:val="000000"/>
          <w:spacing w:val="0"/>
          <w:w w:val="100"/>
          <w:position w:val="0"/>
          <w:shd w:val="clear" w:color="auto" w:fill="auto"/>
          <w:lang w:val="cs-CZ" w:eastAsia="cs-CZ" w:bidi="cs-CZ"/>
        </w:rPr>
        <w:t>zajištění pravomocného stavebního povolení (SP), včetně všech požadovaných příloh, dokladů a vyjádření;</w:t>
      </w:r>
    </w:p>
    <w:p>
      <w:pPr>
        <w:pStyle w:val="Style10"/>
        <w:keepNext w:val="0"/>
        <w:keepLines w:val="0"/>
        <w:widowControl w:val="0"/>
        <w:numPr>
          <w:ilvl w:val="0"/>
          <w:numId w:val="3"/>
        </w:numPr>
        <w:shd w:val="clear" w:color="auto" w:fill="auto"/>
        <w:tabs>
          <w:tab w:pos="1454" w:val="left"/>
        </w:tabs>
        <w:bidi w:val="0"/>
        <w:spacing w:before="0" w:after="220"/>
        <w:ind w:left="1440" w:right="0" w:hanging="28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 (inženýrská činnost);</w:t>
      </w:r>
    </w:p>
    <w:p>
      <w:pPr>
        <w:pStyle w:val="Style19"/>
        <w:keepNext/>
        <w:keepLines/>
        <w:widowControl w:val="0"/>
        <w:shd w:val="clear" w:color="auto" w:fill="auto"/>
        <w:bidi w:val="0"/>
        <w:spacing w:before="0" w:after="380" w:line="240" w:lineRule="auto"/>
        <w:ind w:left="0" w:right="0" w:firstLine="560"/>
        <w:jc w:val="both"/>
      </w:pPr>
      <w:bookmarkStart w:id="8" w:name="bookmark8"/>
      <w:bookmarkStart w:id="9" w:name="bookmark9"/>
      <w:r>
        <w:rPr>
          <w:b w:val="0"/>
          <w:bCs w:val="0"/>
          <w:color w:val="000000"/>
          <w:spacing w:val="0"/>
          <w:w w:val="100"/>
          <w:position w:val="0"/>
          <w:sz w:val="22"/>
          <w:szCs w:val="22"/>
          <w:shd w:val="clear" w:color="auto" w:fill="auto"/>
          <w:lang w:val="cs-CZ" w:eastAsia="cs-CZ" w:bidi="cs-CZ"/>
        </w:rPr>
        <w:t xml:space="preserve">na akci: </w:t>
      </w:r>
      <w:r>
        <w:rPr>
          <w:color w:val="000000"/>
          <w:spacing w:val="0"/>
          <w:w w:val="100"/>
          <w:position w:val="0"/>
          <w:shd w:val="clear" w:color="auto" w:fill="auto"/>
          <w:lang w:val="cs-CZ" w:eastAsia="cs-CZ" w:bidi="cs-CZ"/>
        </w:rPr>
        <w:t>11/344 Hranice průtah</w:t>
      </w:r>
      <w:bookmarkEnd w:id="8"/>
      <w:bookmarkEnd w:id="9"/>
    </w:p>
    <w:p>
      <w:pPr>
        <w:pStyle w:val="Style10"/>
        <w:keepNext w:val="0"/>
        <w:keepLines w:val="0"/>
        <w:widowControl w:val="0"/>
        <w:shd w:val="clear" w:color="auto" w:fill="auto"/>
        <w:bidi w:val="0"/>
        <w:spacing w:before="0" w:line="259" w:lineRule="auto"/>
        <w:ind w:left="560" w:right="0" w:firstLine="0"/>
        <w:jc w:val="both"/>
      </w:pPr>
      <w:r>
        <w:rPr>
          <w:color w:val="000000"/>
          <w:spacing w:val="0"/>
          <w:w w:val="100"/>
          <w:position w:val="0"/>
          <w:shd w:val="clear" w:color="auto" w:fill="auto"/>
          <w:lang w:val="cs-CZ" w:eastAsia="cs-CZ" w:bidi="cs-CZ"/>
        </w:rPr>
        <w:t xml:space="preserve">a to v souladu s nabídkou zhotovitele podanou dne 18. 1. 2021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1"/>
        </w:numPr>
        <w:shd w:val="clear" w:color="auto" w:fill="auto"/>
        <w:tabs>
          <w:tab w:pos="568" w:val="left"/>
        </w:tabs>
        <w:bidi w:val="0"/>
        <w:spacing w:before="0"/>
        <w:ind w:left="560" w:right="0" w:hanging="560"/>
        <w:jc w:val="both"/>
      </w:pPr>
      <w:r>
        <w:rPr>
          <w:color w:val="000000"/>
          <w:spacing w:val="0"/>
          <w:w w:val="100"/>
          <w:position w:val="0"/>
          <w:shd w:val="clear" w:color="auto" w:fill="auto"/>
          <w:lang w:val="cs-CZ" w:eastAsia="cs-CZ" w:bidi="cs-CZ"/>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0"/>
        <w:keepNext w:val="0"/>
        <w:keepLines w:val="0"/>
        <w:widowControl w:val="0"/>
        <w:numPr>
          <w:ilvl w:val="0"/>
          <w:numId w:val="1"/>
        </w:numPr>
        <w:shd w:val="clear" w:color="auto" w:fill="auto"/>
        <w:tabs>
          <w:tab w:pos="568"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součástí této smlouvy.</w:t>
      </w:r>
    </w:p>
    <w:p>
      <w:pPr>
        <w:pStyle w:val="Style10"/>
        <w:keepNext w:val="0"/>
        <w:keepLines w:val="0"/>
        <w:widowControl w:val="0"/>
        <w:numPr>
          <w:ilvl w:val="0"/>
          <w:numId w:val="1"/>
        </w:numPr>
        <w:shd w:val="clear" w:color="auto" w:fill="auto"/>
        <w:tabs>
          <w:tab w:pos="568" w:val="left"/>
        </w:tabs>
        <w:bidi w:val="0"/>
        <w:spacing w:before="0" w:after="380" w:line="259"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Doba plnění</w:t>
      </w:r>
    </w:p>
    <w:p>
      <w:pPr>
        <w:pStyle w:val="Style10"/>
        <w:keepNext w:val="0"/>
        <w:keepLines w:val="0"/>
        <w:widowControl w:val="0"/>
        <w:numPr>
          <w:ilvl w:val="0"/>
          <w:numId w:val="5"/>
        </w:numPr>
        <w:shd w:val="clear" w:color="auto" w:fill="auto"/>
        <w:tabs>
          <w:tab w:pos="568" w:val="left"/>
        </w:tabs>
        <w:bidi w:val="0"/>
        <w:spacing w:before="0" w:line="259" w:lineRule="auto"/>
        <w:ind w:left="680" w:right="0" w:hanging="68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ě. 1 </w:t>
      </w:r>
      <w:r>
        <w:rPr>
          <w:color w:val="000000"/>
          <w:spacing w:val="0"/>
          <w:w w:val="100"/>
          <w:position w:val="0"/>
          <w:shd w:val="clear" w:color="auto" w:fill="auto"/>
          <w:lang w:val="cs-CZ" w:eastAsia="cs-CZ" w:bidi="cs-CZ"/>
        </w:rPr>
        <w:t>(Technické podmínky), která je nedílnou součástí této smlouvy.</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4</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Cena díla</w:t>
      </w:r>
    </w:p>
    <w:p>
      <w:pPr>
        <w:pStyle w:val="Style10"/>
        <w:keepNext w:val="0"/>
        <w:keepLines w:val="0"/>
        <w:widowControl w:val="0"/>
        <w:numPr>
          <w:ilvl w:val="0"/>
          <w:numId w:val="7"/>
        </w:numPr>
        <w:shd w:val="clear" w:color="auto" w:fill="auto"/>
        <w:tabs>
          <w:tab w:pos="568" w:val="left"/>
        </w:tabs>
        <w:bidi w:val="0"/>
        <w:spacing w:before="0" w:after="220"/>
        <w:ind w:left="0" w:right="0" w:firstLine="0"/>
        <w:jc w:val="both"/>
      </w:pPr>
      <w:r>
        <w:rPr>
          <w:color w:val="000000"/>
          <w:spacing w:val="0"/>
          <w:w w:val="100"/>
          <w:position w:val="0"/>
          <w:shd w:val="clear" w:color="auto" w:fill="auto"/>
          <w:lang w:val="cs-CZ" w:eastAsia="cs-CZ" w:bidi="cs-CZ"/>
        </w:rPr>
        <w:t>Cena díla dle čl. 2 této smlouvy je stanovena následovně:</w:t>
      </w:r>
    </w:p>
    <w:tbl>
      <w:tblPr>
        <w:tblOverlap w:val="never"/>
        <w:jc w:val="right"/>
        <w:tblLayout w:type="fixed"/>
      </w:tblPr>
      <w:tblGrid>
        <w:gridCol w:w="4259"/>
        <w:gridCol w:w="3982"/>
      </w:tblGrid>
      <w:tr>
        <w:trPr>
          <w:trHeight w:val="659"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142 000,- Kě bez DPH</w:t>
            </w:r>
          </w:p>
        </w:tc>
      </w:tr>
      <w:tr>
        <w:trPr>
          <w:trHeight w:val="659"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142 000,- Kč bez DPH</w:t>
            </w:r>
          </w:p>
        </w:tc>
      </w:tr>
    </w:tbl>
    <w:p>
      <w:pPr>
        <w:widowControl w:val="0"/>
        <w:spacing w:line="1" w:lineRule="exact"/>
      </w:pPr>
    </w:p>
    <w:tbl>
      <w:tblPr>
        <w:tblOverlap w:val="never"/>
        <w:jc w:val="right"/>
        <w:tblLayout w:type="fixed"/>
      </w:tblPr>
      <w:tblGrid>
        <w:gridCol w:w="4259"/>
        <w:gridCol w:w="3982"/>
      </w:tblGrid>
      <w:tr>
        <w:trPr>
          <w:trHeight w:val="536"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cs-CZ" w:eastAsia="cs-CZ" w:bidi="cs-CZ"/>
              </w:rPr>
              <w:t>29 820,- Kč</w:t>
            </w:r>
          </w:p>
        </w:tc>
      </w:tr>
      <w:tr>
        <w:trPr>
          <w:trHeight w:val="533"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171820,- KČVČ.DPH</w:t>
            </w:r>
          </w:p>
        </w:tc>
      </w:tr>
    </w:tbl>
    <w:p>
      <w:pPr>
        <w:pStyle w:val="Style10"/>
        <w:keepNext w:val="0"/>
        <w:keepLines w:val="0"/>
        <w:widowControl w:val="0"/>
        <w:numPr>
          <w:ilvl w:val="0"/>
          <w:numId w:val="7"/>
        </w:numPr>
        <w:shd w:val="clear" w:color="auto" w:fill="auto"/>
        <w:tabs>
          <w:tab w:pos="572" w:val="left"/>
        </w:tabs>
        <w:bidi w:val="0"/>
        <w:spacing w:before="0" w:line="264"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 xml:space="preserve">(Cenová nabídka), které jsou součástí této smlouvy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7"/>
        </w:numPr>
        <w:shd w:val="clear" w:color="auto" w:fill="auto"/>
        <w:tabs>
          <w:tab w:pos="572" w:val="left"/>
        </w:tabs>
        <w:bidi w:val="0"/>
        <w:spacing w:before="0" w:line="259"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10"/>
        <w:keepNext w:val="0"/>
        <w:keepLines w:val="0"/>
        <w:widowControl w:val="0"/>
        <w:numPr>
          <w:ilvl w:val="0"/>
          <w:numId w:val="7"/>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10"/>
        <w:keepNext w:val="0"/>
        <w:keepLines w:val="0"/>
        <w:widowControl w:val="0"/>
        <w:numPr>
          <w:ilvl w:val="0"/>
          <w:numId w:val="7"/>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0"/>
        <w:keepNext w:val="0"/>
        <w:keepLines w:val="0"/>
        <w:widowControl w:val="0"/>
        <w:numPr>
          <w:ilvl w:val="0"/>
          <w:numId w:val="9"/>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10"/>
        <w:keepNext w:val="0"/>
        <w:keepLines w:val="0"/>
        <w:widowControl w:val="0"/>
        <w:numPr>
          <w:ilvl w:val="0"/>
          <w:numId w:val="9"/>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0"/>
        <w:keepNext w:val="0"/>
        <w:keepLines w:val="0"/>
        <w:widowControl w:val="0"/>
        <w:numPr>
          <w:ilvl w:val="0"/>
          <w:numId w:val="9"/>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i/>
          <w:iCs/>
          <w:color w:val="000000"/>
          <w:spacing w:val="0"/>
          <w:w w:val="100"/>
          <w:position w:val="0"/>
          <w:sz w:val="20"/>
          <w:szCs w:val="20"/>
          <w:shd w:val="clear" w:color="auto" w:fill="auto"/>
          <w:lang w:val="cs-CZ" w:eastAsia="cs-CZ" w:bidi="cs-CZ"/>
        </w:rPr>
        <w:t>TJLNTL</w:t>
      </w:r>
      <w:r>
        <w:rPr>
          <w:color w:val="000000"/>
          <w:spacing w:val="0"/>
          <w:w w:val="100"/>
          <w:position w:val="0"/>
          <w:shd w:val="clear" w:color="auto" w:fill="auto"/>
          <w:lang w:val="cs-CZ" w:eastAsia="cs-CZ" w:bidi="cs-CZ"/>
        </w:rPr>
        <w:t xml:space="preserve"> 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0"/>
        <w:keepNext w:val="0"/>
        <w:keepLines w:val="0"/>
        <w:widowControl w:val="0"/>
        <w:numPr>
          <w:ilvl w:val="0"/>
          <w:numId w:val="9"/>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10"/>
        <w:keepNext w:val="0"/>
        <w:keepLines w:val="0"/>
        <w:widowControl w:val="0"/>
        <w:numPr>
          <w:ilvl w:val="0"/>
          <w:numId w:val="9"/>
        </w:numPr>
        <w:shd w:val="clear" w:color="auto" w:fill="auto"/>
        <w:tabs>
          <w:tab w:pos="608" w:val="left"/>
        </w:tabs>
        <w:bidi w:val="0"/>
        <w:spacing w:before="0" w:after="460"/>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w:t>
      </w:r>
    </w:p>
    <w:p>
      <w:pPr>
        <w:pStyle w:val="Style10"/>
        <w:keepNext w:val="0"/>
        <w:keepLines w:val="0"/>
        <w:widowControl w:val="0"/>
        <w:shd w:val="clear" w:color="auto" w:fill="auto"/>
        <w:bidi w:val="0"/>
        <w:spacing w:before="0" w:after="0" w:line="180" w:lineRule="auto"/>
        <w:ind w:left="0" w:right="0" w:firstLine="0"/>
        <w:jc w:val="center"/>
      </w:pPr>
      <w:r>
        <w:rPr>
          <w:b/>
          <w:bCs/>
          <w:color w:val="000000"/>
          <w:spacing w:val="0"/>
          <w:w w:val="100"/>
          <w:position w:val="0"/>
          <w:shd w:val="clear" w:color="auto" w:fill="auto"/>
          <w:lang w:val="cs-CZ" w:eastAsia="cs-CZ" w:bidi="cs-CZ"/>
        </w:rPr>
        <w:t>Článek 5</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10"/>
        <w:keepNext w:val="0"/>
        <w:keepLines w:val="0"/>
        <w:widowControl w:val="0"/>
        <w:numPr>
          <w:ilvl w:val="0"/>
          <w:numId w:val="11"/>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0"/>
        <w:keepNext w:val="0"/>
        <w:keepLines w:val="0"/>
        <w:widowControl w:val="0"/>
        <w:numPr>
          <w:ilvl w:val="0"/>
          <w:numId w:val="11"/>
        </w:numPr>
        <w:shd w:val="clear" w:color="auto" w:fill="auto"/>
        <w:tabs>
          <w:tab w:pos="572" w:val="left"/>
        </w:tabs>
        <w:bidi w:val="0"/>
        <w:spacing w:before="0"/>
        <w:ind w:left="0" w:right="0" w:firstLine="0"/>
        <w:jc w:val="both"/>
      </w:pPr>
      <w:r>
        <w:rPr>
          <w:color w:val="000000"/>
          <w:spacing w:val="0"/>
          <w:w w:val="100"/>
          <w:position w:val="0"/>
          <w:shd w:val="clear" w:color="auto" w:fill="auto"/>
          <w:lang w:val="cs-CZ" w:eastAsia="cs-CZ" w:bidi="cs-CZ"/>
        </w:rPr>
        <w:t xml:space="preserve">Objednatel je oprávněn kontrolovat provádění díla. Zjistí-li objednatel, že zhotovitel </w:t>
      </w:r>
      <w:r>
        <w:rPr>
          <w:color w:val="000000"/>
          <w:spacing w:val="0"/>
          <w:w w:val="100"/>
          <w:position w:val="0"/>
          <w:shd w:val="clear" w:color="auto" w:fill="auto"/>
          <w:lang w:val="cs-CZ" w:eastAsia="cs-CZ" w:bidi="cs-CZ"/>
        </w:rPr>
        <w:t>provádí dílo v rozporu se svými povinnostmi, je objednatel oprávněn dožadovat se toho, aby zhotovitel odstranil vady vzniklé vadným prováděním a dílo prováděl řádným způsobem.</w:t>
      </w:r>
    </w:p>
    <w:p>
      <w:pPr>
        <w:pStyle w:val="Style10"/>
        <w:keepNext w:val="0"/>
        <w:keepLines w:val="0"/>
        <w:widowControl w:val="0"/>
        <w:numPr>
          <w:ilvl w:val="0"/>
          <w:numId w:val="11"/>
        </w:numPr>
        <w:shd w:val="clear" w:color="auto" w:fill="auto"/>
        <w:tabs>
          <w:tab w:pos="569"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0"/>
        <w:keepNext w:val="0"/>
        <w:keepLines w:val="0"/>
        <w:widowControl w:val="0"/>
        <w:numPr>
          <w:ilvl w:val="0"/>
          <w:numId w:val="11"/>
        </w:numPr>
        <w:shd w:val="clear" w:color="auto" w:fill="auto"/>
        <w:tabs>
          <w:tab w:pos="569" w:val="left"/>
        </w:tabs>
        <w:bidi w:val="0"/>
        <w:spacing w:before="0"/>
        <w:ind w:left="560" w:right="0" w:hanging="56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0"/>
        <w:keepNext w:val="0"/>
        <w:keepLines w:val="0"/>
        <w:widowControl w:val="0"/>
        <w:numPr>
          <w:ilvl w:val="0"/>
          <w:numId w:val="11"/>
        </w:numPr>
        <w:shd w:val="clear" w:color="auto" w:fill="auto"/>
        <w:tabs>
          <w:tab w:pos="569" w:val="left"/>
        </w:tabs>
        <w:bidi w:val="0"/>
        <w:spacing w:before="0"/>
        <w:ind w:left="560" w:right="0" w:hanging="56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10"/>
        <w:keepNext w:val="0"/>
        <w:keepLines w:val="0"/>
        <w:widowControl w:val="0"/>
        <w:shd w:val="clear" w:color="auto" w:fill="auto"/>
        <w:bidi w:val="0"/>
        <w:spacing w:before="0"/>
        <w:ind w:left="560" w:right="0" w:firstLine="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 ádří-li se objednatel ve stanovené lhůtě, považuje se změna na pozici poddodavatele ze strany objednatele za povolenou.</w:t>
      </w:r>
    </w:p>
    <w:p>
      <w:pPr>
        <w:pStyle w:val="Style10"/>
        <w:keepNext w:val="0"/>
        <w:keepLines w:val="0"/>
        <w:widowControl w:val="0"/>
        <w:shd w:val="clear" w:color="auto" w:fill="auto"/>
        <w:bidi w:val="0"/>
        <w:spacing w:before="0"/>
        <w:ind w:left="560" w:right="0" w:firstLine="4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0"/>
        <w:keepNext w:val="0"/>
        <w:keepLines w:val="0"/>
        <w:widowControl w:val="0"/>
        <w:numPr>
          <w:ilvl w:val="0"/>
          <w:numId w:val="11"/>
        </w:numPr>
        <w:shd w:val="clear" w:color="auto" w:fill="auto"/>
        <w:tabs>
          <w:tab w:pos="569" w:val="left"/>
        </w:tabs>
        <w:bidi w:val="0"/>
        <w:spacing w:before="0"/>
        <w:ind w:left="560" w:right="0" w:hanging="560"/>
        <w:jc w:val="both"/>
      </w:pPr>
      <w:r>
        <w:rPr>
          <w:color w:val="000000"/>
          <w:spacing w:val="0"/>
          <w:w w:val="100"/>
          <w:position w:val="0"/>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0"/>
        <w:keepNext w:val="0"/>
        <w:keepLines w:val="0"/>
        <w:widowControl w:val="0"/>
        <w:numPr>
          <w:ilvl w:val="0"/>
          <w:numId w:val="11"/>
        </w:numPr>
        <w:shd w:val="clear" w:color="auto" w:fill="auto"/>
        <w:tabs>
          <w:tab w:pos="569" w:val="left"/>
        </w:tabs>
        <w:bidi w:val="0"/>
        <w:spacing w:before="0" w:after="240"/>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či. 3.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11"/>
        </w:numPr>
        <w:shd w:val="clear" w:color="auto" w:fill="auto"/>
        <w:tabs>
          <w:tab w:pos="569" w:val="left"/>
        </w:tabs>
        <w:bidi w:val="0"/>
        <w:spacing w:before="0"/>
        <w:ind w:left="0" w:right="0" w:firstLine="0"/>
        <w:jc w:val="both"/>
      </w:pPr>
      <w:r>
        <w:rPr>
          <w:b/>
          <w:bCs/>
          <w:color w:val="000000"/>
          <w:spacing w:val="0"/>
          <w:w w:val="100"/>
          <w:position w:val="0"/>
          <w:shd w:val="clear" w:color="auto" w:fill="auto"/>
          <w:lang w:val="cs-CZ" w:eastAsia="cs-CZ" w:bidi="cs-CZ"/>
        </w:rPr>
        <w:t>Kontaktní osoby objednatele a osoby pověřené provedením díla:</w:t>
      </w:r>
    </w:p>
    <w:p>
      <w:pPr>
        <w:pStyle w:val="Style10"/>
        <w:keepNext w:val="0"/>
        <w:keepLines w:val="0"/>
        <w:widowControl w:val="0"/>
        <w:shd w:val="clear" w:color="auto" w:fill="auto"/>
        <w:bidi w:val="0"/>
        <w:spacing w:before="0" w:after="240"/>
        <w:ind w:left="0" w:right="0" w:firstLine="380"/>
        <w:jc w:val="both"/>
      </w:pPr>
      <w:r>
        <w:rPr>
          <w:color w:val="000000"/>
          <w:spacing w:val="0"/>
          <w:w w:val="100"/>
          <w:position w:val="0"/>
          <w:shd w:val="clear" w:color="auto" w:fill="auto"/>
          <w:lang w:val="cs-CZ" w:eastAsia="cs-CZ" w:bidi="cs-CZ"/>
        </w:rPr>
        <w:t xml:space="preserve">5.8.1 Zástupci zhotovitele </w:t>
      </w:r>
      <w:r>
        <w:rPr>
          <w:b/>
          <w:bCs/>
          <w:color w:val="000000"/>
          <w:spacing w:val="0"/>
          <w:w w:val="100"/>
          <w:position w:val="0"/>
          <w:shd w:val="clear" w:color="auto" w:fill="auto"/>
          <w:lang w:val="cs-CZ" w:eastAsia="cs-CZ" w:bidi="cs-CZ"/>
        </w:rPr>
        <w:t>ve věcech technických:</w:t>
      </w:r>
    </w:p>
    <w:p>
      <w:pPr>
        <w:pStyle w:val="Style10"/>
        <w:keepNext w:val="0"/>
        <w:keepLines w:val="0"/>
        <w:widowControl w:val="0"/>
        <w:shd w:val="clear" w:color="auto" w:fill="auto"/>
        <w:tabs>
          <w:tab w:pos="1631" w:val="left"/>
        </w:tabs>
        <w:bidi w:val="0"/>
        <w:spacing w:before="0"/>
        <w:ind w:left="0" w:right="0" w:firstLine="0"/>
        <w:jc w:val="center"/>
      </w:pPr>
      <w:r>
        <w:rPr>
          <w:color w:val="000000"/>
          <w:spacing w:val="0"/>
          <w:w w:val="100"/>
          <w:position w:val="0"/>
          <w:shd w:val="clear" w:color="auto" w:fill="auto"/>
          <w:lang w:val="cs-CZ" w:eastAsia="cs-CZ" w:bidi="cs-CZ"/>
        </w:rPr>
        <w:t>tel.:</w:t>
        <w:tab/>
        <w:t>, e-mail:</w:t>
      </w:r>
    </w:p>
    <w:p>
      <w:pPr>
        <w:pStyle w:val="Style10"/>
        <w:keepNext w:val="0"/>
        <w:keepLines w:val="0"/>
        <w:widowControl w:val="0"/>
        <w:shd w:val="clear" w:color="auto" w:fill="auto"/>
        <w:bidi w:val="0"/>
        <w:spacing w:before="0" w:after="0"/>
        <w:ind w:left="1420" w:right="0" w:firstLine="0"/>
        <w:jc w:val="both"/>
      </w:pPr>
      <w:r>
        <w:rPr>
          <w:color w:val="000000"/>
          <w:spacing w:val="0"/>
          <w:w w:val="100"/>
          <w:position w:val="0"/>
          <w:shd w:val="clear" w:color="auto" w:fill="auto"/>
          <w:lang w:val="cs-CZ" w:eastAsia="cs-CZ" w:bidi="cs-CZ"/>
        </w:rPr>
        <w:t>Další zástupce objednatele ve věcech technických:</w:t>
      </w:r>
    </w:p>
    <w:p>
      <w:pPr>
        <w:pStyle w:val="Style10"/>
        <w:keepNext w:val="0"/>
        <w:keepLines w:val="0"/>
        <w:widowControl w:val="0"/>
        <w:shd w:val="clear" w:color="auto" w:fill="auto"/>
        <w:tabs>
          <w:tab w:pos="6332" w:val="left"/>
        </w:tabs>
        <w:bidi w:val="0"/>
        <w:spacing w:before="0" w:after="780"/>
        <w:ind w:left="4060" w:right="0" w:firstLine="0"/>
        <w:jc w:val="both"/>
      </w:pPr>
      <w:r>
        <w:rPr>
          <w:color w:val="000000"/>
          <w:spacing w:val="0"/>
          <w:w w:val="100"/>
          <w:position w:val="0"/>
          <w:shd w:val="clear" w:color="auto" w:fill="auto"/>
          <w:lang w:val="cs-CZ" w:eastAsia="cs-CZ" w:bidi="cs-CZ"/>
        </w:rPr>
        <w:t>. tel.:</w:t>
        <w:tab/>
        <w:t>, e-mail:</w:t>
      </w:r>
    </w:p>
    <w:p>
      <w:pPr>
        <w:pStyle w:val="Style10"/>
        <w:keepNext w:val="0"/>
        <w:keepLines w:val="0"/>
        <w:widowControl w:val="0"/>
        <w:shd w:val="clear" w:color="auto" w:fill="auto"/>
        <w:tabs>
          <w:tab w:pos="5222" w:val="left"/>
          <w:tab w:pos="5845" w:val="left"/>
          <w:tab w:pos="8138" w:val="left"/>
        </w:tabs>
        <w:bidi w:val="0"/>
        <w:spacing w:before="0" w:line="266" w:lineRule="auto"/>
        <w:ind w:left="1420" w:right="0" w:hanging="820"/>
        <w:jc w:val="both"/>
      </w:pPr>
      <w:r>
        <w:rPr>
          <w:color w:val="000000"/>
          <w:spacing w:val="0"/>
          <w:w w:val="100"/>
          <w:position w:val="0"/>
          <w:shd w:val="clear" w:color="auto" w:fill="auto"/>
          <w:lang w:val="cs-CZ" w:eastAsia="cs-CZ" w:bidi="cs-CZ"/>
        </w:rPr>
        <w:t xml:space="preserve">5.8.2 Zástupce zhotovitele, který </w:t>
      </w:r>
      <w:r>
        <w:rPr>
          <w:b/>
          <w:bCs/>
          <w:color w:val="000000"/>
          <w:spacing w:val="0"/>
          <w:w w:val="100"/>
          <w:position w:val="0"/>
          <w:shd w:val="clear" w:color="auto" w:fill="auto"/>
          <w:lang w:val="cs-CZ" w:eastAsia="cs-CZ" w:bidi="cs-CZ"/>
        </w:rPr>
        <w:t>vypracuje projektovou dokumentaci a je autorizovanou osobou:</w:t>
        <w:tab/>
        <w:t>,</w:t>
        <w:tab/>
      </w:r>
      <w:r>
        <w:rPr>
          <w:color w:val="000000"/>
          <w:spacing w:val="0"/>
          <w:w w:val="100"/>
          <w:position w:val="0"/>
          <w:shd w:val="clear" w:color="auto" w:fill="auto"/>
          <w:lang w:val="cs-CZ" w:eastAsia="cs-CZ" w:bidi="cs-CZ"/>
        </w:rPr>
        <w:t>., tel.</w:t>
        <w:tab/>
        <w:t>, e-mail:</w:t>
      </w:r>
    </w:p>
    <w:p>
      <w:pPr>
        <w:pStyle w:val="Style10"/>
        <w:keepNext w:val="0"/>
        <w:keepLines w:val="0"/>
        <w:widowControl w:val="0"/>
        <w:numPr>
          <w:ilvl w:val="0"/>
          <w:numId w:val="11"/>
        </w:numPr>
        <w:shd w:val="clear" w:color="auto" w:fill="auto"/>
        <w:tabs>
          <w:tab w:pos="571" w:val="left"/>
        </w:tabs>
        <w:bidi w:val="0"/>
        <w:spacing w:before="0" w:line="252"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této smlouvy.</w:t>
      </w:r>
    </w:p>
    <w:p>
      <w:pPr>
        <w:pStyle w:val="Style10"/>
        <w:keepNext w:val="0"/>
        <w:keepLines w:val="0"/>
        <w:widowControl w:val="0"/>
        <w:numPr>
          <w:ilvl w:val="0"/>
          <w:numId w:val="11"/>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0"/>
        <w:keepNext w:val="0"/>
        <w:keepLines w:val="0"/>
        <w:widowControl w:val="0"/>
        <w:numPr>
          <w:ilvl w:val="0"/>
          <w:numId w:val="11"/>
        </w:numPr>
        <w:shd w:val="clear" w:color="auto" w:fill="auto"/>
        <w:tabs>
          <w:tab w:pos="571" w:val="left"/>
          <w:tab w:pos="6930" w:val="left"/>
        </w:tabs>
        <w:bidi w:val="0"/>
        <w:spacing w:before="0"/>
        <w:ind w:left="0" w:right="0" w:firstLine="0"/>
        <w:jc w:val="both"/>
      </w:pPr>
      <w:r>
        <w:rPr>
          <w:color w:val="000000"/>
          <w:spacing w:val="0"/>
          <w:w w:val="100"/>
          <w:position w:val="0"/>
          <w:shd w:val="clear" w:color="auto" w:fill="auto"/>
          <w:lang w:val="cs-CZ" w:eastAsia="cs-CZ" w:bidi="cs-CZ"/>
        </w:rPr>
        <w:t>Osoba pověřená převzetím díla za objednatele:</w:t>
        <w:tab/>
        <w:t>tel.:</w:t>
      </w:r>
    </w:p>
    <w:p>
      <w:pPr>
        <w:pStyle w:val="Style10"/>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cs-CZ" w:eastAsia="cs-CZ" w:bidi="cs-CZ"/>
        </w:rPr>
        <w:t>Místem předání plnění je:</w:t>
      </w:r>
    </w:p>
    <w:p>
      <w:pPr>
        <w:pStyle w:val="Style10"/>
        <w:keepNext w:val="0"/>
        <w:keepLines w:val="0"/>
        <w:widowControl w:val="0"/>
        <w:shd w:val="clear" w:color="auto" w:fill="auto"/>
        <w:bidi w:val="0"/>
        <w:spacing w:before="0" w:after="0"/>
        <w:ind w:left="0" w:right="0" w:firstLine="58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220"/>
        <w:ind w:left="0" w:right="0" w:firstLine="580"/>
        <w:jc w:val="both"/>
      </w:pPr>
      <w:r>
        <w:rPr>
          <w:color w:val="000000"/>
          <w:spacing w:val="0"/>
          <w:w w:val="100"/>
          <w:position w:val="0"/>
          <w:shd w:val="clear" w:color="auto" w:fill="auto"/>
          <w:lang w:val="cs-CZ" w:eastAsia="cs-CZ" w:bidi="cs-CZ"/>
        </w:rPr>
        <w:t>Kosovská 1122/16, Jihlava, PSČ 586 01</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Placení a fakturace</w:t>
      </w:r>
    </w:p>
    <w:p>
      <w:pPr>
        <w:pStyle w:val="Style10"/>
        <w:keepNext w:val="0"/>
        <w:keepLines w:val="0"/>
        <w:widowControl w:val="0"/>
        <w:numPr>
          <w:ilvl w:val="0"/>
          <w:numId w:val="13"/>
        </w:numPr>
        <w:shd w:val="clear" w:color="auto" w:fill="auto"/>
        <w:tabs>
          <w:tab w:pos="571" w:val="left"/>
        </w:tabs>
        <w:bidi w:val="0"/>
        <w:spacing w:before="0"/>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10"/>
        <w:keepNext w:val="0"/>
        <w:keepLines w:val="0"/>
        <w:widowControl w:val="0"/>
        <w:shd w:val="clear" w:color="auto" w:fill="auto"/>
        <w:bidi w:val="0"/>
        <w:spacing w:before="0"/>
        <w:ind w:left="580" w:right="0" w:firstLine="20"/>
        <w:jc w:val="both"/>
      </w:pPr>
      <w:r>
        <w:rPr>
          <w:color w:val="000000"/>
          <w:spacing w:val="0"/>
          <w:w w:val="100"/>
          <w:position w:val="0"/>
          <w:shd w:val="clear" w:color="auto" w:fill="auto"/>
          <w:lang w:val="cs-CZ" w:eastAsia="cs-CZ" w:bidi="cs-CZ"/>
        </w:rPr>
        <w:t>Předáním kompletní dokumentace pro stavební povolení (DSP) a pro provedení stavby (PDPS), včetně všech požadovaných příloh, dokladů a vyjádření, odsouhlasené objednatelem bez výhrad ve formě a v počtu sjednaném v této smlouvě; strany se dohodly, že objednatel zaplatí celkovou cenu za tyto části díla na základě daňového dokladu vystaveného zhotovitelem ve lhůtě splatnosti 30 dnů od doručení.</w:t>
      </w:r>
    </w:p>
    <w:p>
      <w:pPr>
        <w:pStyle w:val="Style10"/>
        <w:keepNext w:val="0"/>
        <w:keepLines w:val="0"/>
        <w:widowControl w:val="0"/>
        <w:numPr>
          <w:ilvl w:val="0"/>
          <w:numId w:val="13"/>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0"/>
        <w:keepNext w:val="0"/>
        <w:keepLines w:val="0"/>
        <w:widowControl w:val="0"/>
        <w:numPr>
          <w:ilvl w:val="0"/>
          <w:numId w:val="13"/>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 staví zhotovitel novou fakturu s novou lhůtou splatnosti, kterou je povinen doručit objednateli.</w:t>
      </w:r>
    </w:p>
    <w:p>
      <w:pPr>
        <w:pStyle w:val="Style10"/>
        <w:keepNext w:val="0"/>
        <w:keepLines w:val="0"/>
        <w:widowControl w:val="0"/>
        <w:numPr>
          <w:ilvl w:val="0"/>
          <w:numId w:val="13"/>
        </w:numPr>
        <w:shd w:val="clear" w:color="auto" w:fill="auto"/>
        <w:tabs>
          <w:tab w:pos="571"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0"/>
        <w:keepNext w:val="0"/>
        <w:keepLines w:val="0"/>
        <w:widowControl w:val="0"/>
        <w:numPr>
          <w:ilvl w:val="0"/>
          <w:numId w:val="13"/>
        </w:numPr>
        <w:shd w:val="clear" w:color="auto" w:fill="auto"/>
        <w:tabs>
          <w:tab w:pos="571" w:val="left"/>
        </w:tabs>
        <w:bidi w:val="0"/>
        <w:spacing w:before="0" w:line="257"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0"/>
        <w:keepNext w:val="0"/>
        <w:keepLines w:val="0"/>
        <w:widowControl w:val="0"/>
        <w:numPr>
          <w:ilvl w:val="0"/>
          <w:numId w:val="13"/>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10"/>
        <w:keepNext w:val="0"/>
        <w:keepLines w:val="0"/>
        <w:widowControl w:val="0"/>
        <w:numPr>
          <w:ilvl w:val="0"/>
          <w:numId w:val="13"/>
        </w:numPr>
        <w:shd w:val="clear" w:color="auto" w:fill="auto"/>
        <w:tabs>
          <w:tab w:pos="571" w:val="left"/>
        </w:tabs>
        <w:bidi w:val="0"/>
        <w:spacing w:before="0" w:after="500"/>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Smluvní pokuty</w:t>
      </w:r>
    </w:p>
    <w:p>
      <w:pPr>
        <w:pStyle w:val="Style10"/>
        <w:keepNext w:val="0"/>
        <w:keepLines w:val="0"/>
        <w:widowControl w:val="0"/>
        <w:numPr>
          <w:ilvl w:val="1"/>
          <w:numId w:val="13"/>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 xml:space="preserve">dotčen nárok objednatele na náhradu škody způsobené </w:t>
      </w:r>
      <w:r>
        <w:rPr>
          <w:color w:val="000000"/>
          <w:spacing w:val="0"/>
          <w:w w:val="100"/>
          <w:position w:val="0"/>
          <w:shd w:val="clear" w:color="auto" w:fill="auto"/>
          <w:lang w:val="cs-CZ" w:eastAsia="cs-CZ" w:bidi="cs-CZ"/>
        </w:rPr>
        <w:t>porušením povinnosti, zajištěné smluvní pokutou. Pohledávku objednatele na zaplacení smluvní pokuty je objednatel oprávněn započítat s pohledávkou zhotovitele na zaplacení ceny.</w:t>
      </w:r>
    </w:p>
    <w:p>
      <w:pPr>
        <w:pStyle w:val="Style10"/>
        <w:keepNext w:val="0"/>
        <w:keepLines w:val="0"/>
        <w:widowControl w:val="0"/>
        <w:numPr>
          <w:ilvl w:val="1"/>
          <w:numId w:val="13"/>
        </w:numPr>
        <w:shd w:val="clear" w:color="auto" w:fill="auto"/>
        <w:tabs>
          <w:tab w:pos="559" w:val="left"/>
        </w:tabs>
        <w:bidi w:val="0"/>
        <w:spacing w:before="0"/>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odevzdání konceptu projektové dokumentace, čistopisu projektové dokumentace (DSP, PDPS), včetně všech požadovaných příloh, dokladů a vyjádření, odsouhlasené objednatelem bez výhrad ve formě a v počtu sjednaném v této smlouvě ve výši 0,2 % z ceny díla včetně DPH uvedené v či. 4 této smlouvy, a to za každý započatý den prodlení.</w:t>
      </w:r>
    </w:p>
    <w:p>
      <w:pPr>
        <w:pStyle w:val="Style10"/>
        <w:keepNext w:val="0"/>
        <w:keepLines w:val="0"/>
        <w:widowControl w:val="0"/>
        <w:numPr>
          <w:ilvl w:val="1"/>
          <w:numId w:val="13"/>
        </w:numPr>
        <w:shd w:val="clear" w:color="auto" w:fill="auto"/>
        <w:tabs>
          <w:tab w:pos="559" w:val="left"/>
        </w:tabs>
        <w:bidi w:val="0"/>
        <w:spacing w:before="0" w:line="259" w:lineRule="auto"/>
        <w:ind w:left="560" w:right="0" w:hanging="56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0,2 % z ceny díla včetně DPH uvedené v čl. 4 této smlouvy, a to za každý započatý den prodlení.</w:t>
      </w:r>
    </w:p>
    <w:p>
      <w:pPr>
        <w:pStyle w:val="Style10"/>
        <w:keepNext w:val="0"/>
        <w:keepLines w:val="0"/>
        <w:widowControl w:val="0"/>
        <w:numPr>
          <w:ilvl w:val="1"/>
          <w:numId w:val="13"/>
        </w:numPr>
        <w:shd w:val="clear" w:color="auto" w:fill="auto"/>
        <w:tabs>
          <w:tab w:pos="559" w:val="left"/>
        </w:tabs>
        <w:bidi w:val="0"/>
        <w:spacing w:before="0"/>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hd w:val="clear" w:color="auto" w:fill="auto"/>
          <w:lang w:val="cs-CZ" w:eastAsia="cs-CZ" w:bidi="cs-CZ"/>
        </w:rPr>
        <w:t xml:space="preserve">4 % </w:t>
      </w:r>
      <w:r>
        <w:rPr>
          <w:color w:val="000000"/>
          <w:spacing w:val="0"/>
          <w:w w:val="100"/>
          <w:position w:val="0"/>
          <w:shd w:val="clear" w:color="auto" w:fill="auto"/>
          <w:lang w:val="cs-CZ" w:eastAsia="cs-CZ" w:bidi="cs-CZ"/>
        </w:rPr>
        <w:t>z ceny díla včetně DPH uvedené v čl. 4 této smlouvy, a to za každý jednotlivý případ, nejvýše však do výše 20 % ceny díla včetně DPH uvedené v čl. 4 této smlouvy v souhrnu za všechny takové případy. Jedním případem se rozumí i chyba ve více vzájemně provázaných položkách soupisu stavebních prací, dodávek a služeb s výkazem výměr.</w:t>
      </w:r>
    </w:p>
    <w:p>
      <w:pPr>
        <w:pStyle w:val="Style10"/>
        <w:keepNext w:val="0"/>
        <w:keepLines w:val="0"/>
        <w:widowControl w:val="0"/>
        <w:numPr>
          <w:ilvl w:val="1"/>
          <w:numId w:val="13"/>
        </w:numPr>
        <w:shd w:val="clear" w:color="auto" w:fill="auto"/>
        <w:tabs>
          <w:tab w:pos="559"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10"/>
        <w:keepNext w:val="0"/>
        <w:keepLines w:val="0"/>
        <w:widowControl w:val="0"/>
        <w:numPr>
          <w:ilvl w:val="1"/>
          <w:numId w:val="13"/>
        </w:numPr>
        <w:shd w:val="clear" w:color="auto" w:fill="auto"/>
        <w:tabs>
          <w:tab w:pos="559" w:val="left"/>
        </w:tabs>
        <w:bidi w:val="0"/>
        <w:spacing w:before="0" w:line="264"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0"/>
        <w:keepNext w:val="0"/>
        <w:keepLines w:val="0"/>
        <w:widowControl w:val="0"/>
        <w:numPr>
          <w:ilvl w:val="1"/>
          <w:numId w:val="13"/>
        </w:numPr>
        <w:shd w:val="clear" w:color="auto" w:fill="auto"/>
        <w:tabs>
          <w:tab w:pos="559" w:val="left"/>
        </w:tabs>
        <w:bidi w:val="0"/>
        <w:spacing w:before="0" w:after="480" w:line="259"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0"/>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8</w:t>
        <w:br/>
        <w:t>Další ujednání</w:t>
      </w:r>
    </w:p>
    <w:p>
      <w:pPr>
        <w:pStyle w:val="Style10"/>
        <w:keepNext w:val="0"/>
        <w:keepLines w:val="0"/>
        <w:widowControl w:val="0"/>
        <w:shd w:val="clear" w:color="auto" w:fill="auto"/>
        <w:bidi w:val="0"/>
        <w:spacing w:before="0" w:line="259" w:lineRule="auto"/>
        <w:ind w:left="560" w:right="0" w:hanging="560"/>
        <w:jc w:val="both"/>
      </w:pPr>
      <w:r>
        <w:rPr>
          <w:b/>
          <w:bCs/>
          <w:color w:val="000000"/>
          <w:spacing w:val="0"/>
          <w:w w:val="100"/>
          <w:position w:val="0"/>
          <w:shd w:val="clear" w:color="auto" w:fill="auto"/>
          <w:lang w:val="cs-CZ" w:eastAsia="cs-CZ" w:bidi="cs-CZ"/>
        </w:rPr>
        <w:t xml:space="preserve">8.Í </w:t>
      </w: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0"/>
        <w:keepNext w:val="0"/>
        <w:keepLines w:val="0"/>
        <w:widowControl w:val="0"/>
        <w:numPr>
          <w:ilvl w:val="0"/>
          <w:numId w:val="15"/>
        </w:numPr>
        <w:shd w:val="clear" w:color="auto" w:fill="auto"/>
        <w:tabs>
          <w:tab w:pos="559" w:val="left"/>
        </w:tabs>
        <w:bidi w:val="0"/>
        <w:spacing w:before="0"/>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č. 320/2001 Sb., o finanční kontrole </w:t>
      </w:r>
      <w:r>
        <w:rPr>
          <w:color w:val="000000"/>
          <w:spacing w:val="0"/>
          <w:w w:val="100"/>
          <w:position w:val="0"/>
          <w:shd w:val="clear" w:color="auto" w:fill="auto"/>
          <w:lang w:val="cs-CZ" w:eastAsia="cs-CZ" w:bidi="cs-CZ"/>
        </w:rPr>
        <w:t>ve veřejné správě a o změně některých zákonů (zákon o finanční kontrole) v platném zněm.</w:t>
      </w:r>
    </w:p>
    <w:p>
      <w:pPr>
        <w:pStyle w:val="Style10"/>
        <w:keepNext w:val="0"/>
        <w:keepLines w:val="0"/>
        <w:widowControl w:val="0"/>
        <w:numPr>
          <w:ilvl w:val="0"/>
          <w:numId w:val="15"/>
        </w:numPr>
        <w:shd w:val="clear" w:color="auto" w:fill="auto"/>
        <w:tabs>
          <w:tab w:pos="559" w:val="left"/>
        </w:tabs>
        <w:bidi w:val="0"/>
        <w:spacing w:before="0" w:line="259"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0"/>
        <w:keepNext w:val="0"/>
        <w:keepLines w:val="0"/>
        <w:widowControl w:val="0"/>
        <w:numPr>
          <w:ilvl w:val="0"/>
          <w:numId w:val="15"/>
        </w:numPr>
        <w:shd w:val="clear" w:color="auto" w:fill="auto"/>
        <w:tabs>
          <w:tab w:pos="559" w:val="left"/>
        </w:tabs>
        <w:bidi w:val="0"/>
        <w:spacing w:before="0" w:line="259"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10"/>
        <w:keepNext w:val="0"/>
        <w:keepLines w:val="0"/>
        <w:widowControl w:val="0"/>
        <w:numPr>
          <w:ilvl w:val="0"/>
          <w:numId w:val="15"/>
        </w:numPr>
        <w:shd w:val="clear" w:color="auto" w:fill="auto"/>
        <w:tabs>
          <w:tab w:pos="559" w:val="left"/>
        </w:tabs>
        <w:bidi w:val="0"/>
        <w:spacing w:before="0" w:line="259"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0"/>
        <w:keepNext w:val="0"/>
        <w:keepLines w:val="0"/>
        <w:widowControl w:val="0"/>
        <w:numPr>
          <w:ilvl w:val="0"/>
          <w:numId w:val="15"/>
        </w:numPr>
        <w:shd w:val="clear" w:color="auto" w:fill="auto"/>
        <w:tabs>
          <w:tab w:pos="559" w:val="left"/>
        </w:tabs>
        <w:bidi w:val="0"/>
        <w:spacing w:before="0" w:line="264"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w:t>
      </w:r>
    </w:p>
    <w:p>
      <w:pPr>
        <w:pStyle w:val="Style10"/>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dílo.</w:t>
      </w:r>
    </w:p>
    <w:p>
      <w:pPr>
        <w:pStyle w:val="Style10"/>
        <w:keepNext w:val="0"/>
        <w:keepLines w:val="0"/>
        <w:widowControl w:val="0"/>
        <w:numPr>
          <w:ilvl w:val="0"/>
          <w:numId w:val="15"/>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w:t>
      </w:r>
      <w:r>
        <w:rPr>
          <w:color w:val="000000"/>
          <w:spacing w:val="0"/>
          <w:w w:val="100"/>
          <w:position w:val="0"/>
          <w:shd w:val="clear" w:color="auto" w:fill="auto"/>
          <w:vertAlign w:val="superscript"/>
          <w:lang w:val="cs-CZ" w:eastAsia="cs-CZ" w:bidi="cs-CZ"/>
        </w:rPr>
        <w:t>64</w:t>
      </w:r>
      <w:r>
        <w:rPr>
          <w:color w:val="000000"/>
          <w:spacing w:val="0"/>
          <w:w w:val="100"/>
          <w:position w:val="0"/>
          <w:shd w:val="clear" w:color="auto" w:fill="auto"/>
          <w:lang w:val="cs-CZ" w:eastAsia="cs-CZ" w:bidi="cs-CZ"/>
        </w:rPr>
        <w:t xml:space="preserve">),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užívám díla.</w:t>
      </w:r>
    </w:p>
    <w:p>
      <w:pPr>
        <w:pStyle w:val="Style10"/>
        <w:keepNext w:val="0"/>
        <w:keepLines w:val="0"/>
        <w:widowControl w:val="0"/>
        <w:numPr>
          <w:ilvl w:val="0"/>
          <w:numId w:val="15"/>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0"/>
        <w:keepNext w:val="0"/>
        <w:keepLines w:val="0"/>
        <w:widowControl w:val="0"/>
        <w:numPr>
          <w:ilvl w:val="0"/>
          <w:numId w:val="15"/>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0"/>
        <w:keepNext w:val="0"/>
        <w:keepLines w:val="0"/>
        <w:widowControl w:val="0"/>
        <w:numPr>
          <w:ilvl w:val="0"/>
          <w:numId w:val="15"/>
        </w:numPr>
        <w:shd w:val="clear" w:color="auto" w:fill="auto"/>
        <w:tabs>
          <w:tab w:pos="572" w:val="left"/>
        </w:tabs>
        <w:bidi w:val="0"/>
        <w:spacing w:before="0" w:after="360"/>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 xml:space="preserve">200.000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Zvláštní ujednání</w:t>
      </w:r>
    </w:p>
    <w:p>
      <w:pPr>
        <w:pStyle w:val="Style10"/>
        <w:keepNext w:val="0"/>
        <w:keepLines w:val="0"/>
        <w:widowControl w:val="0"/>
        <w:numPr>
          <w:ilvl w:val="0"/>
          <w:numId w:val="17"/>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0"/>
        <w:keepNext w:val="0"/>
        <w:keepLines w:val="0"/>
        <w:widowControl w:val="0"/>
        <w:numPr>
          <w:ilvl w:val="0"/>
          <w:numId w:val="17"/>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0"/>
        <w:keepNext w:val="0"/>
        <w:keepLines w:val="0"/>
        <w:widowControl w:val="0"/>
        <w:numPr>
          <w:ilvl w:val="0"/>
          <w:numId w:val="17"/>
        </w:numPr>
        <w:shd w:val="clear" w:color="auto" w:fill="auto"/>
        <w:tabs>
          <w:tab w:pos="572" w:val="left"/>
        </w:tabs>
        <w:bidi w:val="0"/>
        <w:spacing w:before="0"/>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0"/>
        <w:keepNext w:val="0"/>
        <w:keepLines w:val="0"/>
        <w:widowControl w:val="0"/>
        <w:shd w:val="clear" w:color="auto" w:fill="auto"/>
        <w:bidi w:val="0"/>
        <w:spacing w:before="0"/>
        <w:ind w:left="58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w:t>
      </w:r>
    </w:p>
    <w:p>
      <w:pPr>
        <w:pStyle w:val="Style10"/>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cs-CZ" w:eastAsia="cs-CZ" w:bidi="cs-CZ"/>
        </w:rPr>
        <w:t>druhé smluvní strany obdržela.</w:t>
      </w:r>
    </w:p>
    <w:p>
      <w:pPr>
        <w:pStyle w:val="Style10"/>
        <w:keepNext w:val="0"/>
        <w:keepLines w:val="0"/>
        <w:widowControl w:val="0"/>
        <w:numPr>
          <w:ilvl w:val="0"/>
          <w:numId w:val="17"/>
        </w:numPr>
        <w:shd w:val="clear" w:color="auto" w:fill="auto"/>
        <w:tabs>
          <w:tab w:pos="657" w:val="left"/>
        </w:tabs>
        <w:bidi w:val="0"/>
        <w:spacing w:before="0" w:line="257"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0"/>
        <w:keepNext w:val="0"/>
        <w:keepLines w:val="0"/>
        <w:widowControl w:val="0"/>
        <w:numPr>
          <w:ilvl w:val="0"/>
          <w:numId w:val="19"/>
        </w:numPr>
        <w:shd w:val="clear" w:color="auto" w:fill="auto"/>
        <w:tabs>
          <w:tab w:pos="1461" w:val="left"/>
        </w:tabs>
        <w:bidi w:val="0"/>
        <w:spacing w:before="0" w:line="264" w:lineRule="auto"/>
        <w:ind w:left="1460" w:right="0" w:hanging="3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0"/>
        <w:keepNext w:val="0"/>
        <w:keepLines w:val="0"/>
        <w:widowControl w:val="0"/>
        <w:numPr>
          <w:ilvl w:val="0"/>
          <w:numId w:val="19"/>
        </w:numPr>
        <w:shd w:val="clear" w:color="auto" w:fill="auto"/>
        <w:tabs>
          <w:tab w:pos="2137" w:val="left"/>
        </w:tabs>
        <w:bidi w:val="0"/>
        <w:spacing w:before="0" w:line="264" w:lineRule="auto"/>
        <w:ind w:left="1460" w:right="0" w:hanging="36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10"/>
        <w:keepNext w:val="0"/>
        <w:keepLines w:val="0"/>
        <w:widowControl w:val="0"/>
        <w:numPr>
          <w:ilvl w:val="0"/>
          <w:numId w:val="19"/>
        </w:numPr>
        <w:shd w:val="clear" w:color="auto" w:fill="auto"/>
        <w:tabs>
          <w:tab w:pos="1461" w:val="left"/>
        </w:tabs>
        <w:bidi w:val="0"/>
        <w:spacing w:before="0" w:line="259" w:lineRule="auto"/>
        <w:ind w:left="1460" w:right="0" w:hanging="36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0"/>
        <w:keepNext w:val="0"/>
        <w:keepLines w:val="0"/>
        <w:widowControl w:val="0"/>
        <w:numPr>
          <w:ilvl w:val="0"/>
          <w:numId w:val="19"/>
        </w:numPr>
        <w:shd w:val="clear" w:color="auto" w:fill="auto"/>
        <w:tabs>
          <w:tab w:pos="1461" w:val="left"/>
        </w:tabs>
        <w:bidi w:val="0"/>
        <w:spacing w:before="0"/>
        <w:ind w:left="146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0"/>
        <w:keepNext w:val="0"/>
        <w:keepLines w:val="0"/>
        <w:widowControl w:val="0"/>
        <w:numPr>
          <w:ilvl w:val="0"/>
          <w:numId w:val="17"/>
        </w:numPr>
        <w:shd w:val="clear" w:color="auto" w:fill="auto"/>
        <w:tabs>
          <w:tab w:pos="657" w:val="left"/>
        </w:tabs>
        <w:bidi w:val="0"/>
        <w:spacing w:before="0" w:after="480"/>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zápočtem splatných pohledávek.</w:t>
      </w:r>
    </w:p>
    <w:p>
      <w:pPr>
        <w:pStyle w:val="Style10"/>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10"/>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Závěrečná ujednání</w:t>
      </w:r>
    </w:p>
    <w:p>
      <w:pPr>
        <w:pStyle w:val="Style10"/>
        <w:keepNext w:val="0"/>
        <w:keepLines w:val="0"/>
        <w:widowControl w:val="0"/>
        <w:numPr>
          <w:ilvl w:val="0"/>
          <w:numId w:val="21"/>
        </w:numPr>
        <w:shd w:val="clear" w:color="auto" w:fill="auto"/>
        <w:tabs>
          <w:tab w:pos="657" w:val="left"/>
        </w:tabs>
        <w:bidi w:val="0"/>
        <w:spacing w:before="0"/>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někteiých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10"/>
        <w:keepNext w:val="0"/>
        <w:keepLines w:val="0"/>
        <w:widowControl w:val="0"/>
        <w:numPr>
          <w:ilvl w:val="0"/>
          <w:numId w:val="21"/>
        </w:numPr>
        <w:shd w:val="clear" w:color="auto" w:fill="auto"/>
        <w:tabs>
          <w:tab w:pos="657" w:val="left"/>
        </w:tabs>
        <w:bidi w:val="0"/>
        <w:spacing w:before="0" w:line="264"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0"/>
        <w:keepNext w:val="0"/>
        <w:keepLines w:val="0"/>
        <w:widowControl w:val="0"/>
        <w:numPr>
          <w:ilvl w:val="0"/>
          <w:numId w:val="21"/>
        </w:numPr>
        <w:shd w:val="clear" w:color="auto" w:fill="auto"/>
        <w:tabs>
          <w:tab w:pos="657" w:val="left"/>
        </w:tabs>
        <w:bidi w:val="0"/>
        <w:spacing w:before="0"/>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0"/>
        <w:keepNext w:val="0"/>
        <w:keepLines w:val="0"/>
        <w:widowControl w:val="0"/>
        <w:numPr>
          <w:ilvl w:val="0"/>
          <w:numId w:val="21"/>
        </w:numPr>
        <w:shd w:val="clear" w:color="auto" w:fill="auto"/>
        <w:tabs>
          <w:tab w:pos="657" w:val="left"/>
        </w:tabs>
        <w:bidi w:val="0"/>
        <w:spacing w:before="0" w:line="259"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r>
        <w:br w:type="page"/>
      </w:r>
    </w:p>
    <w:p>
      <w:pPr>
        <w:pStyle w:val="Style10"/>
        <w:keepNext w:val="0"/>
        <w:keepLines w:val="0"/>
        <w:widowControl w:val="0"/>
        <w:numPr>
          <w:ilvl w:val="0"/>
          <w:numId w:val="21"/>
        </w:numPr>
        <w:shd w:val="clear" w:color="auto" w:fill="auto"/>
        <w:tabs>
          <w:tab w:pos="701" w:val="left"/>
        </w:tabs>
        <w:bidi w:val="0"/>
        <w:spacing w:before="0" w:line="259" w:lineRule="auto"/>
        <w:ind w:left="740" w:right="0" w:hanging="740"/>
        <w:jc w:val="both"/>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10"/>
        <w:keepNext w:val="0"/>
        <w:keepLines w:val="0"/>
        <w:widowControl w:val="0"/>
        <w:numPr>
          <w:ilvl w:val="0"/>
          <w:numId w:val="21"/>
        </w:numPr>
        <w:shd w:val="clear" w:color="auto" w:fill="auto"/>
        <w:tabs>
          <w:tab w:pos="701" w:val="left"/>
        </w:tabs>
        <w:bidi w:val="0"/>
        <w:spacing w:before="0" w:line="257" w:lineRule="auto"/>
        <w:ind w:left="740" w:right="0" w:hanging="740"/>
        <w:jc w:val="both"/>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hd w:val="clear" w:color="auto" w:fill="auto"/>
          <w:lang w:val="cs-CZ" w:eastAsia="cs-CZ" w:bidi="cs-CZ"/>
        </w:rPr>
        <w:t xml:space="preserve">4 výtiscích, </w:t>
      </w:r>
      <w:r>
        <w:rPr>
          <w:color w:val="000000"/>
          <w:spacing w:val="0"/>
          <w:w w:val="100"/>
          <w:position w:val="0"/>
          <w:shd w:val="clear" w:color="auto" w:fill="auto"/>
          <w:lang w:val="cs-CZ" w:eastAsia="cs-CZ" w:bidi="cs-CZ"/>
        </w:rPr>
        <w:t xml:space="preserve">z nichž objednatel obdrží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a zhotovitel </w:t>
      </w:r>
      <w:r>
        <w:rPr>
          <w:b/>
          <w:bCs/>
          <w:color w:val="000000"/>
          <w:spacing w:val="0"/>
          <w:w w:val="100"/>
          <w:position w:val="0"/>
          <w:shd w:val="clear" w:color="auto" w:fill="auto"/>
          <w:lang w:val="cs-CZ" w:eastAsia="cs-CZ" w:bidi="cs-CZ"/>
        </w:rPr>
        <w:t>2 vyhotovení.</w:t>
      </w:r>
    </w:p>
    <w:p>
      <w:pPr>
        <w:pStyle w:val="Style10"/>
        <w:keepNext w:val="0"/>
        <w:keepLines w:val="0"/>
        <w:widowControl w:val="0"/>
        <w:numPr>
          <w:ilvl w:val="0"/>
          <w:numId w:val="21"/>
        </w:numPr>
        <w:shd w:val="clear" w:color="auto" w:fill="auto"/>
        <w:tabs>
          <w:tab w:pos="701" w:val="left"/>
        </w:tabs>
        <w:bidi w:val="0"/>
        <w:spacing w:before="0" w:line="264" w:lineRule="auto"/>
        <w:ind w:left="740" w:right="0" w:hanging="74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0"/>
        <w:keepNext w:val="0"/>
        <w:keepLines w:val="0"/>
        <w:widowControl w:val="0"/>
        <w:numPr>
          <w:ilvl w:val="0"/>
          <w:numId w:val="21"/>
        </w:numPr>
        <w:shd w:val="clear" w:color="auto" w:fill="auto"/>
        <w:tabs>
          <w:tab w:pos="701" w:val="left"/>
        </w:tabs>
        <w:bidi w:val="0"/>
        <w:spacing w:before="0" w:line="264" w:lineRule="auto"/>
        <w:ind w:left="740" w:right="0" w:hanging="74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0"/>
        <w:keepNext w:val="0"/>
        <w:keepLines w:val="0"/>
        <w:widowControl w:val="0"/>
        <w:numPr>
          <w:ilvl w:val="0"/>
          <w:numId w:val="21"/>
        </w:numPr>
        <w:shd w:val="clear" w:color="auto" w:fill="auto"/>
        <w:tabs>
          <w:tab w:pos="701" w:val="left"/>
        </w:tabs>
        <w:bidi w:val="0"/>
        <w:spacing w:before="0" w:line="264" w:lineRule="auto"/>
        <w:ind w:left="740" w:right="0" w:hanging="740"/>
        <w:jc w:val="both"/>
      </w:pPr>
      <w:r>
        <w:rPr>
          <w:color w:val="000000"/>
          <w:spacing w:val="0"/>
          <w:w w:val="100"/>
          <w:position w:val="0"/>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10"/>
        <w:keepNext w:val="0"/>
        <w:keepLines w:val="0"/>
        <w:widowControl w:val="0"/>
        <w:numPr>
          <w:ilvl w:val="0"/>
          <w:numId w:val="21"/>
        </w:numPr>
        <w:shd w:val="clear" w:color="auto" w:fill="auto"/>
        <w:tabs>
          <w:tab w:pos="712" w:val="left"/>
        </w:tabs>
        <w:bidi w:val="0"/>
        <w:spacing w:before="0" w:after="900"/>
        <w:ind w:left="740" w:right="0" w:hanging="74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u w:val="single"/>
          <w:shd w:val="clear" w:color="auto" w:fill="auto"/>
          <w:lang w:val="cs-CZ" w:eastAsia="cs-CZ" w:bidi="cs-CZ"/>
        </w:rPr>
        <w:t xml:space="preserve">Přílohy, </w:t>
      </w:r>
      <w:r>
        <w:rPr>
          <w:color w:val="000000"/>
          <w:spacing w:val="0"/>
          <w:w w:val="100"/>
          <w:position w:val="0"/>
          <w:u w:val="single"/>
          <w:shd w:val="clear" w:color="auto" w:fill="auto"/>
          <w:lang w:val="cs-CZ" w:eastAsia="cs-CZ" w:bidi="cs-CZ"/>
        </w:rPr>
        <w:t>které tvoří nedílnou součást této smlouvy</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1 - Technické podmínky</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2 - Kalkulace projekčních prací</w:t>
      </w:r>
    </w:p>
    <w:p>
      <w:pPr>
        <w:pStyle w:val="Style10"/>
        <w:keepNext w:val="0"/>
        <w:keepLines w:val="0"/>
        <w:widowControl w:val="0"/>
        <w:shd w:val="clear" w:color="auto" w:fill="auto"/>
        <w:bidi w:val="0"/>
        <w:spacing w:before="0" w:after="1320" w:line="240" w:lineRule="auto"/>
        <w:ind w:left="0" w:right="0" w:firstLine="0"/>
        <w:jc w:val="both"/>
      </w:pPr>
      <w:r>
        <w:rPr>
          <w:color w:val="000000"/>
          <w:spacing w:val="0"/>
          <w:w w:val="100"/>
          <w:position w:val="0"/>
          <w:shd w:val="clear" w:color="auto" w:fill="auto"/>
          <w:lang w:val="cs-CZ" w:eastAsia="cs-CZ" w:bidi="cs-CZ"/>
        </w:rPr>
        <w:t>Příloha č. 3 - Seznam poddodavatelů</w:t>
      </w:r>
    </w:p>
    <w:p>
      <w:pPr>
        <w:pStyle w:val="Style10"/>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768985</wp:posOffset>
                </wp:positionH>
                <wp:positionV relativeFrom="paragraph">
                  <wp:posOffset>12700</wp:posOffset>
                </wp:positionV>
                <wp:extent cx="713105" cy="187325"/>
                <wp:wrapSquare wrapText="right"/>
                <wp:docPr id="5" name="Shape 5"/>
                <a:graphic xmlns:a="http://schemas.openxmlformats.org/drawingml/2006/main">
                  <a:graphicData uri="http://schemas.microsoft.com/office/word/2010/wordprocessingShape">
                    <wps:wsp>
                      <wps:cNvSpPr txBox="1"/>
                      <wps:spPr>
                        <a:xfrm>
                          <a:ext cx="713105" cy="1873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60.549999999999997pt;margin-top:1.pt;width:56.149999999999999pt;height:14.75pt;z-index:-12582937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30" w:lineRule="auto"/>
        <w:ind w:left="5180" w:right="0" w:firstLine="0"/>
        <w:jc w:val="left"/>
      </w:pPr>
      <w:r>
        <w:rPr>
          <w:color w:val="000000"/>
          <w:spacing w:val="0"/>
          <w:w w:val="100"/>
          <w:position w:val="0"/>
          <w:shd w:val="clear" w:color="auto" w:fill="auto"/>
          <w:lang w:val="cs-CZ" w:eastAsia="cs-CZ" w:bidi="cs-CZ"/>
        </w:rPr>
        <w:t>1 0. 02. 2021</w:t>
      </w:r>
    </w:p>
    <w:p>
      <w:pPr>
        <w:widowControl w:val="0"/>
        <w:spacing w:line="1" w:lineRule="exact"/>
        <w:sectPr>
          <w:footerReference w:type="default" r:id="rId5"/>
          <w:footerReference w:type="even" r:id="rId6"/>
          <w:footerReference w:type="first" r:id="rId7"/>
          <w:footnotePr>
            <w:pos w:val="pageBottom"/>
            <w:numFmt w:val="decimal"/>
            <w:numRestart w:val="continuous"/>
          </w:footnotePr>
          <w:pgSz w:w="11900" w:h="16840"/>
          <w:pgMar w:top="1111" w:left="1207" w:right="1505" w:bottom="973" w:header="0" w:footer="3" w:gutter="0"/>
          <w:pgNumType w:start="1"/>
          <w:cols w:space="720"/>
          <w:noEndnote/>
          <w:titlePg/>
          <w:rtlGutter w:val="0"/>
          <w:docGrid w:linePitch="360"/>
        </w:sectPr>
      </w:pPr>
      <w:r>
        <mc:AlternateContent>
          <mc:Choice Requires="wps">
            <w:drawing>
              <wp:anchor distT="76200" distB="11430" distL="0" distR="0" simplePos="0" relativeHeight="125829382" behindDoc="0" locked="0" layoutInCell="1" allowOverlap="1">
                <wp:simplePos x="0" y="0"/>
                <wp:positionH relativeFrom="page">
                  <wp:posOffset>803275</wp:posOffset>
                </wp:positionH>
                <wp:positionV relativeFrom="paragraph">
                  <wp:posOffset>76200</wp:posOffset>
                </wp:positionV>
                <wp:extent cx="1821815" cy="189865"/>
                <wp:wrapTopAndBottom/>
                <wp:docPr id="16" name="Shape 16"/>
                <a:graphic xmlns:a="http://schemas.openxmlformats.org/drawingml/2006/main">
                  <a:graphicData uri="http://schemas.microsoft.com/office/word/2010/wordprocessingShape">
                    <wps:wsp>
                      <wps:cNvSpPr txBox="1"/>
                      <wps:spPr>
                        <a:xfrm>
                          <a:ext cx="1821815" cy="189865"/>
                        </a:xfrm>
                        <a:prstGeom prst="rect"/>
                        <a:noFill/>
                      </wps:spPr>
                      <wps:txbx>
                        <w:txbxContent>
                          <w:p>
                            <w:pPr>
                              <w:pStyle w:val="Style10"/>
                              <w:keepNext w:val="0"/>
                              <w:keepLines w:val="0"/>
                              <w:widowControl w:val="0"/>
                              <w:shd w:val="clear" w:color="auto" w:fill="auto"/>
                              <w:tabs>
                                <w:tab w:pos="1980" w:val="left"/>
                              </w:tabs>
                              <w:bidi w:val="0"/>
                              <w:spacing w:before="0" w:after="0" w:line="240" w:lineRule="auto"/>
                              <w:ind w:left="0" w:right="0" w:firstLine="0"/>
                              <w:jc w:val="left"/>
                            </w:pPr>
                            <w:r>
                              <w:rPr>
                                <w:color w:val="000000"/>
                                <w:spacing w:val="0"/>
                                <w:w w:val="100"/>
                                <w:position w:val="0"/>
                                <w:shd w:val="clear" w:color="auto" w:fill="auto"/>
                                <w:lang w:val="cs-CZ" w:eastAsia="cs-CZ" w:bidi="cs-CZ"/>
                              </w:rPr>
                              <w:t>y</w:t>
                              <w:tab/>
                              <w:t xml:space="preserve">dne' </w:t>
                            </w:r>
                            <w:r>
                              <w:rPr>
                                <w:color w:val="868CA2"/>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42" type="#_x0000_t202" style="position:absolute;margin-left:63.25pt;margin-top:6.pt;width:143.44999999999999pt;height:14.949999999999999pt;z-index:-125829371;mso-wrap-distance-left:0;mso-wrap-distance-top:6.pt;mso-wrap-distance-right:0;mso-wrap-distance-bottom:0.90000000000000002pt;mso-position-horizontal-relative:page" filled="f" stroked="f">
                <v:textbox inset="0,0,0,0">
                  <w:txbxContent>
                    <w:p>
                      <w:pPr>
                        <w:pStyle w:val="Style10"/>
                        <w:keepNext w:val="0"/>
                        <w:keepLines w:val="0"/>
                        <w:widowControl w:val="0"/>
                        <w:shd w:val="clear" w:color="auto" w:fill="auto"/>
                        <w:tabs>
                          <w:tab w:pos="1980" w:val="left"/>
                        </w:tabs>
                        <w:bidi w:val="0"/>
                        <w:spacing w:before="0" w:after="0" w:line="240" w:lineRule="auto"/>
                        <w:ind w:left="0" w:right="0" w:firstLine="0"/>
                        <w:jc w:val="left"/>
                      </w:pPr>
                      <w:r>
                        <w:rPr>
                          <w:color w:val="000000"/>
                          <w:spacing w:val="0"/>
                          <w:w w:val="100"/>
                          <w:position w:val="0"/>
                          <w:shd w:val="clear" w:color="auto" w:fill="auto"/>
                          <w:lang w:val="cs-CZ" w:eastAsia="cs-CZ" w:bidi="cs-CZ"/>
                        </w:rPr>
                        <w:t>y</w:t>
                        <w:tab/>
                        <w:t xml:space="preserve">dne' </w:t>
                      </w:r>
                      <w:r>
                        <w:rPr>
                          <w:color w:val="868CA2"/>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90170" distB="0" distL="0" distR="0" simplePos="0" relativeHeight="125829384" behindDoc="0" locked="0" layoutInCell="1" allowOverlap="1">
                <wp:simplePos x="0" y="0"/>
                <wp:positionH relativeFrom="page">
                  <wp:posOffset>3617595</wp:posOffset>
                </wp:positionH>
                <wp:positionV relativeFrom="paragraph">
                  <wp:posOffset>90170</wp:posOffset>
                </wp:positionV>
                <wp:extent cx="2025650" cy="187325"/>
                <wp:wrapTopAndBottom/>
                <wp:docPr id="18" name="Shape 18"/>
                <a:graphic xmlns:a="http://schemas.openxmlformats.org/drawingml/2006/main">
                  <a:graphicData uri="http://schemas.microsoft.com/office/word/2010/wordprocessingShape">
                    <wps:wsp>
                      <wps:cNvSpPr txBox="1"/>
                      <wps:spPr>
                        <a:xfrm>
                          <a:ext cx="2025650" cy="187325"/>
                        </a:xfrm>
                        <a:prstGeom prst="rect"/>
                        <a:noFill/>
                      </wps:spPr>
                      <wps:txbx>
                        <w:txbxContent>
                          <w:p>
                            <w:pPr>
                              <w:pStyle w:val="Style10"/>
                              <w:keepNext w:val="0"/>
                              <w:keepLines w:val="0"/>
                              <w:widowControl w:val="0"/>
                              <w:shd w:val="clear" w:color="auto" w:fill="auto"/>
                              <w:tabs>
                                <w:tab w:leader="dot" w:pos="3110"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Jihlavě dne:</w:t>
                              <w:tab/>
                            </w:r>
                          </w:p>
                        </w:txbxContent>
                      </wps:txbx>
                      <wps:bodyPr wrap="none" lIns="0" tIns="0" rIns="0" bIns="0">
                        <a:noAutoFit/>
                      </wps:bodyPr>
                    </wps:wsp>
                  </a:graphicData>
                </a:graphic>
              </wp:anchor>
            </w:drawing>
          </mc:Choice>
          <mc:Fallback>
            <w:pict>
              <v:shape id="_x0000_s1044" type="#_x0000_t202" style="position:absolute;margin-left:284.85000000000002pt;margin-top:7.0999999999999996pt;width:159.5pt;height:14.75pt;z-index:-125829369;mso-wrap-distance-left:0;mso-wrap-distance-top:7.0999999999999996pt;mso-wrap-distance-right:0;mso-position-horizontal-relative:page" filled="f" stroked="f">
                <v:textbox inset="0,0,0,0">
                  <w:txbxContent>
                    <w:p>
                      <w:pPr>
                        <w:pStyle w:val="Style10"/>
                        <w:keepNext w:val="0"/>
                        <w:keepLines w:val="0"/>
                        <w:widowControl w:val="0"/>
                        <w:shd w:val="clear" w:color="auto" w:fill="auto"/>
                        <w:tabs>
                          <w:tab w:leader="dot" w:pos="3110"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Jihlavě dne:</w:t>
                        <w:tab/>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6" w:after="2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13" w:left="0" w:right="0" w:bottom="1113"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6" behindDoc="0" locked="0" layoutInCell="1" allowOverlap="1">
                <wp:simplePos x="0" y="0"/>
                <wp:positionH relativeFrom="page">
                  <wp:posOffset>1724660</wp:posOffset>
                </wp:positionH>
                <wp:positionV relativeFrom="paragraph">
                  <wp:posOffset>12700</wp:posOffset>
                </wp:positionV>
                <wp:extent cx="1024255" cy="368300"/>
                <wp:wrapSquare wrapText="right"/>
                <wp:docPr id="20" name="Shape 20"/>
                <a:graphic xmlns:a="http://schemas.openxmlformats.org/drawingml/2006/main">
                  <a:graphicData uri="http://schemas.microsoft.com/office/word/2010/wordprocessingShape">
                    <wps:wsp>
                      <wps:cNvSpPr txBox="1"/>
                      <wps:spPr>
                        <a:xfrm>
                          <a:ext cx="1024255" cy="3683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Zvára DiS.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46" type="#_x0000_t202" style="position:absolute;margin-left:135.80000000000001pt;margin-top:1.pt;width:80.650000000000006pt;height:29.pt;z-index:-12582936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Zvára DiS.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v:textbox>
                <w10:wrap type="square" side="right" anchorx="page"/>
              </v:shape>
            </w:pict>
          </mc:Fallback>
        </mc:AlternateContent>
      </w:r>
    </w:p>
    <w:p>
      <w:pPr>
        <w:pStyle w:val="Style10"/>
        <w:keepNext w:val="0"/>
        <w:keepLines w:val="0"/>
        <w:widowControl w:val="0"/>
        <w:shd w:val="clear" w:color="auto" w:fill="auto"/>
        <w:bidi w:val="0"/>
        <w:spacing w:before="0" w:after="0" w:line="240" w:lineRule="auto"/>
        <w:ind w:left="0" w:right="1900" w:firstLine="0"/>
        <w:jc w:val="right"/>
      </w:pPr>
      <w:r>
        <w:rPr>
          <w:b/>
          <w:bCs/>
          <w:color w:val="000000"/>
          <w:spacing w:val="0"/>
          <w:w w:val="100"/>
          <w:position w:val="0"/>
          <w:shd w:val="clear" w:color="auto" w:fill="auto"/>
          <w:lang w:val="cs-CZ" w:eastAsia="cs-CZ" w:bidi="cs-CZ"/>
        </w:rPr>
        <w:t>Ing. Radovan Necid</w:t>
      </w:r>
    </w:p>
    <w:p>
      <w:pPr>
        <w:pStyle w:val="Style10"/>
        <w:keepNext w:val="0"/>
        <w:keepLines w:val="0"/>
        <w:widowControl w:val="0"/>
        <w:shd w:val="clear" w:color="auto" w:fill="auto"/>
        <w:bidi w:val="0"/>
        <w:spacing w:before="0" w:after="0" w:line="240" w:lineRule="auto"/>
        <w:ind w:left="0" w:right="1900" w:firstLine="0"/>
        <w:jc w:val="right"/>
        <w:sectPr>
          <w:footnotePr>
            <w:pos w:val="pageBottom"/>
            <w:numFmt w:val="decimal"/>
            <w:numRestart w:val="continuous"/>
          </w:footnotePr>
          <w:type w:val="continuous"/>
          <w:pgSz w:w="11900" w:h="16840"/>
          <w:pgMar w:top="1113" w:left="1239" w:right="1488" w:bottom="1113" w:header="0" w:footer="3" w:gutter="0"/>
          <w:cols w:space="720"/>
          <w:noEndnote/>
          <w:rtlGutter w:val="0"/>
          <w:docGrid w:linePitch="360"/>
        </w:sectPr>
      </w:pPr>
      <w:r>
        <w:rPr>
          <w:color w:val="000000"/>
          <w:spacing w:val="0"/>
          <w:w w:val="100"/>
          <w:position w:val="0"/>
          <w:shd w:val="clear" w:color="auto" w:fill="auto"/>
          <w:lang w:val="cs-CZ" w:eastAsia="cs-CZ" w:bidi="cs-CZ"/>
        </w:rPr>
        <w:t>ředitel</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Technické podmínky</w:t>
      </w:r>
    </w:p>
    <w:p>
      <w:pPr>
        <w:pStyle w:val="Style10"/>
        <w:keepNext w:val="0"/>
        <w:keepLines w:val="0"/>
        <w:widowControl w:val="0"/>
        <w:shd w:val="clear" w:color="auto" w:fill="auto"/>
        <w:bidi w:val="0"/>
        <w:spacing w:before="0" w:after="100" w:line="254" w:lineRule="auto"/>
        <w:ind w:left="0" w:right="0" w:firstLine="0"/>
        <w:jc w:val="both"/>
      </w:pPr>
      <w:r>
        <w:rPr>
          <w:b/>
          <w:bCs/>
          <w:color w:val="000000"/>
          <w:spacing w:val="0"/>
          <w:w w:val="100"/>
          <w:position w:val="0"/>
          <w:u w:val="single"/>
          <w:shd w:val="clear" w:color="auto" w:fill="auto"/>
          <w:lang w:val="cs-CZ" w:eastAsia="cs-CZ" w:bidi="cs-CZ"/>
        </w:rPr>
        <w:t>11/344 Hranice průtah</w:t>
      </w:r>
    </w:p>
    <w:p>
      <w:pPr>
        <w:pStyle w:val="Style10"/>
        <w:keepNext w:val="0"/>
        <w:keepLines w:val="0"/>
        <w:widowControl w:val="0"/>
        <w:shd w:val="clear" w:color="auto" w:fill="auto"/>
        <w:bidi w:val="0"/>
        <w:spacing w:before="0" w:after="100" w:line="252" w:lineRule="auto"/>
        <w:ind w:left="0" w:right="0" w:firstLine="0"/>
        <w:jc w:val="both"/>
      </w:pPr>
      <w:r>
        <w:rPr>
          <w:color w:val="000000"/>
          <w:spacing w:val="0"/>
          <w:w w:val="100"/>
          <w:position w:val="0"/>
          <w:shd w:val="clear" w:color="auto" w:fill="auto"/>
          <w:lang w:val="cs-CZ" w:eastAsia="cs-CZ" w:bidi="cs-CZ"/>
        </w:rPr>
        <w:t>Předmětem projekčních prací je návrh opravy dílčího úseku silnice 11/344, který se nachází v průtahu místní částí Hranice, obec Maleč v okrese Havlíčkův Brod, vč. řešení odvodnění silnice. Začátek opravovaného úseku (Z.Ú.) je v km 21,380 provozního staničení před hospodářským sjezdem vpravo, konec opravovaného úseku (K.Ú.) se nachází v km 22,060 provozního staničení, asi 20 m za silničním propustkem 344-039P. Celková délka opravy silnice je 680m, průměrná šířka silnice v daném úseku je 5,00m. V trase opravy se nalézá několik napojení místních a účelových komunikací, chodníky se v průtahu nevyskytují. Domovní napojení na komunikaci jsou řešena samostatnými sjezdy. Stávající povrch vozovky vykazuje četné poruchy (trhliny, deformace vozovky, koroze svrchní vrstvy', výtluky).</w:t>
      </w:r>
    </w:p>
    <w:p>
      <w:pPr>
        <w:pStyle w:val="Style10"/>
        <w:keepNext w:val="0"/>
        <w:keepLines w:val="0"/>
        <w:widowControl w:val="0"/>
        <w:shd w:val="clear" w:color="auto" w:fill="auto"/>
        <w:bidi w:val="0"/>
        <w:spacing w:before="0" w:after="100" w:line="252" w:lineRule="auto"/>
        <w:ind w:left="0" w:right="0" w:firstLine="0"/>
        <w:jc w:val="both"/>
      </w:pPr>
      <w:r>
        <w:rPr>
          <w:color w:val="000000"/>
          <w:spacing w:val="0"/>
          <w:w w:val="100"/>
          <w:position w:val="0"/>
          <w:shd w:val="clear" w:color="auto" w:fill="auto"/>
          <w:lang w:val="cs-CZ" w:eastAsia="cs-CZ" w:bidi="cs-CZ"/>
        </w:rPr>
        <w:t>Součástí projekčních prací je i návrh opravy nebo přestavby stávajících propustků, které se nachází v předmětném úseku silnice - v tomto úseku se nachází tři propustky: propustek 344-037P z Benešových rámů v lem 21,599, propustek 344-038P kamenný deskový v lem 21,701 a propustek 344-039P z betonových rour v km 22,041 provozního staničení.</w:t>
      </w:r>
    </w:p>
    <w:p>
      <w:pPr>
        <w:pStyle w:val="Style10"/>
        <w:keepNext w:val="0"/>
        <w:keepLines w:val="0"/>
        <w:widowControl w:val="0"/>
        <w:shd w:val="clear" w:color="auto" w:fill="auto"/>
        <w:bidi w:val="0"/>
        <w:spacing w:before="0" w:after="100" w:line="257" w:lineRule="auto"/>
        <w:ind w:left="0" w:right="0" w:firstLine="0"/>
        <w:jc w:val="both"/>
      </w:pPr>
      <w:r>
        <w:rPr>
          <w:color w:val="000000"/>
          <w:spacing w:val="0"/>
          <w:w w:val="100"/>
          <w:position w:val="0"/>
          <w:shd w:val="clear" w:color="auto" w:fill="auto"/>
          <w:lang w:val="cs-CZ" w:eastAsia="cs-CZ" w:bidi="cs-CZ"/>
        </w:rPr>
        <w:t>Firma VAK Havlíčkův Brod a.s., v jejímž majetku je vodovod v místní části Hranice, zvažuje možnost jeho opravy.</w:t>
      </w:r>
    </w:p>
    <w:p>
      <w:pPr>
        <w:pStyle w:val="Style10"/>
        <w:keepNext w:val="0"/>
        <w:keepLines w:val="0"/>
        <w:widowControl w:val="0"/>
        <w:shd w:val="clear" w:color="auto" w:fill="auto"/>
        <w:bidi w:val="0"/>
        <w:spacing w:before="0" w:after="100" w:line="257" w:lineRule="auto"/>
        <w:ind w:left="0" w:right="0" w:firstLine="0"/>
        <w:jc w:val="both"/>
      </w:pPr>
      <w:r>
        <w:rPr>
          <w:color w:val="000000"/>
          <w:spacing w:val="0"/>
          <w:w w:val="100"/>
          <w:position w:val="0"/>
          <w:shd w:val="clear" w:color="auto" w:fill="auto"/>
          <w:lang w:val="cs-CZ" w:eastAsia="cs-CZ" w:bidi="cs-CZ"/>
        </w:rPr>
        <w:t>Návrh opravy bude určen na základě místního šetření a odborné vizuální prohlídky za účasti investora, následně bude návrh opravy projednán se zástupci obce, vlastníky a správci inženýrských sítí.</w:t>
      </w:r>
    </w:p>
    <w:p>
      <w:pPr>
        <w:pStyle w:val="Style10"/>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cs-CZ" w:eastAsia="cs-CZ" w:bidi="cs-CZ"/>
        </w:rPr>
        <w:t>Předmětem plnění je:</w:t>
      </w:r>
    </w:p>
    <w:p>
      <w:pPr>
        <w:pStyle w:val="Style10"/>
        <w:keepNext w:val="0"/>
        <w:keepLines w:val="0"/>
        <w:widowControl w:val="0"/>
        <w:shd w:val="clear" w:color="auto" w:fill="auto"/>
        <w:bidi w:val="0"/>
        <w:spacing w:before="0" w:after="0" w:line="254" w:lineRule="auto"/>
        <w:ind w:left="760" w:right="0" w:hanging="360"/>
        <w:jc w:val="left"/>
      </w:pPr>
      <w:r>
        <w:rPr>
          <w:color w:val="000000"/>
          <w:spacing w:val="0"/>
          <w:w w:val="100"/>
          <w:position w:val="0"/>
          <w:shd w:val="clear" w:color="auto" w:fill="auto"/>
          <w:lang w:val="cs-CZ" w:eastAsia="cs-CZ" w:bidi="cs-CZ"/>
        </w:rPr>
        <w:t>- vypracování projektové dokumentace pro vydání stavebního povolení (DSP) vypracování projektové dokumentace pro provedení stavby (PDPS) včetně oceněného a neoceněného soupisu prací</w:t>
      </w:r>
    </w:p>
    <w:p>
      <w:pPr>
        <w:pStyle w:val="Style10"/>
        <w:keepNext w:val="0"/>
        <w:keepLines w:val="0"/>
        <w:widowControl w:val="0"/>
        <w:shd w:val="clear" w:color="auto" w:fill="auto"/>
        <w:bidi w:val="0"/>
        <w:spacing w:before="0" w:after="0" w:line="254" w:lineRule="auto"/>
        <w:ind w:left="760" w:right="0" w:firstLine="0"/>
        <w:jc w:val="both"/>
      </w:pPr>
      <w:r>
        <w:rPr>
          <w:color w:val="000000"/>
          <w:spacing w:val="0"/>
          <w:w w:val="100"/>
          <w:position w:val="0"/>
          <w:shd w:val="clear" w:color="auto" w:fill="auto"/>
          <w:lang w:val="cs-CZ" w:eastAsia="cs-CZ" w:bidi="cs-CZ"/>
        </w:rPr>
        <w:t>zajištění pravomocného stavebního povolení (SP), včetně všech požadovaných příloh, dokladů a vyjádření</w:t>
      </w:r>
    </w:p>
    <w:p>
      <w:pPr>
        <w:pStyle w:val="Style10"/>
        <w:keepNext w:val="0"/>
        <w:keepLines w:val="0"/>
        <w:widowControl w:val="0"/>
        <w:shd w:val="clear" w:color="auto" w:fill="auto"/>
        <w:bidi w:val="0"/>
        <w:spacing w:before="0" w:after="380" w:line="254" w:lineRule="auto"/>
        <w:ind w:left="760" w:right="0" w:firstLine="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pPr>
        <w:pStyle w:val="Style10"/>
        <w:keepNext w:val="0"/>
        <w:keepLines w:val="0"/>
        <w:widowControl w:val="0"/>
        <w:shd w:val="clear" w:color="auto" w:fill="auto"/>
        <w:bidi w:val="0"/>
        <w:spacing w:before="0" w:after="100" w:line="252" w:lineRule="auto"/>
        <w:ind w:left="0" w:right="0" w:firstLine="0"/>
        <w:jc w:val="both"/>
      </w:pPr>
      <w:r>
        <w:rPr>
          <w:color w:val="000000"/>
          <w:spacing w:val="0"/>
          <w:w w:val="100"/>
          <w:position w:val="0"/>
          <w:shd w:val="clear" w:color="auto" w:fill="auto"/>
          <w:lang w:val="cs-CZ" w:eastAsia="cs-CZ" w:bidi="cs-CZ"/>
        </w:rPr>
        <w:t>Diagnostický průzkum vozovky bude zahrnovat v potřebném rozsahu, v celé délce stavby, provedení kopaných sond na hloubku celé konstrukce (budou provedeny min. 2 sondy na silnici č. 11/344 vč. podloží, do hloubky alespoň 60 cm). Tyto sondy zajistí zadavatel.</w:t>
      </w:r>
    </w:p>
    <w:p>
      <w:pPr>
        <w:pStyle w:val="Style10"/>
        <w:keepNext w:val="0"/>
        <w:keepLines w:val="0"/>
        <w:widowControl w:val="0"/>
        <w:shd w:val="clear" w:color="auto" w:fill="auto"/>
        <w:bidi w:val="0"/>
        <w:spacing w:before="0" w:after="100" w:line="254" w:lineRule="auto"/>
        <w:ind w:left="0" w:right="0" w:firstLine="0"/>
        <w:jc w:val="both"/>
      </w:pPr>
      <w:r>
        <w:rPr>
          <w:color w:val="000000"/>
          <w:spacing w:val="0"/>
          <w:w w:val="100"/>
          <w:position w:val="0"/>
          <w:shd w:val="clear" w:color="auto" w:fill="auto"/>
          <w:lang w:val="cs-CZ" w:eastAsia="cs-CZ" w:bidi="cs-CZ"/>
        </w:rPr>
        <w:t>Zhotovitel projektové dokumentace zajistí na své náklady provedení odvrtů stmelených vrstev asfaltového povrchu komunikace a prověření přítomnosti PAU látek ve stávající vozovce v souladu s Vyhláškou č. 130/2019 Sb.</w:t>
      </w:r>
    </w:p>
    <w:p>
      <w:pPr>
        <w:pStyle w:val="Style10"/>
        <w:keepNext w:val="0"/>
        <w:keepLines w:val="0"/>
        <w:widowControl w:val="0"/>
        <w:shd w:val="clear" w:color="auto" w:fill="auto"/>
        <w:bidi w:val="0"/>
        <w:spacing w:before="0" w:after="500" w:line="257" w:lineRule="auto"/>
        <w:ind w:left="0" w:right="0" w:firstLine="0"/>
        <w:jc w:val="both"/>
      </w:pPr>
      <w:r>
        <w:rPr>
          <w:color w:val="000000"/>
          <w:spacing w:val="0"/>
          <w:w w:val="100"/>
          <w:position w:val="0"/>
          <w:shd w:val="clear" w:color="auto" w:fill="auto"/>
          <w:lang w:val="cs-CZ" w:eastAsia="cs-CZ" w:bidi="cs-CZ"/>
        </w:rPr>
        <w:t>Geodetické zaměření navazujících místních a účelových komunikací bude provedeno pouze v rozsahu pro řešení odvodnění a napojení vozovky.</w:t>
      </w:r>
    </w:p>
    <w:p>
      <w:pPr>
        <w:pStyle w:val="Style10"/>
        <w:keepNext w:val="0"/>
        <w:keepLines w:val="0"/>
        <w:widowControl w:val="0"/>
        <w:shd w:val="clear" w:color="auto" w:fill="auto"/>
        <w:bidi w:val="0"/>
        <w:spacing w:before="0" w:after="100" w:line="293" w:lineRule="auto"/>
        <w:ind w:left="0" w:right="0" w:firstLine="0"/>
        <w:jc w:val="both"/>
      </w:pPr>
      <w:r>
        <w:rPr>
          <w:b/>
          <w:bCs/>
          <w:color w:val="000000"/>
          <w:spacing w:val="0"/>
          <w:w w:val="100"/>
          <w:position w:val="0"/>
          <w:shd w:val="clear" w:color="auto" w:fill="auto"/>
          <w:lang w:val="cs-CZ" w:eastAsia="cs-CZ" w:bidi="cs-CZ"/>
        </w:rPr>
        <w:t>Veřejný provoz</w:t>
      </w:r>
    </w:p>
    <w:p>
      <w:pPr>
        <w:pStyle w:val="Style10"/>
        <w:keepNext w:val="0"/>
        <w:keepLines w:val="0"/>
        <w:widowControl w:val="0"/>
        <w:shd w:val="clear" w:color="auto" w:fill="auto"/>
        <w:bidi w:val="0"/>
        <w:spacing w:before="0" w:after="100" w:line="293" w:lineRule="auto"/>
        <w:ind w:left="0" w:right="0" w:firstLine="0"/>
        <w:jc w:val="both"/>
        <w:sectPr>
          <w:headerReference w:type="default" r:id="rId8"/>
          <w:footerReference w:type="default" r:id="rId9"/>
          <w:headerReference w:type="even" r:id="rId10"/>
          <w:footerReference w:type="even" r:id="rId11"/>
          <w:footnotePr>
            <w:pos w:val="pageBottom"/>
            <w:numFmt w:val="decimal"/>
            <w:numRestart w:val="continuous"/>
          </w:footnotePr>
          <w:pgSz w:w="11900" w:h="16840"/>
          <w:pgMar w:top="961" w:left="1166" w:right="1561" w:bottom="1238" w:header="0" w:footer="3" w:gutter="0"/>
          <w:pgNumType w:start="1"/>
          <w:cols w:space="720"/>
          <w:noEndnote/>
          <w:rtlGutter w:val="0"/>
          <w:docGrid w:linePitch="360"/>
        </w:sectPr>
      </w:pPr>
      <w:r>
        <w:rPr>
          <w:color w:val="000000"/>
          <w:spacing w:val="0"/>
          <w:w w:val="100"/>
          <w:position w:val="0"/>
          <w:shd w:val="clear" w:color="auto" w:fill="auto"/>
          <w:lang w:val="cs-CZ" w:eastAsia="cs-CZ" w:bidi="cs-CZ"/>
        </w:rPr>
        <w:t>Objednatel předpokládá, že stavební realizace bude probíhat za omezení či vyloučení silničního provozu (případně jejich kombinace). Předpokládaný termín realizace stavebních prací - období 2022 nebo později.</w:t>
      </w:r>
    </w:p>
    <w:p>
      <w:pPr>
        <w:pStyle w:val="Style33"/>
        <w:keepNext w:val="0"/>
        <w:keepLines w:val="0"/>
        <w:widowControl w:val="0"/>
        <w:shd w:val="clear" w:color="auto" w:fill="auto"/>
        <w:bidi w:val="0"/>
        <w:spacing w:before="0" w:after="0" w:line="264" w:lineRule="auto"/>
        <w:ind w:left="1460" w:right="0" w:firstLine="0"/>
        <w:jc w:val="left"/>
      </w:pPr>
      <w:r>
        <w:rPr>
          <w:color w:val="000000"/>
          <w:spacing w:val="0"/>
          <w:w w:val="100"/>
          <w:position w:val="0"/>
          <w:shd w:val="clear" w:color="auto" w:fill="auto"/>
          <w:lang w:val="cs-CZ" w:eastAsia="cs-CZ" w:bidi="cs-CZ"/>
        </w:rPr>
        <w:t>Příloha č.l</w:t>
      </w:r>
    </w:p>
    <w:p>
      <w:pPr>
        <w:pStyle w:val="Style10"/>
        <w:keepNext w:val="0"/>
        <w:keepLines w:val="0"/>
        <w:widowControl w:val="0"/>
        <w:shd w:val="clear" w:color="auto" w:fill="auto"/>
        <w:bidi w:val="0"/>
        <w:spacing w:before="0" w:after="100" w:line="252" w:lineRule="auto"/>
        <w:ind w:left="0" w:right="0" w:firstLine="0"/>
        <w:jc w:val="both"/>
      </w:pPr>
      <w:r>
        <w:rPr>
          <w:b/>
          <w:bCs/>
          <w:color w:val="000000"/>
          <w:spacing w:val="0"/>
          <w:w w:val="100"/>
          <w:position w:val="0"/>
          <w:shd w:val="clear" w:color="auto" w:fill="auto"/>
          <w:lang w:val="cs-CZ" w:eastAsia="cs-CZ" w:bidi="cs-CZ"/>
        </w:rPr>
        <w:t>Technické podmínky</w:t>
      </w:r>
    </w:p>
    <w:p>
      <w:pPr>
        <w:pStyle w:val="Style10"/>
        <w:keepNext w:val="0"/>
        <w:keepLines w:val="0"/>
        <w:widowControl w:val="0"/>
        <w:shd w:val="clear" w:color="auto" w:fill="auto"/>
        <w:bidi w:val="0"/>
        <w:spacing w:before="0" w:after="100" w:line="252" w:lineRule="auto"/>
        <w:ind w:left="0" w:right="0" w:firstLine="0"/>
        <w:jc w:val="both"/>
      </w:pPr>
      <w:r>
        <w:rPr>
          <w:color w:val="000000"/>
          <w:spacing w:val="0"/>
          <w:w w:val="100"/>
          <w:position w:val="0"/>
          <w:shd w:val="clear" w:color="auto" w:fill="auto"/>
          <w:lang w:val="cs-CZ" w:eastAsia="cs-CZ" w:bidi="cs-CZ"/>
        </w:rPr>
        <w:t>Rozsah a obsah dokumentace je stanoven vyhláškou č. 499/2006 Sb. ke stavebnímu zákonu č. 183/2006 Sb., v aktuálním znění dle vyhlášky č. 405/2017 o dokumentaci staveb, s přihlédnutím ke Směrnici pro dokumentaci staveb pozemních komunikací, schválenou MD-01 č.j. 101/07-910 IPK/1 ze dne 29.01.2007 s účinností od 01.02.2007, včetně Dodatku Č. 1 MD-OSI, č.j. 998/09- 910-IPK/l s účinností od 01.01.2010 a s využitím vyhlášky č. 146/2008 Sb. v souladu s § 194c) vyhlášky č. 405/2017.</w:t>
      </w:r>
    </w:p>
    <w:p>
      <w:pPr>
        <w:pStyle w:val="Style10"/>
        <w:keepNext w:val="0"/>
        <w:keepLines w:val="0"/>
        <w:widowControl w:val="0"/>
        <w:shd w:val="clear" w:color="auto" w:fill="auto"/>
        <w:bidi w:val="0"/>
        <w:spacing w:before="0" w:after="100" w:line="252" w:lineRule="auto"/>
        <w:ind w:left="0" w:right="0" w:firstLine="0"/>
        <w:jc w:val="both"/>
      </w:pPr>
      <w:r>
        <w:rPr>
          <w:color w:val="000000"/>
          <w:spacing w:val="0"/>
          <w:w w:val="100"/>
          <w:position w:val="0"/>
          <w:shd w:val="clear" w:color="auto" w:fill="auto"/>
          <w:lang w:val="cs-CZ" w:eastAsia="cs-CZ" w:bidi="cs-CZ"/>
        </w:rPr>
        <w:t>Dokumentace bude obsahovat zejména:</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340"/>
        <w:jc w:val="both"/>
      </w:pPr>
      <w:r>
        <w:rPr>
          <w:color w:val="000000"/>
          <w:spacing w:val="0"/>
          <w:w w:val="100"/>
          <w:position w:val="0"/>
          <w:shd w:val="clear" w:color="auto" w:fill="auto"/>
          <w:lang w:val="cs-CZ" w:eastAsia="cs-CZ" w:bidi="cs-CZ"/>
        </w:rPr>
        <w:t>Geodetické zaměření předmětného území včetně zjištění a ověření průběhu inženýrských sítí. Rozsah zaměření bude proveden v celé délce dílčího úseku silnice 11/344. Zaměření navazujících místních a účelových komunikací bude provedeno pouze v rozsahu pro řešení odvodnění a napojení vozovky.</w:t>
      </w:r>
    </w:p>
    <w:p>
      <w:pPr>
        <w:pStyle w:val="Style10"/>
        <w:keepNext w:val="0"/>
        <w:keepLines w:val="0"/>
        <w:widowControl w:val="0"/>
        <w:shd w:val="clear" w:color="auto" w:fill="auto"/>
        <w:bidi w:val="0"/>
        <w:spacing w:before="0" w:after="100" w:line="252" w:lineRule="auto"/>
        <w:ind w:left="0" w:right="0" w:firstLine="740"/>
        <w:jc w:val="both"/>
      </w:pPr>
      <w:r>
        <w:rPr>
          <w:color w:val="000000"/>
          <w:spacing w:val="0"/>
          <w:w w:val="100"/>
          <w:position w:val="0"/>
          <w:shd w:val="clear" w:color="auto" w:fill="auto"/>
          <w:lang w:val="cs-CZ" w:eastAsia="cs-CZ" w:bidi="cs-CZ"/>
        </w:rPr>
        <w:t>Geodetické zaměření požadujeme včetně zaměření příčných řezů po 20 m.</w:t>
      </w:r>
    </w:p>
    <w:p>
      <w:pPr>
        <w:pStyle w:val="Style10"/>
        <w:keepNext w:val="0"/>
        <w:keepLines w:val="0"/>
        <w:widowControl w:val="0"/>
        <w:numPr>
          <w:ilvl w:val="0"/>
          <w:numId w:val="23"/>
        </w:numPr>
        <w:shd w:val="clear" w:color="auto" w:fill="auto"/>
        <w:tabs>
          <w:tab w:pos="740" w:val="left"/>
        </w:tabs>
        <w:bidi w:val="0"/>
        <w:spacing w:before="0" w:after="100" w:line="240" w:lineRule="auto"/>
        <w:ind w:left="740" w:right="0" w:hanging="340"/>
        <w:jc w:val="both"/>
      </w:pPr>
      <w:r>
        <w:rPr>
          <w:color w:val="000000"/>
          <w:spacing w:val="0"/>
          <w:w w:val="100"/>
          <w:position w:val="0"/>
          <w:shd w:val="clear" w:color="auto" w:fill="auto"/>
          <w:lang w:val="cs-CZ" w:eastAsia="cs-CZ" w:bidi="cs-CZ"/>
        </w:rPr>
        <w:t>Zajištění odvrtů stmelených vrstev asfaltového povrchu komunikace a prověření přítomnosti PAU látek ve stávající vozovce v souladu s Vyhláškou č. 130/2019 Sb.</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340"/>
        <w:jc w:val="both"/>
      </w:pPr>
      <w:r>
        <w:rPr>
          <w:color w:val="000000"/>
          <w:spacing w:val="0"/>
          <w:w w:val="100"/>
          <w:position w:val="0"/>
          <w:shd w:val="clear" w:color="auto" w:fill="auto"/>
          <w:lang w:val="cs-CZ" w:eastAsia="cs-CZ" w:bidi="cs-CZ"/>
        </w:rPr>
        <w:t>Vypracování projektové dokumentace pro stavební povolení (DSP), která bude zahrnovat návrh opravy konstrukce vozovky vč. návrhu případných sanací a šířkového uspořádání vozovky (předpokládáme zachování stávajícího šířkového uspořádání), řešení odvodnění silnice v předmětném úseku (stávající dešťové vpusti budou upraveny dle nového návrhu konstrukce vč. případného doplnění nových uličních vpustí, včetně výškového vyrovnání stávajících povrchových znaků inženýrských sítí a včetně opravy nebo přestavby stávajících propustků). Předmětem řešení bude i případný návrh osazení bezpečnostního zařízení - svodidel. Součástí dokumentace budou zásady organizace výstavby (ZOV). Dále bude součástí dokumentace řešení případných přeložek inženýrských sítí. V projektové dokumentaci bude zahrnut vytyčovací výkres stavby. Charakteristické příčné řezy budou provedeny po 20 m, v místě propustků a dále v místě napojení sjezdů a místních komunikací. Koordinační situace v intravilánu obcí bude v měřítku 1:250 nebo 1:500. Součástí projektové dokumentace rovněž bude výkaz výměr (bilance stavebních prací).</w:t>
      </w:r>
    </w:p>
    <w:p>
      <w:pPr>
        <w:pStyle w:val="Style10"/>
        <w:keepNext w:val="0"/>
        <w:keepLines w:val="0"/>
        <w:widowControl w:val="0"/>
        <w:shd w:val="clear" w:color="auto" w:fill="auto"/>
        <w:bidi w:val="0"/>
        <w:spacing w:before="0" w:after="100" w:line="252" w:lineRule="auto"/>
        <w:ind w:left="0" w:right="0" w:firstLine="740"/>
        <w:jc w:val="both"/>
      </w:pPr>
      <w:r>
        <w:rPr>
          <w:color w:val="000000"/>
          <w:spacing w:val="0"/>
          <w:w w:val="100"/>
          <w:position w:val="0"/>
          <w:shd w:val="clear" w:color="auto" w:fill="auto"/>
          <w:lang w:val="cs-CZ" w:eastAsia="cs-CZ" w:bidi="cs-CZ"/>
        </w:rPr>
        <w:t>Rozsah stavebních prací bude projednán a upřesněn na vstupním výrobním výboru.</w:t>
      </w:r>
    </w:p>
    <w:p>
      <w:pPr>
        <w:pStyle w:val="Style10"/>
        <w:keepNext w:val="0"/>
        <w:keepLines w:val="0"/>
        <w:widowControl w:val="0"/>
        <w:numPr>
          <w:ilvl w:val="0"/>
          <w:numId w:val="23"/>
        </w:numPr>
        <w:shd w:val="clear" w:color="auto" w:fill="auto"/>
        <w:tabs>
          <w:tab w:pos="740" w:val="left"/>
        </w:tabs>
        <w:bidi w:val="0"/>
        <w:spacing w:before="0" w:after="100" w:line="254" w:lineRule="auto"/>
        <w:ind w:left="740" w:right="0" w:hanging="340"/>
        <w:jc w:val="both"/>
      </w:pPr>
      <w:r>
        <w:rPr>
          <w:color w:val="000000"/>
          <w:spacing w:val="0"/>
          <w:w w:val="100"/>
          <w:position w:val="0"/>
          <w:shd w:val="clear" w:color="auto" w:fill="auto"/>
          <w:lang w:val="cs-CZ" w:eastAsia="cs-CZ" w:bidi="cs-CZ"/>
        </w:rPr>
        <w:t>Vypracování projektové dokumentace pro provedení stavby (PDPS), která bude podrobněji řešit obsah projektové dokumentace pro stavební povolení, vč. oceněného a neoceněného soupisu prací.</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420"/>
        <w:jc w:val="both"/>
      </w:pPr>
      <w:r>
        <w:rPr>
          <w:color w:val="000000"/>
          <w:spacing w:val="0"/>
          <w:w w:val="100"/>
          <w:position w:val="0"/>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420"/>
        <w:jc w:val="both"/>
      </w:pPr>
      <w:r>
        <w:rPr>
          <w:color w:val="000000"/>
          <w:spacing w:val="0"/>
          <w:w w:val="100"/>
          <w:position w:val="0"/>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420"/>
        <w:jc w:val="both"/>
      </w:pPr>
      <w:r>
        <w:rPr>
          <w:color w:val="000000"/>
          <w:spacing w:val="0"/>
          <w:w w:val="100"/>
          <w:position w:val="0"/>
          <w:shd w:val="clear" w:color="auto" w:fill="auto"/>
          <w:lang w:val="cs-CZ" w:eastAsia="cs-CZ" w:bidi="cs-CZ"/>
        </w:rPr>
        <w:t>Zajištění závazného stanoviska o souladu projektové dokumentace se schváleným územním plánem.</w:t>
      </w:r>
    </w:p>
    <w:p>
      <w:pPr>
        <w:pStyle w:val="Style10"/>
        <w:keepNext w:val="0"/>
        <w:keepLines w:val="0"/>
        <w:widowControl w:val="0"/>
        <w:numPr>
          <w:ilvl w:val="0"/>
          <w:numId w:val="23"/>
        </w:numPr>
        <w:shd w:val="clear" w:color="auto" w:fill="auto"/>
        <w:tabs>
          <w:tab w:pos="740" w:val="left"/>
        </w:tabs>
        <w:bidi w:val="0"/>
        <w:spacing w:before="0" w:after="100" w:line="252" w:lineRule="auto"/>
        <w:ind w:left="740" w:right="0" w:hanging="420"/>
        <w:jc w:val="both"/>
      </w:pPr>
      <w:r>
        <w:rPr>
          <w:color w:val="000000"/>
          <w:spacing w:val="0"/>
          <w:w w:val="100"/>
          <w:position w:val="0"/>
          <w:shd w:val="clear" w:color="auto" w:fill="auto"/>
          <w:lang w:val="cs-CZ" w:eastAsia="cs-CZ" w:bidi="cs-CZ"/>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pPr>
        <w:pStyle w:val="Style10"/>
        <w:keepNext w:val="0"/>
        <w:keepLines w:val="0"/>
        <w:widowControl w:val="0"/>
        <w:numPr>
          <w:ilvl w:val="0"/>
          <w:numId w:val="23"/>
        </w:numPr>
        <w:shd w:val="clear" w:color="auto" w:fill="auto"/>
        <w:tabs>
          <w:tab w:pos="740" w:val="left"/>
        </w:tabs>
        <w:bidi w:val="0"/>
        <w:spacing w:before="0" w:after="100" w:line="252" w:lineRule="auto"/>
        <w:ind w:left="0" w:right="0" w:firstLine="320"/>
        <w:jc w:val="both"/>
        <w:sectPr>
          <w:footnotePr>
            <w:pos w:val="pageBottom"/>
            <w:numFmt w:val="decimal"/>
            <w:numRestart w:val="continuous"/>
          </w:footnotePr>
          <w:pgSz w:w="11900" w:h="16840"/>
          <w:pgMar w:top="674" w:left="1199" w:right="1532" w:bottom="1234" w:header="0" w:footer="3" w:gutter="0"/>
          <w:cols w:space="720"/>
          <w:noEndnote/>
          <w:rtlGutter w:val="0"/>
          <w:docGrid w:linePitch="360"/>
        </w:sectPr>
      </w:pPr>
      <w:r>
        <w:rPr>
          <w:color w:val="000000"/>
          <w:spacing w:val="0"/>
          <w:w w:val="100"/>
          <w:position w:val="0"/>
          <w:shd w:val="clear" w:color="auto" w:fill="auto"/>
          <w:lang w:val="cs-CZ" w:eastAsia="cs-CZ" w:bidi="cs-CZ"/>
        </w:rPr>
        <w:t>Zpracování plánu BOZP ve fázi přípravy projektu.</w:t>
      </w:r>
    </w:p>
    <w:p>
      <w:pPr>
        <w:pStyle w:val="Style10"/>
        <w:keepNext w:val="0"/>
        <w:keepLines w:val="0"/>
        <w:widowControl w:val="0"/>
        <w:numPr>
          <w:ilvl w:val="0"/>
          <w:numId w:val="23"/>
        </w:numPr>
        <w:shd w:val="clear" w:color="auto" w:fill="auto"/>
        <w:tabs>
          <w:tab w:pos="857" w:val="left"/>
        </w:tabs>
        <w:bidi w:val="0"/>
        <w:spacing w:before="0" w:line="252" w:lineRule="auto"/>
        <w:ind w:left="860" w:right="0" w:hanging="400"/>
        <w:jc w:val="both"/>
      </w:pPr>
      <w:r>
        <w:rPr>
          <w:color w:val="000000"/>
          <w:spacing w:val="0"/>
          <w:w w:val="100"/>
          <w:position w:val="0"/>
          <w:shd w:val="clear" w:color="auto" w:fill="auto"/>
          <w:lang w:val="cs-CZ" w:eastAsia="cs-CZ" w:bidi="cs-CZ"/>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10"/>
        <w:keepNext w:val="0"/>
        <w:keepLines w:val="0"/>
        <w:widowControl w:val="0"/>
        <w:numPr>
          <w:ilvl w:val="0"/>
          <w:numId w:val="23"/>
        </w:numPr>
        <w:shd w:val="clear" w:color="auto" w:fill="auto"/>
        <w:tabs>
          <w:tab w:pos="857" w:val="left"/>
        </w:tabs>
        <w:bidi w:val="0"/>
        <w:spacing w:before="0" w:line="252" w:lineRule="auto"/>
        <w:ind w:left="860" w:right="0" w:hanging="400"/>
        <w:jc w:val="both"/>
      </w:pPr>
      <w:r>
        <w:rPr>
          <w:color w:val="000000"/>
          <w:spacing w:val="0"/>
          <w:w w:val="100"/>
          <w:position w:val="0"/>
          <w:shd w:val="clear" w:color="auto" w:fill="auto"/>
          <w:lang w:val="cs-CZ" w:eastAsia="cs-CZ" w:bidi="cs-CZ"/>
        </w:rPr>
        <w:t>Neoceněný soupis prací, oceněný soupis prací (kontrolní rozpočet pro potřeby objednatele),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v platném znění.</w:t>
      </w:r>
    </w:p>
    <w:p>
      <w:pPr>
        <w:pStyle w:val="Style10"/>
        <w:keepNext w:val="0"/>
        <w:keepLines w:val="0"/>
        <w:widowControl w:val="0"/>
        <w:numPr>
          <w:ilvl w:val="0"/>
          <w:numId w:val="23"/>
        </w:numPr>
        <w:shd w:val="clear" w:color="auto" w:fill="auto"/>
        <w:tabs>
          <w:tab w:pos="857" w:val="left"/>
        </w:tabs>
        <w:bidi w:val="0"/>
        <w:spacing w:before="0" w:after="500" w:line="252" w:lineRule="auto"/>
        <w:ind w:left="860" w:right="0" w:hanging="400"/>
        <w:jc w:val="both"/>
      </w:pPr>
      <w:r>
        <w:rPr>
          <w:color w:val="000000"/>
          <w:spacing w:val="0"/>
          <w:w w:val="100"/>
          <w:position w:val="0"/>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č.l699 Zřizovací listiny, v zastoupení KSÚSV, p.o. Kraj Vysočina je od správního poplatku osvobozen.</w:t>
      </w:r>
    </w:p>
    <w:p>
      <w:pPr>
        <w:pStyle w:val="Style10"/>
        <w:keepNext w:val="0"/>
        <w:keepLines w:val="0"/>
        <w:widowControl w:val="0"/>
        <w:shd w:val="clear" w:color="auto" w:fill="auto"/>
        <w:bidi w:val="0"/>
        <w:spacing w:before="0" w:line="252" w:lineRule="auto"/>
        <w:ind w:left="14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10"/>
        <w:keepNext w:val="0"/>
        <w:keepLines w:val="0"/>
        <w:widowControl w:val="0"/>
        <w:shd w:val="clear" w:color="auto" w:fill="auto"/>
        <w:bidi w:val="0"/>
        <w:spacing w:before="0" w:line="240" w:lineRule="auto"/>
        <w:ind w:left="140" w:right="0" w:firstLine="0"/>
        <w:jc w:val="both"/>
      </w:pPr>
      <w:r>
        <w:rPr>
          <w:color w:val="000000"/>
          <w:spacing w:val="0"/>
          <w:w w:val="100"/>
          <w:position w:val="0"/>
          <w:shd w:val="clear" w:color="auto" w:fill="auto"/>
          <w:lang w:val="cs-CZ" w:eastAsia="cs-CZ" w:bidi="cs-CZ"/>
        </w:rPr>
        <w:t>Zhotovitel je povinen zajistit vyjádření (souhlasy) vlastníků stavbou dotčených pozemků na katastrální situaci, která bude součástí PD.</w:t>
      </w:r>
    </w:p>
    <w:p>
      <w:pPr>
        <w:pStyle w:val="Style10"/>
        <w:keepNext w:val="0"/>
        <w:keepLines w:val="0"/>
        <w:widowControl w:val="0"/>
        <w:shd w:val="clear" w:color="auto" w:fill="auto"/>
        <w:bidi w:val="0"/>
        <w:spacing w:before="0" w:line="252" w:lineRule="auto"/>
        <w:ind w:left="140" w:right="0" w:firstLine="0"/>
        <w:jc w:val="both"/>
      </w:pPr>
      <w:r>
        <w:rPr>
          <w:color w:val="000000"/>
          <w:spacing w:val="0"/>
          <w:w w:val="100"/>
          <w:position w:val="0"/>
          <w:shd w:val="clear" w:color="auto" w:fill="auto"/>
          <w:lang w:val="cs-CZ" w:eastAsia="cs-CZ" w:bidi="cs-CZ"/>
        </w:rPr>
        <w:t>Zhotovitel je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10"/>
        <w:keepNext w:val="0"/>
        <w:keepLines w:val="0"/>
        <w:widowControl w:val="0"/>
        <w:shd w:val="clear" w:color="auto" w:fill="auto"/>
        <w:bidi w:val="0"/>
        <w:spacing w:before="0" w:line="252" w:lineRule="auto"/>
        <w:ind w:left="14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0"/>
        <w:keepNext w:val="0"/>
        <w:keepLines w:val="0"/>
        <w:widowControl w:val="0"/>
        <w:shd w:val="clear" w:color="auto" w:fill="auto"/>
        <w:bidi w:val="0"/>
        <w:spacing w:before="0" w:line="252" w:lineRule="auto"/>
        <w:ind w:left="140" w:right="0" w:firstLine="0"/>
        <w:jc w:val="left"/>
      </w:pPr>
      <w:r>
        <w:rPr>
          <w:color w:val="000000"/>
          <w:spacing w:val="0"/>
          <w:w w:val="100"/>
          <w:position w:val="0"/>
          <w:shd w:val="clear" w:color="auto" w:fill="auto"/>
          <w:lang w:val="cs-CZ" w:eastAsia="cs-CZ" w:bidi="cs-CZ"/>
        </w:rPr>
        <w:t>Konečná verze konceptu dokumentace ve stupni DSP a PDPS bude projednána v technicko- dokumentační komisi (TDK), kterou svolá zástupce zadavatele, za účasti zástupce KrÚ ODSH.</w:t>
      </w:r>
    </w:p>
    <w:p>
      <w:pPr>
        <w:pStyle w:val="Style10"/>
        <w:keepNext w:val="0"/>
        <w:keepLines w:val="0"/>
        <w:widowControl w:val="0"/>
        <w:shd w:val="clear" w:color="auto" w:fill="auto"/>
        <w:bidi w:val="0"/>
        <w:spacing w:before="0" w:line="252" w:lineRule="auto"/>
        <w:ind w:left="140" w:right="0" w:firstLine="0"/>
        <w:jc w:val="both"/>
      </w:pPr>
      <w:r>
        <w:rPr>
          <w:color w:val="000000"/>
          <w:spacing w:val="0"/>
          <w:w w:val="100"/>
          <w:position w:val="0"/>
          <w:shd w:val="clear" w:color="auto" w:fill="auto"/>
          <w:lang w:val="cs-CZ" w:eastAsia="cs-CZ" w:bidi="cs-CZ"/>
        </w:rPr>
        <w:t>Po definitivním odsouhlasení objednatelem bude následně projektová dokumentace pro stavební povolení a pro provádění stavby předána objednateli v tištěné podobě a na CD (v plném rozsahu tištěné podoby) v následujícím počtu:</w:t>
      </w:r>
    </w:p>
    <w:p>
      <w:pPr>
        <w:pStyle w:val="Style10"/>
        <w:keepNext w:val="0"/>
        <w:keepLines w:val="0"/>
        <w:widowControl w:val="0"/>
        <w:shd w:val="clear" w:color="auto" w:fill="auto"/>
        <w:bidi w:val="0"/>
        <w:spacing w:before="0" w:after="0" w:line="252" w:lineRule="auto"/>
        <w:ind w:left="660" w:right="0" w:firstLine="0"/>
        <w:jc w:val="both"/>
      </w:pPr>
      <w:r>
        <w:rPr>
          <w:color w:val="000000"/>
          <w:spacing w:val="0"/>
          <w:w w:val="100"/>
          <w:position w:val="0"/>
          <w:shd w:val="clear" w:color="auto" w:fill="auto"/>
          <w:lang w:val="cs-CZ" w:eastAsia="cs-CZ" w:bidi="cs-CZ"/>
        </w:rPr>
        <w:t>DSP - 4x v tištěné podobě, z toho Ix ověřená ve stavebním řízení vč. dokladové části ve všech paré, lx v digitální v otevřeném formátu (*.dwg, *.doc(x), *.xls(x)) a v uzavřeném formátu *.pdf</w:t>
      </w:r>
    </w:p>
    <w:p>
      <w:pPr>
        <w:pStyle w:val="Style10"/>
        <w:keepNext w:val="0"/>
        <w:keepLines w:val="0"/>
        <w:widowControl w:val="0"/>
        <w:shd w:val="clear" w:color="auto" w:fill="auto"/>
        <w:bidi w:val="0"/>
        <w:spacing w:before="0" w:after="0" w:line="252" w:lineRule="auto"/>
        <w:ind w:left="700" w:right="0" w:firstLine="20"/>
        <w:jc w:val="both"/>
      </w:pPr>
      <w:r>
        <w:rPr>
          <w:color w:val="000000"/>
          <w:spacing w:val="0"/>
          <w:w w:val="100"/>
          <w:position w:val="0"/>
          <w:shd w:val="clear" w:color="auto" w:fill="auto"/>
          <w:lang w:val="cs-CZ" w:eastAsia="cs-CZ" w:bidi="cs-CZ"/>
        </w:rPr>
        <w:t>PDPS - 7x v tištěné podobě, vč. dokladové části ve všech paré, lx v digitální v otevřeném formátu (*.dwg, *.doc(x), *.xls(x)) a v uzavřeném formátu *.pdf</w:t>
      </w:r>
    </w:p>
    <w:p>
      <w:pPr>
        <w:pStyle w:val="Style10"/>
        <w:keepNext w:val="0"/>
        <w:keepLines w:val="0"/>
        <w:widowControl w:val="0"/>
        <w:shd w:val="clear" w:color="auto" w:fill="auto"/>
        <w:bidi w:val="0"/>
        <w:spacing w:before="0" w:after="0" w:line="252" w:lineRule="auto"/>
        <w:ind w:left="700" w:right="0" w:firstLine="20"/>
        <w:jc w:val="both"/>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10"/>
        <w:keepNext w:val="0"/>
        <w:keepLines w:val="0"/>
        <w:widowControl w:val="0"/>
        <w:shd w:val="clear" w:color="auto" w:fill="auto"/>
        <w:bidi w:val="0"/>
        <w:spacing w:before="0" w:line="252" w:lineRule="auto"/>
        <w:ind w:left="700" w:right="0" w:firstLine="20"/>
        <w:jc w:val="both"/>
      </w:pPr>
      <w:r>
        <w:rPr>
          <w:color w:val="000000"/>
          <w:spacing w:val="0"/>
          <w:w w:val="100"/>
          <w:position w:val="0"/>
          <w:shd w:val="clear" w:color="auto" w:fill="auto"/>
          <w:lang w:val="cs-CZ" w:eastAsia="cs-CZ" w:bidi="cs-CZ"/>
        </w:rPr>
        <w:t>Neoceněný soupis prací - lx v tištěné podobě, lx v digitální ve formátu *.xls(x), *.pdf a *.xml (exportní soubor z Aspe ve formátu XC4)</w:t>
      </w:r>
    </w:p>
    <w:p>
      <w:pPr>
        <w:pStyle w:val="Style10"/>
        <w:keepNext w:val="0"/>
        <w:keepLines w:val="0"/>
        <w:widowControl w:val="0"/>
        <w:shd w:val="clear" w:color="auto" w:fill="auto"/>
        <w:bidi w:val="0"/>
        <w:spacing w:before="0" w:line="252" w:lineRule="auto"/>
        <w:ind w:left="140" w:right="0" w:firstLine="0"/>
        <w:jc w:val="both"/>
      </w:pPr>
      <w:r>
        <w:rPr>
          <w:color w:val="000000"/>
          <w:spacing w:val="0"/>
          <w:w w:val="100"/>
          <w:position w:val="0"/>
          <w:shd w:val="clear" w:color="auto" w:fill="auto"/>
          <w:lang w:val="cs-CZ" w:eastAsia="cs-CZ" w:bidi="cs-CZ"/>
        </w:rPr>
        <w:t>Digitální podoba projektové dokumentace včetně soupisu prací a rozpočtu bude předána na nosiči CD v plném rozsahu tištěné podoby v počtu 2ks CD.</w:t>
      </w:r>
    </w:p>
    <w:p>
      <w:pPr>
        <w:pStyle w:val="Style10"/>
        <w:keepNext w:val="0"/>
        <w:keepLines w:val="0"/>
        <w:widowControl w:val="0"/>
        <w:shd w:val="clear" w:color="auto" w:fill="auto"/>
        <w:bidi w:val="0"/>
        <w:spacing w:before="0" w:line="252" w:lineRule="auto"/>
        <w:ind w:left="140" w:right="0" w:firstLine="0"/>
        <w:jc w:val="both"/>
        <w:sectPr>
          <w:footnotePr>
            <w:pos w:val="pageBottom"/>
            <w:numFmt w:val="decimal"/>
            <w:numRestart w:val="continuous"/>
          </w:footnotePr>
          <w:pgSz w:w="11900" w:h="16840"/>
          <w:pgMar w:top="1015" w:left="1144" w:right="1126" w:bottom="1227" w:header="0" w:footer="3" w:gutter="0"/>
          <w:cols w:space="720"/>
          <w:noEndnote/>
          <w:rtlGutter w:val="0"/>
          <w:docGrid w:linePitch="360"/>
        </w:sectPr>
      </w:pPr>
      <w:r>
        <w:rPr>
          <w:color w:val="000000"/>
          <w:spacing w:val="0"/>
          <w:w w:val="100"/>
          <w:position w:val="0"/>
          <w:shd w:val="clear" w:color="auto" w:fill="auto"/>
          <w:lang w:val="cs-CZ" w:eastAsia="cs-CZ" w:bidi="cs-CZ"/>
        </w:rPr>
        <w:t>Geodetické zaměření bude předáno v tištěné podobě a v digitální podobě na CD-R ve formátu *.dwg, resp. *.dgn, případně bude odevzdána vytyčovací síť stavby a vytyčované body ve formátu .doc, nebo .xls.</w:t>
      </w:r>
    </w:p>
    <w:p>
      <w:pPr>
        <w:pStyle w:val="Style33"/>
        <w:keepNext w:val="0"/>
        <w:keepLines w:val="0"/>
        <w:widowControl w:val="0"/>
        <w:shd w:val="clear" w:color="auto" w:fill="auto"/>
        <w:bidi w:val="0"/>
        <w:spacing w:before="0" w:after="0" w:line="240" w:lineRule="auto"/>
        <w:ind w:left="1520" w:right="0" w:firstLine="0"/>
        <w:jc w:val="left"/>
      </w:pPr>
      <w:r>
        <w:rPr>
          <w:color w:val="000000"/>
          <w:spacing w:val="0"/>
          <w:w w:val="100"/>
          <w:position w:val="0"/>
          <w:shd w:val="clear" w:color="auto" w:fill="auto"/>
          <w:lang w:val="cs-CZ" w:eastAsia="cs-CZ" w:bidi="cs-CZ"/>
        </w:rPr>
        <w:t>Příloha č.l</w:t>
      </w:r>
    </w:p>
    <w:p>
      <w:pPr>
        <w:pStyle w:val="Style10"/>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u w:val="single"/>
          <w:shd w:val="clear" w:color="auto" w:fill="auto"/>
          <w:lang w:val="cs-CZ" w:eastAsia="cs-CZ" w:bidi="cs-CZ"/>
        </w:rPr>
        <w:t>11/344 Hranice průtah</w:t>
      </w:r>
    </w:p>
    <w:tbl>
      <w:tblPr>
        <w:tblOverlap w:val="never"/>
        <w:jc w:val="center"/>
        <w:tblLayout w:type="fixed"/>
      </w:tblPr>
      <w:tblGrid>
        <w:gridCol w:w="5371"/>
        <w:gridCol w:w="4259"/>
      </w:tblGrid>
      <w:tr>
        <w:trPr>
          <w:trHeight w:val="598" w:hRule="exact"/>
        </w:trPr>
        <w:tc>
          <w:tcPr>
            <w:gridSpan w:val="2"/>
            <w:tcBorders>
              <w:top w:val="single" w:sz="4"/>
              <w:left w:val="single" w:sz="4"/>
              <w:right w:val="single" w:sz="4"/>
            </w:tcBorders>
            <w:shd w:val="clear" w:color="auto" w:fill="FEFCDD"/>
            <w:vAlign w:val="top"/>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Lhůtv plnění</w:t>
            </w:r>
          </w:p>
        </w:tc>
      </w:tr>
      <w:tr>
        <w:trPr>
          <w:trHeight w:val="39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39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 měsíce od provedení sond</w:t>
            </w:r>
          </w:p>
        </w:tc>
      </w:tr>
      <w:tr>
        <w:trPr>
          <w:trHeight w:val="601"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Koncept dokumentace DSP:</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od návrhu technického řešení</w:t>
            </w:r>
          </w:p>
        </w:tc>
      </w:tr>
      <w:tr>
        <w:trPr>
          <w:trHeight w:val="662"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Dokumentace DSP včetně projednání s dotčenými orgány státní správy a samosprávy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45 dnů od předání konceptu DSP</w:t>
            </w:r>
          </w:p>
        </w:tc>
      </w:tr>
      <w:tr>
        <w:trPr>
          <w:trHeight w:val="396"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 SP</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předání DSP</w:t>
            </w:r>
          </w:p>
        </w:tc>
      </w:tr>
      <w:tr>
        <w:trPr>
          <w:trHeight w:val="410"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662" w:left="1144" w:right="1126" w:bottom="1252" w:header="0" w:footer="3" w:gutter="0"/>
          <w:cols w:space="720"/>
          <w:noEndnote/>
          <w:rtlGutter w:val="0"/>
          <w:docGrid w:linePitch="360"/>
        </w:sectPr>
      </w:pPr>
    </w:p>
    <w:p>
      <w:pPr>
        <w:pStyle w:val="Style3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Kalkulace projekčních prací</w:t>
      </w:r>
    </w:p>
    <w:p>
      <w:pPr>
        <w:pStyle w:val="Style39"/>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Název akce: 11/344 Hranice průtah</w:t>
      </w:r>
    </w:p>
    <w:tbl>
      <w:tblPr>
        <w:tblOverlap w:val="never"/>
        <w:jc w:val="center"/>
        <w:tblLayout w:type="fixed"/>
      </w:tblPr>
      <w:tblGrid>
        <w:gridCol w:w="803"/>
        <w:gridCol w:w="7164"/>
        <w:gridCol w:w="1930"/>
      </w:tblGrid>
      <w:tr>
        <w:trPr>
          <w:trHeight w:val="443"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w:t>
            </w:r>
          </w:p>
        </w:tc>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Popis prací</w:t>
            </w:r>
          </w:p>
        </w:tc>
        <w:tc>
          <w:tcPr>
            <w:tcBorders>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bez DPH</w:t>
            </w:r>
          </w:p>
        </w:tc>
      </w:tr>
      <w:tr>
        <w:trPr>
          <w:trHeight w:val="425"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Vypracování kompletní projektové dokumentace</w:t>
            </w:r>
          </w:p>
        </w:tc>
        <w:tc>
          <w:tcPr>
            <w:tcBorders>
              <w:left w:val="single" w:sz="4"/>
              <w:right w:val="single" w:sz="4"/>
            </w:tcBorders>
            <w:shd w:val="clear" w:color="auto" w:fill="FFFFFF"/>
            <w:vAlign w:val="top"/>
          </w:tcPr>
          <w:p>
            <w:pPr>
              <w:widowControl w:val="0"/>
              <w:rPr>
                <w:sz w:val="10"/>
                <w:szCs w:val="10"/>
              </w:rPr>
            </w:pPr>
          </w:p>
        </w:tc>
      </w:tr>
      <w:tr>
        <w:trPr>
          <w:trHeight w:val="7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Geodetické zamíření předmětného území včetně zjištěni n ověření průběhu inženýrských sítí. Rozsah zaměření bude proveden v celé délce dílčího úseku silnice 11/344. Zaměření navazujících místních a účelových komunikací bude provedeno pouze v rozsahu pro řešení odvodněni a napojeni vozovky. Geodetické zaměřeni požadujeme včetně zaměření příčných řezů po 20m.</w:t>
            </w:r>
          </w:p>
        </w:tc>
        <w:tc>
          <w:tcPr>
            <w:tcBorders>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22 000,00 Kč</w:t>
            </w:r>
          </w:p>
        </w:tc>
      </w:tr>
      <w:tr>
        <w:trPr>
          <w:trHeight w:val="414"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Zajištění odvrtů stmelených vrstev asfaltového povrchu komunikace a prověřeni přítomnosti PAIJ látek ve stávající vozovce.</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 i 000,00 Kč</w:t>
            </w:r>
          </w:p>
        </w:tc>
      </w:tr>
      <w:tr>
        <w:trPr>
          <w:trHeight w:val="1775"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Vypracováni projektové dokumentace pro stavební povoleni (DSP), která bude zahrnovat návrh opravy konstrukce vozovky, návrh případných sanaci a šířkového uspořádáni vozovky (předpokládáme zachování stávajícího šířkového uspořádáni), řešeni odvodněni silnice v předmětném úseku (stávající dešťové vpusti budou upraveny dle nového návrhu konstrukce vč. případného doplněni nových uličních vpusti, výškové vyrovnáni stávajících povrchových znaků inženýrských sítí a včetně opravy nebo přestavby stávajících propustků). Součásti řešení bude i případný návrh osazení bezpečnostního zařízení - svodidel. Součástí dokumentace budou zásady organizace výstavby (ZOV). Dále bude součástí dokumentace řešeni případných přeložek inženýrských síti. V projektové dokumentaci bude zahrnul vytyčovací výkres stavby Charakteristické příčné řezy budou provedeny po 20 m. Koordinační situace v intravilánu obcí bude v měřítku ma.x. 1:500. Součásti projektové dokumentace rovněž bude výkaz výměr (bilance stavebních prací).</w:t>
            </w:r>
          </w:p>
        </w:tc>
        <w:tc>
          <w:tcPr>
            <w:tcBorders>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48 000,00 Kč</w:t>
            </w:r>
          </w:p>
        </w:tc>
      </w:tr>
      <w:tr>
        <w:trPr>
          <w:trHeight w:val="515"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4</w:t>
            </w:r>
          </w:p>
        </w:tc>
        <w:tc>
          <w:tcPr>
            <w:tcBorders>
              <w:left w:val="single" w:sz="4"/>
            </w:tcBorders>
            <w:shd w:val="clear" w:color="auto" w:fill="FFFFFF"/>
            <w:vAlign w:val="center"/>
          </w:tcPr>
          <w:p>
            <w:pPr>
              <w:pStyle w:val="Style5"/>
              <w:keepNext w:val="0"/>
              <w:keepLines w:val="0"/>
              <w:widowControl w:val="0"/>
              <w:shd w:val="clear" w:color="auto" w:fill="auto"/>
              <w:bidi w:val="0"/>
              <w:spacing w:before="0" w:after="0" w:line="269"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Vypracování projektové dokumentace pro provedeni stavby (PDPS), která bude podrobněji řešil obsah projektové dokumentace pro stavební povoleni, vč. oceněného a ncoceněného soupisu prací.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20 000,00 Kč</w:t>
            </w:r>
          </w:p>
        </w:tc>
      </w:tr>
      <w:tr>
        <w:trPr>
          <w:trHeight w:val="659"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DIO, dopravní značeni po dobu stavby, návrh objízdných tras včetně příslušných projednání. Svislé dopravní značeni pro dopravní opatřeni (zřízeni + odstraněni) bude navrženo dle TP 66 pro provizorní dopravní značení a bude projednáno s Policii ČR a doloženo souhlasným stanoviskem</w:t>
            </w:r>
          </w:p>
        </w:tc>
        <w:tc>
          <w:tcPr>
            <w:tcBorders>
              <w:top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5 000,00 Kč</w:t>
            </w:r>
          </w:p>
        </w:tc>
      </w:tr>
      <w:tr>
        <w:trPr>
          <w:trHeight w:val="738"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6</w:t>
            </w:r>
          </w:p>
        </w:tc>
        <w:tc>
          <w:tcPr>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Dokladová část - vyjádřeni provozovatelů inženýrských sílí, projednáni s dotčenými organy stulili správy a samosprávy, včetně potřebných oznámení (napf. souhrnné stanovisko orgánu ŽP, apod.) a získáni kladných vyjádření a stanovisek. Zajištěni závazného stanoviska o souladu projektové dokumentace se schváleným územním plánem.</w:t>
            </w:r>
          </w:p>
        </w:tc>
        <w:tc>
          <w:tcPr>
            <w:tcBorders>
              <w:top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5 000,00 Kč</w:t>
            </w:r>
          </w:p>
        </w:tc>
      </w:tr>
      <w:tr>
        <w:trPr>
          <w:trHeight w:val="6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7</w:t>
            </w:r>
          </w:p>
        </w:tc>
        <w:tc>
          <w:tcPr>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V případě zatříděni stavbou dotčených pozemků do ZPF či PUPFL je součásti prací i vyřízeni souhlasu s vynětím z těchto fondů, vč. výpočtu odvodů ze ZPF a podáni žádosti na orgány ŽP. včetně zpracováni Pedologického průzkumu, případně vyřízení vynětí z LPF. vč. potřebného průzkumu.</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1 000,00 Kč</w:t>
            </w:r>
          </w:p>
        </w:tc>
      </w:tr>
      <w:tr>
        <w:trPr>
          <w:trHeight w:val="569"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8</w:t>
            </w:r>
          </w:p>
        </w:tc>
        <w:tc>
          <w:tcPr>
            <w:tcBorders>
              <w:top w:val="single" w:sz="4"/>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Záborový elaborát včetně předjednáni s vlastníky dotčených pozemků. Záborový elaborát bude obsahoval dotčené pozemky pro dočasný a trvalý zábor a sousední pozemky stavby včetně příslušného zákresu do katastrální mapy</w:t>
            </w:r>
          </w:p>
        </w:tc>
        <w:tc>
          <w:tcPr>
            <w:tcBorders>
              <w:top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4 000,00 Kč</w:t>
            </w:r>
          </w:p>
        </w:tc>
      </w:tr>
      <w:tr>
        <w:trPr>
          <w:trHeight w:val="37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Zpracování plánu BOZP ve fázi přípravy projektu.</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10 000,00 Kč</w:t>
            </w:r>
          </w:p>
        </w:tc>
      </w:tr>
      <w:tr>
        <w:trPr>
          <w:trHeight w:val="828"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4"/>
                <w:szCs w:val="14"/>
              </w:rPr>
            </w:pPr>
            <w:r>
              <w:rPr>
                <w:b/>
                <w:bCs/>
                <w:color w:val="000000"/>
                <w:spacing w:val="0"/>
                <w:w w:val="100"/>
                <w:position w:val="0"/>
                <w:sz w:val="14"/>
                <w:szCs w:val="14"/>
                <w:shd w:val="clear" w:color="auto" w:fill="auto"/>
                <w:lang w:val="cs-CZ" w:eastAsia="cs-CZ" w:bidi="cs-CZ"/>
              </w:rPr>
              <w:t>10</w:t>
            </w:r>
          </w:p>
        </w:tc>
        <w:tc>
          <w:tcPr>
            <w:tcBorders/>
            <w:shd w:val="clear" w:color="auto" w:fill="FFFFFF"/>
            <w:vAlign w:val="center"/>
          </w:tcPr>
          <w:p>
            <w:pPr>
              <w:pStyle w:val="Style5"/>
              <w:keepNext w:val="0"/>
              <w:keepLines w:val="0"/>
              <w:widowControl w:val="0"/>
              <w:shd w:val="clear" w:color="auto" w:fill="auto"/>
              <w:bidi w:val="0"/>
              <w:spacing w:before="0" w:after="0" w:line="276"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Neoceněný soupis práci, oceněný soupis práci (kontrolní rozpočet pro potřeby zadavatele), soupis prací bude zpracován v rozpočtovém programu Aspc, v souladu s vyhláškou č 499/2006 Sb. ke stavebnímu zákonu č. 183/2006 Sb, v aktuálním zněni dle vyhlášky Č. 405'20)7 o dokumentaci staveb, a s využitím vyhlášky č. 146/2008 Sb. v souladu s § 194c)a vyhlášky č. 405/2017. Soupis prací, bude zpracován v souladu s vyhláškou Č. 169/2016 Sb.</w:t>
            </w:r>
          </w:p>
        </w:tc>
        <w:tc>
          <w:tcPr>
            <w:tcBorders>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15 000,00 KČ</w:t>
            </w:r>
          </w:p>
        </w:tc>
      </w:tr>
      <w:tr>
        <w:trPr>
          <w:trHeight w:val="727" w:hRule="exact"/>
        </w:trPr>
        <w:tc>
          <w:tcPr>
            <w:tcBorders>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11</w:t>
            </w:r>
          </w:p>
        </w:tc>
        <w:tc>
          <w:tcPr>
            <w:tcBorders/>
            <w:shd w:val="clear" w:color="auto" w:fill="FFFFFF"/>
            <w:vAlign w:val="center"/>
          </w:tcPr>
          <w:p>
            <w:pPr>
              <w:pStyle w:val="Style5"/>
              <w:keepNext w:val="0"/>
              <w:keepLines w:val="0"/>
              <w:widowControl w:val="0"/>
              <w:shd w:val="clear" w:color="auto" w:fill="auto"/>
              <w:bidi w:val="0"/>
              <w:spacing w:before="0" w:after="0" w:line="269" w:lineRule="auto"/>
              <w:ind w:left="0" w:right="0" w:firstLine="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Podám žádosti o stavební povoleni, zajištěni vydání SP včetně potřebné inženýrské činnosti (např. dořešeni změn PD v průběhu SŘ), získaní doložky nabyti právní moci SP V žádosti o stavební povoleni bude uveden siavebník Kraj Vysočina, na základě Dodatku č 1699 Zřizovací listiny, v zastoupeni KSÚSV, p o Kraj Vysočina je od správního poplatku osvobozen.</w:t>
            </w:r>
          </w:p>
        </w:tc>
        <w:tc>
          <w:tcPr>
            <w:tcBorders>
              <w:top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1 000,00 Kč</w:t>
            </w:r>
          </w:p>
        </w:tc>
      </w:tr>
      <w:tr>
        <w:trPr>
          <w:trHeight w:val="410"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4"/>
                <w:szCs w:val="14"/>
              </w:rPr>
            </w:pPr>
            <w:r>
              <w:rPr>
                <w:b/>
                <w:bCs/>
                <w:color w:val="000000"/>
                <w:spacing w:val="0"/>
                <w:w w:val="100"/>
                <w:position w:val="0"/>
                <w:sz w:val="14"/>
                <w:szCs w:val="14"/>
                <w:shd w:val="clear" w:color="auto" w:fill="auto"/>
                <w:lang w:val="cs-CZ" w:eastAsia="cs-CZ" w:bidi="cs-CZ"/>
              </w:rPr>
              <w:t>Vypracování kompletní projektové dokumentace</w:t>
            </w:r>
          </w:p>
        </w:tc>
        <w:tc>
          <w:tcPr>
            <w:tcBorders>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000000"/>
                <w:spacing w:val="0"/>
                <w:w w:val="100"/>
                <w:position w:val="0"/>
                <w:sz w:val="12"/>
                <w:szCs w:val="12"/>
                <w:shd w:val="clear" w:color="auto" w:fill="auto"/>
                <w:lang w:val="cs-CZ" w:eastAsia="cs-CZ" w:bidi="cs-CZ"/>
              </w:rPr>
              <w:t>142 000,00 Kč</w:t>
            </w:r>
          </w:p>
        </w:tc>
      </w:tr>
      <w:tr>
        <w:trPr>
          <w:trHeight w:val="414" w:hRule="exact"/>
        </w:trPr>
        <w:tc>
          <w:tcPr>
            <w:tcBorders>
              <w:top w:val="single" w:sz="4"/>
              <w:left w:val="single" w:sz="4"/>
            </w:tcBorders>
            <w:shd w:val="clear" w:color="auto" w:fill="DDF8D1"/>
            <w:vAlign w:val="top"/>
          </w:tcPr>
          <w:p>
            <w:pPr>
              <w:widowControl w:val="0"/>
              <w:rPr>
                <w:sz w:val="10"/>
                <w:szCs w:val="10"/>
              </w:rPr>
            </w:pPr>
          </w:p>
        </w:tc>
        <w:tc>
          <w:tcPr>
            <w:tcBorders>
              <w:top w:val="single" w:sz="4"/>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 CELKEM BEZ DPH</w:t>
            </w:r>
          </w:p>
        </w:tc>
        <w:tc>
          <w:tcPr>
            <w:tcBorders>
              <w:top w:val="single" w:sz="4"/>
              <w:right w:val="single" w:sz="4"/>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67755A"/>
                <w:spacing w:val="0"/>
                <w:w w:val="100"/>
                <w:position w:val="0"/>
                <w:sz w:val="12"/>
                <w:szCs w:val="12"/>
                <w:shd w:val="clear" w:color="auto" w:fill="auto"/>
                <w:lang w:val="cs-CZ" w:eastAsia="cs-CZ" w:bidi="cs-CZ"/>
              </w:rPr>
              <w:t>142 000,00 Kč</w:t>
            </w:r>
          </w:p>
        </w:tc>
      </w:tr>
      <w:tr>
        <w:trPr>
          <w:trHeight w:val="421" w:hRule="exact"/>
        </w:trPr>
        <w:tc>
          <w:tcPr>
            <w:tcBorders>
              <w:left w:val="single" w:sz="4"/>
            </w:tcBorders>
            <w:shd w:val="clear" w:color="auto" w:fill="DDF8D1"/>
            <w:vAlign w:val="top"/>
          </w:tcPr>
          <w:p>
            <w:pPr>
              <w:widowControl w:val="0"/>
              <w:rPr>
                <w:sz w:val="10"/>
                <w:szCs w:val="10"/>
              </w:rPr>
            </w:pPr>
          </w:p>
        </w:tc>
        <w:tc>
          <w:tcPr>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b/>
                <w:bCs/>
                <w:color w:val="67755A"/>
                <w:spacing w:val="0"/>
                <w:w w:val="100"/>
                <w:position w:val="0"/>
                <w:sz w:val="16"/>
                <w:szCs w:val="16"/>
                <w:shd w:val="clear" w:color="auto" w:fill="auto"/>
                <w:lang w:val="cs-CZ" w:eastAsia="cs-CZ" w:bidi="cs-CZ"/>
              </w:rPr>
              <w:t>DPH 21 %</w:t>
            </w:r>
          </w:p>
        </w:tc>
        <w:tc>
          <w:tcPr>
            <w:tcBorders>
              <w:right w:val="single" w:sz="4"/>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67755A"/>
                <w:spacing w:val="0"/>
                <w:w w:val="100"/>
                <w:position w:val="0"/>
                <w:sz w:val="12"/>
                <w:szCs w:val="12"/>
                <w:shd w:val="clear" w:color="auto" w:fill="auto"/>
                <w:lang w:val="cs-CZ" w:eastAsia="cs-CZ" w:bidi="cs-CZ"/>
              </w:rPr>
              <w:t>29 820,00 Kč</w:t>
            </w:r>
          </w:p>
        </w:tc>
      </w:tr>
      <w:tr>
        <w:trPr>
          <w:trHeight w:val="432" w:hRule="exact"/>
        </w:trPr>
        <w:tc>
          <w:tcPr>
            <w:tcBorders>
              <w:left w:val="single" w:sz="4"/>
              <w:bottom w:val="single" w:sz="4"/>
            </w:tcBorders>
            <w:shd w:val="clear" w:color="auto" w:fill="DDF8D1"/>
            <w:vAlign w:val="top"/>
          </w:tcPr>
          <w:p>
            <w:pPr>
              <w:widowControl w:val="0"/>
              <w:rPr>
                <w:sz w:val="10"/>
                <w:szCs w:val="10"/>
              </w:rPr>
            </w:pPr>
          </w:p>
        </w:tc>
        <w:tc>
          <w:tcPr>
            <w:tcBorders>
              <w:bottom w:val="single" w:sz="4"/>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b/>
                <w:bCs/>
                <w:color w:val="67755A"/>
                <w:spacing w:val="0"/>
                <w:w w:val="100"/>
                <w:position w:val="0"/>
                <w:sz w:val="16"/>
                <w:szCs w:val="16"/>
                <w:shd w:val="clear" w:color="auto" w:fill="auto"/>
                <w:lang w:val="cs-CZ" w:eastAsia="cs-CZ" w:bidi="cs-CZ"/>
              </w:rPr>
              <w:t>CENA CELKEM VČETNĚ DPH</w:t>
            </w:r>
          </w:p>
        </w:tc>
        <w:tc>
          <w:tcPr>
            <w:tcBorders>
              <w:bottom w:val="single" w:sz="4"/>
              <w:right w:val="single" w:sz="4"/>
            </w:tcBorders>
            <w:shd w:val="clear" w:color="auto" w:fill="DDF8D1"/>
            <w:vAlign w:val="center"/>
          </w:tcPr>
          <w:p>
            <w:pPr>
              <w:pStyle w:val="Style5"/>
              <w:keepNext w:val="0"/>
              <w:keepLines w:val="0"/>
              <w:widowControl w:val="0"/>
              <w:shd w:val="clear" w:color="auto" w:fill="auto"/>
              <w:bidi w:val="0"/>
              <w:spacing w:before="0" w:after="0" w:line="240" w:lineRule="auto"/>
              <w:ind w:left="0" w:right="0" w:firstLine="0"/>
              <w:jc w:val="right"/>
              <w:rPr>
                <w:sz w:val="12"/>
                <w:szCs w:val="12"/>
              </w:rPr>
            </w:pPr>
            <w:r>
              <w:rPr>
                <w:rFonts w:ascii="Arial" w:eastAsia="Arial" w:hAnsi="Arial" w:cs="Arial"/>
                <w:color w:val="67755A"/>
                <w:spacing w:val="0"/>
                <w:w w:val="100"/>
                <w:position w:val="0"/>
                <w:sz w:val="12"/>
                <w:szCs w:val="12"/>
                <w:shd w:val="clear" w:color="auto" w:fill="auto"/>
                <w:lang w:val="cs-CZ" w:eastAsia="cs-CZ" w:bidi="cs-CZ"/>
              </w:rPr>
              <w:t>171 820,00 KČ</w:t>
            </w:r>
          </w:p>
        </w:tc>
      </w:tr>
    </w:tbl>
    <w:p>
      <w:pPr>
        <w:widowControl w:val="0"/>
        <w:jc w:val="center"/>
        <w:rPr>
          <w:sz w:val="2"/>
          <w:szCs w:val="2"/>
        </w:rPr>
        <w:sectPr>
          <w:headerReference w:type="default" r:id="rId12"/>
          <w:footerReference w:type="default" r:id="rId13"/>
          <w:headerReference w:type="even" r:id="rId14"/>
          <w:footerReference w:type="even" r:id="rId15"/>
          <w:footnotePr>
            <w:pos w:val="pageBottom"/>
            <w:numFmt w:val="decimal"/>
            <w:numRestart w:val="continuous"/>
          </w:footnotePr>
          <w:pgSz w:w="11900" w:h="16840"/>
          <w:pgMar w:top="1487" w:left="871" w:right="1133" w:bottom="3434" w:header="0" w:footer="3" w:gutter="0"/>
          <w:pgNumType w:start="14"/>
          <w:cols w:space="720"/>
          <w:noEndnote/>
          <w:rtlGutter w:val="0"/>
          <w:docGrid w:linePitch="360"/>
        </w:sectPr>
      </w:pPr>
      <w:r>
        <w:drawing>
          <wp:inline>
            <wp:extent cx="951230" cy="164465"/>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6"/>
                    <a:stretch/>
                  </pic:blipFill>
                  <pic:spPr>
                    <a:xfrm>
                      <a:ext cx="951230" cy="164465"/>
                    </a:xfrm>
                    <a:prstGeom prst="rect"/>
                  </pic:spPr>
                </pic:pic>
              </a:graphicData>
            </a:graphic>
          </wp:inline>
        </w:drawing>
      </w:r>
    </w:p>
    <w:p>
      <w:pPr>
        <w:pStyle w:val="Style19"/>
        <w:keepNext/>
        <w:keepLines/>
        <w:widowControl w:val="0"/>
        <w:shd w:val="clear" w:color="auto" w:fill="auto"/>
        <w:bidi w:val="0"/>
        <w:spacing w:before="0" w:after="24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Příloha č. 3 - Seznam poddodavatelů</w:t>
      </w:r>
      <w:bookmarkEnd w:id="10"/>
      <w:bookmarkEnd w:id="11"/>
    </w:p>
    <w:p>
      <w:pPr>
        <w:pStyle w:val="Style10"/>
        <w:keepNext w:val="0"/>
        <w:keepLines w:val="0"/>
        <w:widowControl w:val="0"/>
        <w:shd w:val="clear" w:color="auto" w:fill="auto"/>
        <w:bidi w:val="0"/>
        <w:spacing w:before="0" w:after="240" w:line="286" w:lineRule="auto"/>
        <w:ind w:left="0" w:right="0" w:firstLine="420"/>
        <w:jc w:val="both"/>
        <w:rPr>
          <w:sz w:val="20"/>
          <w:szCs w:val="20"/>
        </w:rPr>
      </w:pPr>
      <w:r>
        <w:rPr>
          <w:b/>
          <w:bCs/>
          <w:i/>
          <w:iCs/>
          <w:color w:val="000000"/>
          <w:spacing w:val="0"/>
          <w:w w:val="100"/>
          <w:position w:val="0"/>
          <w:sz w:val="20"/>
          <w:szCs w:val="20"/>
          <w:shd w:val="clear" w:color="auto" w:fill="auto"/>
          <w:lang w:val="cs-CZ" w:eastAsia="cs-CZ" w:bidi="cs-CZ"/>
        </w:rPr>
        <w:t>Pokyn pro účastníka výběrového řízení:</w:t>
      </w:r>
    </w:p>
    <w:p>
      <w:pPr>
        <w:pStyle w:val="Style10"/>
        <w:keepNext w:val="0"/>
        <w:keepLines w:val="0"/>
        <w:widowControl w:val="0"/>
        <w:shd w:val="clear" w:color="auto" w:fill="auto"/>
        <w:bidi w:val="0"/>
        <w:spacing w:before="0" w:after="240" w:line="259" w:lineRule="auto"/>
        <w:ind w:left="420" w:right="0" w:firstLine="20"/>
        <w:jc w:val="left"/>
      </w:pPr>
      <w:r>
        <w:rPr>
          <w:i/>
          <w:iCs/>
          <w:color w:val="000000"/>
          <w:spacing w:val="0"/>
          <w:w w:val="100"/>
          <w:position w:val="0"/>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10"/>
        <w:keepNext w:val="0"/>
        <w:keepLines w:val="0"/>
        <w:widowControl w:val="0"/>
        <w:shd w:val="clear" w:color="auto" w:fill="auto"/>
        <w:bidi w:val="0"/>
        <w:spacing w:before="0" w:after="1220"/>
        <w:ind w:left="420" w:right="0" w:firstLine="20"/>
        <w:jc w:val="both"/>
      </w:pPr>
      <w:r>
        <w:rPr>
          <w:color w:val="000000"/>
          <w:spacing w:val="0"/>
          <w:w w:val="100"/>
          <w:position w:val="0"/>
          <w:shd w:val="clear" w:color="auto" w:fill="auto"/>
          <w:lang w:val="cs-CZ" w:eastAsia="cs-CZ" w:bidi="cs-CZ"/>
        </w:rPr>
        <w:t xml:space="preserve">Dodavatel </w:t>
      </w:r>
      <w:r>
        <w:rPr>
          <w:b/>
          <w:bCs/>
          <w:color w:val="000000"/>
          <w:spacing w:val="0"/>
          <w:w w:val="100"/>
          <w:position w:val="0"/>
          <w:shd w:val="clear" w:color="auto" w:fill="auto"/>
          <w:lang w:val="cs-CZ" w:eastAsia="cs-CZ" w:bidi="cs-CZ"/>
        </w:rPr>
        <w:t xml:space="preserve">Dl PROJEKT s.r.o., </w:t>
      </w:r>
      <w:r>
        <w:rPr>
          <w:color w:val="000000"/>
          <w:spacing w:val="0"/>
          <w:w w:val="100"/>
          <w:position w:val="0"/>
          <w:shd w:val="clear" w:color="auto" w:fill="auto"/>
          <w:lang w:val="cs-CZ" w:eastAsia="cs-CZ" w:bidi="cs-CZ"/>
        </w:rPr>
        <w:t xml:space="preserve">IČO: 01873687, se sídlem Celčického 686, Rosice, PSČ 533 51 Pardubice, (dále jen </w:t>
      </w:r>
      <w:r>
        <w:rPr>
          <w:b/>
          <w:bCs/>
          <w:i/>
          <w:iCs/>
          <w:color w:val="000000"/>
          <w:spacing w:val="0"/>
          <w:w w:val="100"/>
          <w:position w:val="0"/>
          <w:sz w:val="20"/>
          <w:szCs w:val="20"/>
          <w:shd w:val="clear" w:color="auto" w:fill="auto"/>
          <w:lang w:val="cs-CZ" w:eastAsia="cs-CZ" w:bidi="cs-CZ"/>
        </w:rPr>
        <w:t>„dodavatel“),</w:t>
      </w:r>
      <w:r>
        <w:rPr>
          <w:color w:val="000000"/>
          <w:spacing w:val="0"/>
          <w:w w:val="100"/>
          <w:position w:val="0"/>
          <w:shd w:val="clear" w:color="auto" w:fill="auto"/>
          <w:lang w:val="cs-CZ" w:eastAsia="cs-CZ" w:bidi="cs-CZ"/>
        </w:rPr>
        <w:t xml:space="preserve"> jako účastnili výběrového řízení veřejné zakázky s názvem </w:t>
      </w:r>
      <w:r>
        <w:rPr>
          <w:b/>
          <w:bCs/>
          <w:color w:val="000000"/>
          <w:spacing w:val="0"/>
          <w:w w:val="100"/>
          <w:position w:val="0"/>
          <w:shd w:val="clear" w:color="auto" w:fill="auto"/>
          <w:lang w:val="cs-CZ" w:eastAsia="cs-CZ" w:bidi="cs-CZ"/>
        </w:rPr>
        <w:t xml:space="preserve">Vypracování projektové dokumentace „11/344 Hranice průtah“, </w:t>
      </w:r>
      <w:r>
        <w:rPr>
          <w:color w:val="000000"/>
          <w:spacing w:val="0"/>
          <w:w w:val="100"/>
          <w:position w:val="0"/>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4104"/>
        <w:gridCol w:w="4997"/>
      </w:tblGrid>
      <w:tr>
        <w:trPr>
          <w:trHeight w:val="587" w:hRule="exact"/>
        </w:trPr>
        <w:tc>
          <w:tcPr>
            <w:gridSpan w:val="2"/>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1‘</w:t>
            </w:r>
          </w:p>
        </w:tc>
      </w:tr>
      <w:tr>
        <w:trPr>
          <w:trHeight w:val="835"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Jméno poddodavatele</w:t>
            </w:r>
          </w:p>
          <w:p>
            <w:pPr>
              <w:pStyle w:val="Style5"/>
              <w:keepNext w:val="0"/>
              <w:keepLines w:val="0"/>
              <w:widowControl w:val="0"/>
              <w:shd w:val="clear" w:color="auto" w:fill="auto"/>
              <w:bidi w:val="0"/>
              <w:spacing w:before="0" w:after="0" w:line="259" w:lineRule="auto"/>
              <w:ind w:left="0" w:right="0" w:firstLine="0"/>
              <w:jc w:val="left"/>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Geoperfect s.r.o.</w:t>
            </w:r>
          </w:p>
        </w:tc>
      </w:tr>
      <w:tr>
        <w:trPr>
          <w:trHeight w:val="569"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28801075</w:t>
            </w:r>
          </w:p>
        </w:tc>
      </w:tr>
      <w:tr>
        <w:trPr>
          <w:trHeight w:val="569"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Nádražní 226, 582 91 Světlá nad Sázavou</w:t>
            </w:r>
          </w:p>
        </w:tc>
      </w:tr>
      <w:tr>
        <w:trPr>
          <w:trHeight w:val="11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v</w:t>
            </w:r>
          </w:p>
          <w:p>
            <w:pPr>
              <w:pStyle w:val="Style5"/>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zaměření</w:t>
            </w:r>
          </w:p>
        </w:tc>
      </w:tr>
      <w:tr>
        <w:trPr>
          <w:trHeight w:val="1152"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59" w:lineRule="auto"/>
              <w:ind w:left="0" w:right="0" w:firstLine="0"/>
              <w:jc w:val="both"/>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22 000,-</w:t>
            </w:r>
          </w:p>
        </w:tc>
      </w:tr>
    </w:tbl>
    <w:p>
      <w:pPr>
        <w:widowControl w:val="0"/>
        <w:spacing w:after="4159" w:line="1" w:lineRule="exact"/>
      </w:pPr>
    </w:p>
    <w:p>
      <w:pPr>
        <w:pStyle w:val="Style10"/>
        <w:keepNext w:val="0"/>
        <w:keepLines w:val="0"/>
        <w:widowControl w:val="0"/>
        <w:numPr>
          <w:ilvl w:val="0"/>
          <w:numId w:val="25"/>
        </w:numPr>
        <w:shd w:val="clear" w:color="auto" w:fill="auto"/>
        <w:tabs>
          <w:tab w:pos="696" w:val="left"/>
        </w:tabs>
        <w:bidi w:val="0"/>
        <w:spacing w:before="0" w:after="140" w:line="240" w:lineRule="auto"/>
        <w:ind w:left="0" w:right="0" w:firstLine="420"/>
        <w:jc w:val="left"/>
      </w:pPr>
      <w:r>
        <w:rPr>
          <w:i/>
          <w:iCs/>
          <w:color w:val="000000"/>
          <w:spacing w:val="0"/>
          <w:w w:val="100"/>
          <w:position w:val="0"/>
          <w:shd w:val="clear" w:color="auto" w:fill="auto"/>
          <w:lang w:val="cs-CZ" w:eastAsia="cs-CZ" w:bidi="cs-CZ"/>
        </w:rPr>
        <w:t>Účastník výběrového řízení použije tuto tabulku tolikrát, kolik poddodavatelů uvádí.</w:t>
      </w:r>
    </w:p>
    <w:p>
      <w:pPr>
        <w:pStyle w:val="Style10"/>
        <w:keepNext w:val="0"/>
        <w:keepLines w:val="0"/>
        <w:widowControl w:val="0"/>
        <w:shd w:val="clear" w:color="auto" w:fill="auto"/>
        <w:bidi w:val="0"/>
        <w:spacing w:before="0" w:after="240" w:line="240" w:lineRule="auto"/>
        <w:ind w:left="0" w:right="0" w:firstLine="420"/>
        <w:jc w:val="both"/>
        <w:rPr>
          <w:sz w:val="20"/>
          <w:szCs w:val="20"/>
        </w:rPr>
      </w:pPr>
      <w:r>
        <w:rPr>
          <w:color w:val="000000"/>
          <w:spacing w:val="0"/>
          <w:w w:val="100"/>
          <w:position w:val="0"/>
          <w:sz w:val="20"/>
          <w:szCs w:val="20"/>
          <w:shd w:val="clear" w:color="auto" w:fill="auto"/>
          <w:lang w:val="cs-CZ" w:eastAsia="cs-CZ" w:bidi="cs-CZ"/>
        </w:rPr>
        <w:t>Vypracování PD „11/344 Hranice průtah“ - příloha č. 3</w:t>
      </w:r>
      <w:r>
        <w:br w:type="page"/>
      </w:r>
    </w:p>
    <w:tbl>
      <w:tblPr>
        <w:tblOverlap w:val="never"/>
        <w:jc w:val="center"/>
        <w:tblLayout w:type="fixed"/>
      </w:tblPr>
      <w:tblGrid>
        <w:gridCol w:w="4100"/>
        <w:gridCol w:w="4997"/>
      </w:tblGrid>
      <w:tr>
        <w:trPr>
          <w:trHeight w:val="587" w:hRule="exact"/>
        </w:trPr>
        <w:tc>
          <w:tcPr>
            <w:gridSpan w:val="2"/>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2</w:t>
            </w:r>
            <w:r>
              <w:rPr>
                <w:b/>
                <w:bCs/>
                <w:color w:val="000000"/>
                <w:spacing w:val="0"/>
                <w:w w:val="100"/>
                <w:position w:val="0"/>
                <w:shd w:val="clear" w:color="auto" w:fill="auto"/>
                <w:vertAlign w:val="superscript"/>
                <w:lang w:val="cs-CZ" w:eastAsia="cs-CZ" w:bidi="cs-CZ"/>
              </w:rPr>
              <w:footnoteReference w:id="2"/>
            </w:r>
            <w:r>
              <w:rPr>
                <w:b/>
                <w:bCs/>
                <w:color w:val="000000"/>
                <w:spacing w:val="0"/>
                <w:w w:val="100"/>
                <w:position w:val="0"/>
                <w:shd w:val="clear" w:color="auto" w:fill="auto"/>
                <w:vertAlign w:val="superscript"/>
                <w:lang w:val="cs-CZ" w:eastAsia="cs-CZ" w:bidi="cs-CZ"/>
              </w:rPr>
              <w:t xml:space="preserve"> </w:t>
            </w:r>
            <w:r>
              <w:rPr>
                <w:b/>
                <w:bCs/>
                <w:color w:val="000000"/>
                <w:spacing w:val="0"/>
                <w:w w:val="100"/>
                <w:position w:val="0"/>
                <w:shd w:val="clear" w:color="auto" w:fill="auto"/>
                <w:vertAlign w:val="superscript"/>
                <w:lang w:val="cs-CZ" w:eastAsia="cs-CZ" w:bidi="cs-CZ"/>
              </w:rPr>
              <w:footnoteReference w:id="3"/>
            </w:r>
          </w:p>
        </w:tc>
      </w:tr>
      <w:tr>
        <w:trPr>
          <w:trHeight w:val="835"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Jméno poddodavatele</w:t>
            </w:r>
          </w:p>
          <w:p>
            <w:pPr>
              <w:pStyle w:val="Style5"/>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M.I.S. a.s. Centrální laboratoř</w:t>
            </w:r>
          </w:p>
        </w:tc>
      </w:tr>
      <w:tr>
        <w:trPr>
          <w:trHeight w:val="569"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42195683</w:t>
            </w:r>
          </w:p>
        </w:tc>
      </w:tr>
      <w:tr>
        <w:trPr>
          <w:trHeight w:val="565"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Resslova 956/13, 500 02 Hradec Králové</w:t>
            </w:r>
          </w:p>
        </w:tc>
      </w:tr>
      <w:tr>
        <w:trPr>
          <w:trHeight w:val="1138"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v</w:t>
            </w:r>
          </w:p>
          <w:p>
            <w:pPr>
              <w:pStyle w:val="Style5"/>
              <w:keepNext w:val="0"/>
              <w:keepLines w:val="0"/>
              <w:widowControl w:val="0"/>
              <w:shd w:val="clear" w:color="auto" w:fill="auto"/>
              <w:bidi w:val="0"/>
              <w:spacing w:before="0" w:after="0" w:line="259" w:lineRule="auto"/>
              <w:ind w:left="0" w:right="0" w:firstLine="0"/>
              <w:jc w:val="both"/>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Zajištění odvrtů stmelených vrstev asfaltového povrchu komunikace a prověření přítomnosti PAU látek</w:t>
            </w:r>
          </w:p>
        </w:tc>
      </w:tr>
      <w:tr>
        <w:trPr>
          <w:trHeight w:val="1152"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11 000,-</w:t>
            </w:r>
          </w:p>
        </w:tc>
      </w:tr>
    </w:tbl>
    <w:p>
      <w:pPr>
        <w:widowControl w:val="0"/>
        <w:spacing w:after="959" w:line="1" w:lineRule="exact"/>
      </w:pPr>
    </w:p>
    <w:p>
      <w:pPr>
        <w:widowControl w:val="0"/>
        <w:spacing w:line="1" w:lineRule="exact"/>
      </w:pPr>
    </w:p>
    <w:tbl>
      <w:tblPr>
        <w:tblOverlap w:val="never"/>
        <w:jc w:val="center"/>
        <w:tblLayout w:type="fixed"/>
      </w:tblPr>
      <w:tblGrid>
        <w:gridCol w:w="4097"/>
        <w:gridCol w:w="5000"/>
      </w:tblGrid>
      <w:tr>
        <w:trPr>
          <w:trHeight w:val="583" w:hRule="exact"/>
        </w:trPr>
        <w:tc>
          <w:tcPr>
            <w:gridSpan w:val="2"/>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3’</w:t>
            </w:r>
          </w:p>
        </w:tc>
      </w:tr>
      <w:tr>
        <w:trPr>
          <w:trHeight w:val="839" w:hRule="exact"/>
        </w:trPr>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Jméno poddodavatele</w:t>
            </w:r>
          </w:p>
          <w:p>
            <w:pPr>
              <w:pStyle w:val="Style5"/>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MANIFOLD GROUP s.r.o.</w:t>
            </w:r>
          </w:p>
        </w:tc>
      </w:tr>
      <w:tr>
        <w:trPr>
          <w:trHeight w:val="565"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26348764</w:t>
            </w:r>
          </w:p>
        </w:tc>
      </w:tr>
      <w:tr>
        <w:trPr>
          <w:trHeight w:val="569"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Mikulášské nám. 17,326 00 Plzeň</w:t>
            </w:r>
          </w:p>
        </w:tc>
      </w:tr>
      <w:tr>
        <w:trPr>
          <w:trHeight w:val="11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v</w:t>
            </w:r>
          </w:p>
          <w:p>
            <w:pPr>
              <w:pStyle w:val="Style5"/>
              <w:keepNext w:val="0"/>
              <w:keepLines w:val="0"/>
              <w:widowControl w:val="0"/>
              <w:shd w:val="clear" w:color="auto" w:fill="auto"/>
              <w:bidi w:val="0"/>
              <w:spacing w:before="0" w:after="0" w:line="259" w:lineRule="auto"/>
              <w:ind w:left="0" w:right="0" w:firstLine="0"/>
              <w:jc w:val="both"/>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Zpracování plánu BOZP ve fázi přípravy projektu</w:t>
            </w:r>
          </w:p>
        </w:tc>
      </w:tr>
      <w:tr>
        <w:trPr>
          <w:trHeight w:val="1156"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10 000,-</w:t>
            </w:r>
          </w:p>
        </w:tc>
      </w:tr>
    </w:tbl>
    <w:p>
      <w:pPr>
        <w:widowControl w:val="0"/>
        <w:spacing w:after="479" w:line="1" w:lineRule="exact"/>
      </w:pPr>
    </w:p>
    <w:p>
      <w:pPr>
        <w:pStyle w:val="Style10"/>
        <w:keepNext w:val="0"/>
        <w:keepLines w:val="0"/>
        <w:widowControl w:val="0"/>
        <w:shd w:val="clear" w:color="auto" w:fill="auto"/>
        <w:bidi w:val="0"/>
        <w:spacing w:before="0" w:after="260" w:line="240" w:lineRule="auto"/>
        <w:ind w:left="0" w:right="0" w:firstLine="0"/>
        <w:jc w:val="center"/>
      </w:pPr>
      <w:r>
        <mc:AlternateContent>
          <mc:Choice Requires="wps">
            <w:drawing>
              <wp:anchor distT="0" distB="0" distL="114300" distR="114300" simplePos="0" relativeHeight="125829388" behindDoc="0" locked="0" layoutInCell="1" allowOverlap="1">
                <wp:simplePos x="0" y="0"/>
                <wp:positionH relativeFrom="page">
                  <wp:posOffset>809625</wp:posOffset>
                </wp:positionH>
                <wp:positionV relativeFrom="paragraph">
                  <wp:posOffset>12700</wp:posOffset>
                </wp:positionV>
                <wp:extent cx="1734820" cy="187325"/>
                <wp:wrapSquare wrapText="right"/>
                <wp:docPr id="37" name="Shape 37"/>
                <a:graphic xmlns:a="http://schemas.openxmlformats.org/drawingml/2006/main">
                  <a:graphicData uri="http://schemas.microsoft.com/office/word/2010/wordprocessingShape">
                    <wps:wsp>
                      <wps:cNvSpPr txBox="1"/>
                      <wps:spPr>
                        <a:xfrm>
                          <a:ext cx="1734820" cy="1873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 2.2.2021</w:t>
                            </w:r>
                          </w:p>
                        </w:txbxContent>
                      </wps:txbx>
                      <wps:bodyPr wrap="none" lIns="0" tIns="0" rIns="0" bIns="0">
                        <a:noAutoFit/>
                      </wps:bodyPr>
                    </wps:wsp>
                  </a:graphicData>
                </a:graphic>
              </wp:anchor>
            </w:drawing>
          </mc:Choice>
          <mc:Fallback>
            <w:pict>
              <v:shape id="_x0000_s1063" type="#_x0000_t202" style="position:absolute;margin-left:63.75pt;margin-top:1.pt;width:136.59999999999999pt;height:14.75pt;z-index:-12582936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Pardubicích dne 2.2.2021</w:t>
                      </w:r>
                    </w:p>
                  </w:txbxContent>
                </v:textbox>
                <w10:wrap type="square" side="right" anchorx="page"/>
              </v:shape>
            </w:pict>
          </mc:Fallback>
        </mc:AlternateContent>
      </w:r>
      <w:r>
        <w:rPr>
          <w:color w:val="000000"/>
          <w:spacing w:val="0"/>
          <w:w w:val="100"/>
          <w:position w:val="0"/>
          <w:shd w:val="clear" w:color="auto" w:fill="auto"/>
          <w:lang w:val="cs-CZ" w:eastAsia="cs-CZ" w:bidi="cs-CZ"/>
        </w:rPr>
        <w:t>Dl Projekt s.r.o</w:t>
      </w:r>
    </w:p>
    <w:p>
      <w:pPr>
        <w:pStyle w:val="Style10"/>
        <w:keepNext w:val="0"/>
        <w:keepLines w:val="0"/>
        <w:widowControl w:val="0"/>
        <w:shd w:val="clear" w:color="auto" w:fill="auto"/>
        <w:bidi w:val="0"/>
        <w:spacing w:before="0" w:after="480" w:line="240" w:lineRule="auto"/>
        <w:ind w:left="6260" w:right="0" w:firstLine="0"/>
        <w:jc w:val="left"/>
      </w:pPr>
      <w:r>
        <w:rPr>
          <w:color w:val="000000"/>
          <w:spacing w:val="0"/>
          <w:w w:val="100"/>
          <w:position w:val="0"/>
          <w:shd w:val="clear" w:color="auto" w:fill="auto"/>
          <w:lang w:val="cs-CZ" w:eastAsia="cs-CZ" w:bidi="cs-CZ"/>
        </w:rPr>
        <w:t>. iednatel soolečnosti</w:t>
      </w:r>
    </w:p>
    <w:sectPr>
      <w:headerReference w:type="default" r:id="rId18"/>
      <w:footerReference w:type="default" r:id="rId19"/>
      <w:headerReference w:type="even" r:id="rId20"/>
      <w:footerReference w:type="even" r:id="rId21"/>
      <w:footnotePr>
        <w:pos w:val="pageBottom"/>
        <w:numFmt w:val="decimal"/>
        <w:numStart w:val="2"/>
        <w:numRestart w:val="continuous"/>
        <w15:footnoteColumns w:val="1"/>
      </w:footnotePr>
      <w:pgSz w:w="11900" w:h="16840"/>
      <w:pgMar w:top="1603" w:left="840" w:right="1164" w:bottom="561" w:header="117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798830</wp:posOffset>
              </wp:positionH>
              <wp:positionV relativeFrom="page">
                <wp:posOffset>10179050</wp:posOffset>
              </wp:positionV>
              <wp:extent cx="5751830" cy="134620"/>
              <wp:wrapNone/>
              <wp:docPr id="7" name="Shape 7"/>
              <a:graphic xmlns:a="http://schemas.openxmlformats.org/drawingml/2006/main">
                <a:graphicData uri="http://schemas.microsoft.com/office/word/2010/wordprocessingShape">
                  <wps:wsp>
                    <wps:cNvSpPr txBox="1"/>
                    <wps:spPr>
                      <a:xfrm>
                        <a:ext cx="5751830" cy="134620"/>
                      </a:xfrm>
                      <a:prstGeom prst="rect"/>
                      <a:noFill/>
                    </wps:spPr>
                    <wps:txbx>
                      <w:txbxContent>
                        <w:p>
                          <w:pPr>
                            <w:pStyle w:val="Style16"/>
                            <w:keepNext w:val="0"/>
                            <w:keepLines w:val="0"/>
                            <w:widowControl w:val="0"/>
                            <w:shd w:val="clear" w:color="auto" w:fill="auto"/>
                            <w:tabs>
                              <w:tab w:pos="90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33" type="#_x0000_t202" style="position:absolute;margin-left:62.899999999999999pt;margin-top:801.5pt;width:452.89999999999998pt;height:10.6pt;z-index:-188744063;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90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796290</wp:posOffset>
              </wp:positionH>
              <wp:positionV relativeFrom="page">
                <wp:posOffset>10135235</wp:posOffset>
              </wp:positionV>
              <wp:extent cx="5753735" cy="0"/>
              <wp:wrapNone/>
              <wp:docPr id="9" name="Shape 9"/>
              <a:graphic xmlns:a="http://schemas.openxmlformats.org/drawingml/2006/main">
                <a:graphicData uri="http://schemas.microsoft.com/office/word/2010/wordprocessingShape">
                  <wps:wsp>
                    <wps:cNvCnPr/>
                    <wps:spPr>
                      <a:xfrm>
                        <a:ext cx="5753735" cy="0"/>
                      </a:xfrm>
                      <a:prstGeom prst="straightConnector1"/>
                      <a:ln w="12700">
                        <a:solidFill/>
                      </a:ln>
                    </wps:spPr>
                    <wps:bodyPr/>
                  </wps:wsp>
                </a:graphicData>
              </a:graphic>
            </wp:anchor>
          </w:drawing>
        </mc:Choice>
        <mc:Fallback>
          <w:pict>
            <v:shape o:spt="32" o:oned="true" path="m,l21600,21600e" style="position:absolute;margin-left:62.700000000000003pt;margin-top:798.04999999999995pt;width:453.0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798830</wp:posOffset>
              </wp:positionH>
              <wp:positionV relativeFrom="page">
                <wp:posOffset>10179050</wp:posOffset>
              </wp:positionV>
              <wp:extent cx="5751830" cy="134620"/>
              <wp:wrapNone/>
              <wp:docPr id="10" name="Shape 10"/>
              <a:graphic xmlns:a="http://schemas.openxmlformats.org/drawingml/2006/main">
                <a:graphicData uri="http://schemas.microsoft.com/office/word/2010/wordprocessingShape">
                  <wps:wsp>
                    <wps:cNvSpPr txBox="1"/>
                    <wps:spPr>
                      <a:xfrm>
                        <a:ext cx="5751830" cy="134620"/>
                      </a:xfrm>
                      <a:prstGeom prst="rect"/>
                      <a:noFill/>
                    </wps:spPr>
                    <wps:txbx>
                      <w:txbxContent>
                        <w:p>
                          <w:pPr>
                            <w:pStyle w:val="Style16"/>
                            <w:keepNext w:val="0"/>
                            <w:keepLines w:val="0"/>
                            <w:widowControl w:val="0"/>
                            <w:shd w:val="clear" w:color="auto" w:fill="auto"/>
                            <w:tabs>
                              <w:tab w:pos="90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36" type="#_x0000_t202" style="position:absolute;margin-left:62.899999999999999pt;margin-top:801.5pt;width:452.89999999999998pt;height:10.6pt;z-index:-188744061;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90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796290</wp:posOffset>
              </wp:positionH>
              <wp:positionV relativeFrom="page">
                <wp:posOffset>10135235</wp:posOffset>
              </wp:positionV>
              <wp:extent cx="5753735" cy="0"/>
              <wp:wrapNone/>
              <wp:docPr id="12" name="Shape 12"/>
              <a:graphic xmlns:a="http://schemas.openxmlformats.org/drawingml/2006/main">
                <a:graphicData uri="http://schemas.microsoft.com/office/word/2010/wordprocessingShape">
                  <wps:wsp>
                    <wps:cNvCnPr/>
                    <wps:spPr>
                      <a:xfrm>
                        <a:ext cx="5753735" cy="0"/>
                      </a:xfrm>
                      <a:prstGeom prst="straightConnector1"/>
                      <a:ln w="12700">
                        <a:solidFill/>
                      </a:ln>
                    </wps:spPr>
                    <wps:bodyPr/>
                  </wps:wsp>
                </a:graphicData>
              </a:graphic>
            </wp:anchor>
          </w:drawing>
        </mc:Choice>
        <mc:Fallback>
          <w:pict>
            <v:shape o:spt="32" o:oned="true" path="m,l21600,21600e" style="position:absolute;margin-left:62.700000000000003pt;margin-top:798.04999999999995pt;width:453.0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807720</wp:posOffset>
              </wp:positionH>
              <wp:positionV relativeFrom="page">
                <wp:posOffset>10340975</wp:posOffset>
              </wp:positionV>
              <wp:extent cx="5749290" cy="128270"/>
              <wp:wrapNone/>
              <wp:docPr id="13" name="Shape 13"/>
              <a:graphic xmlns:a="http://schemas.openxmlformats.org/drawingml/2006/main">
                <a:graphicData uri="http://schemas.microsoft.com/office/word/2010/wordprocessingShape">
                  <wps:wsp>
                    <wps:cNvSpPr txBox="1"/>
                    <wps:spPr>
                      <a:xfrm>
                        <a:ext cx="5749290" cy="128270"/>
                      </a:xfrm>
                      <a:prstGeom prst="rect"/>
                      <a:noFill/>
                    </wps:spPr>
                    <wps:txbx>
                      <w:txbxContent>
                        <w:p>
                          <w:pPr>
                            <w:pStyle w:val="Style16"/>
                            <w:keepNext w:val="0"/>
                            <w:keepLines w:val="0"/>
                            <w:widowControl w:val="0"/>
                            <w:shd w:val="clear" w:color="auto" w:fill="auto"/>
                            <w:tabs>
                              <w:tab w:pos="9054"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wps:txbx>
                    <wps:bodyPr lIns="0" tIns="0" rIns="0" bIns="0">
                      <a:spAutoFit/>
                    </wps:bodyPr>
                  </wps:wsp>
                </a:graphicData>
              </a:graphic>
            </wp:anchor>
          </w:drawing>
        </mc:Choice>
        <mc:Fallback>
          <w:pict>
            <v:shape id="_x0000_s1039" type="#_x0000_t202" style="position:absolute;margin-left:63.600000000000001pt;margin-top:814.25pt;width:452.69999999999999pt;height:10.1pt;z-index:-188744059;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9054"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11/344 Hranice průtah</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780415</wp:posOffset>
              </wp:positionH>
              <wp:positionV relativeFrom="page">
                <wp:posOffset>10299700</wp:posOffset>
              </wp:positionV>
              <wp:extent cx="5795010" cy="0"/>
              <wp:wrapNone/>
              <wp:docPr id="15" name="Shape 15"/>
              <a:graphic xmlns:a="http://schemas.openxmlformats.org/drawingml/2006/main">
                <a:graphicData uri="http://schemas.microsoft.com/office/word/2010/wordprocessingShape">
                  <wps:wsp>
                    <wps:cNvCnPr/>
                    <wps:spPr>
                      <a:xfrm>
                        <a:ext cx="5795010" cy="0"/>
                      </a:xfrm>
                      <a:prstGeom prst="straightConnector1"/>
                      <a:ln w="12700">
                        <a:solidFill/>
                      </a:ln>
                    </wps:spPr>
                    <wps:bodyPr/>
                  </wps:wsp>
                </a:graphicData>
              </a:graphic>
            </wp:anchor>
          </w:drawing>
        </mc:Choice>
        <mc:Fallback>
          <w:pict>
            <v:shape o:spt="32" o:oned="true" path="m,l21600,21600e" style="position:absolute;margin-left:61.450000000000003pt;margin-top:811.pt;width:456.3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5749290</wp:posOffset>
              </wp:positionH>
              <wp:positionV relativeFrom="page">
                <wp:posOffset>9916160</wp:posOffset>
              </wp:positionV>
              <wp:extent cx="786130" cy="109855"/>
              <wp:wrapNone/>
              <wp:docPr id="24" name="Shape 24"/>
              <a:graphic xmlns:a="http://schemas.openxmlformats.org/drawingml/2006/main">
                <a:graphicData uri="http://schemas.microsoft.com/office/word/2010/wordprocessingShape">
                  <wps:wsp>
                    <wps:cNvSpPr txBox="1"/>
                    <wps:spPr>
                      <a:xfrm>
                        <a:ext cx="786130" cy="10985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4</w:t>
                          </w:r>
                        </w:p>
                      </w:txbxContent>
                    </wps:txbx>
                    <wps:bodyPr wrap="none" lIns="0" tIns="0" rIns="0" bIns="0">
                      <a:spAutoFit/>
                    </wps:bodyPr>
                  </wps:wsp>
                </a:graphicData>
              </a:graphic>
            </wp:anchor>
          </w:drawing>
        </mc:Choice>
        <mc:Fallback>
          <w:pict>
            <v:shape id="_x0000_s1050" type="#_x0000_t202" style="position:absolute;margin-left:452.69999999999999pt;margin-top:780.79999999999995pt;width:61.899999999999999pt;height:8.6500000000000004pt;z-index:-18874405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5767705</wp:posOffset>
              </wp:positionH>
              <wp:positionV relativeFrom="page">
                <wp:posOffset>9910445</wp:posOffset>
              </wp:positionV>
              <wp:extent cx="786130" cy="111760"/>
              <wp:wrapNone/>
              <wp:docPr id="26" name="Shape 26"/>
              <a:graphic xmlns:a="http://schemas.openxmlformats.org/drawingml/2006/main">
                <a:graphicData uri="http://schemas.microsoft.com/office/word/2010/wordprocessingShape">
                  <wps:wsp>
                    <wps:cNvSpPr txBox="1"/>
                    <wps:spPr>
                      <a:xfrm>
                        <a:ext cx="786130" cy="1117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4</w:t>
                          </w:r>
                        </w:p>
                      </w:txbxContent>
                    </wps:txbx>
                    <wps:bodyPr wrap="none" lIns="0" tIns="0" rIns="0" bIns="0">
                      <a:spAutoFit/>
                    </wps:bodyPr>
                  </wps:wsp>
                </a:graphicData>
              </a:graphic>
            </wp:anchor>
          </w:drawing>
        </mc:Choice>
        <mc:Fallback>
          <w:pict>
            <v:shape id="_x0000_s1052" type="#_x0000_t202" style="position:absolute;margin-left:454.14999999999998pt;margin-top:780.35000000000002pt;width:61.899999999999999pt;height:8.8000000000000007pt;z-index:-18874405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4</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4736465</wp:posOffset>
              </wp:positionH>
              <wp:positionV relativeFrom="page">
                <wp:posOffset>8512810</wp:posOffset>
              </wp:positionV>
              <wp:extent cx="269875" cy="68580"/>
              <wp:wrapNone/>
              <wp:docPr id="30" name="Shape 30"/>
              <a:graphic xmlns:a="http://schemas.openxmlformats.org/drawingml/2006/main">
                <a:graphicData uri="http://schemas.microsoft.com/office/word/2010/wordprocessingShape">
                  <wps:wsp>
                    <wps:cNvSpPr txBox="1"/>
                    <wps:spPr>
                      <a:xfrm>
                        <a:ext cx="269875" cy="685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Podpis:.</w:t>
                          </w:r>
                        </w:p>
                      </w:txbxContent>
                    </wps:txbx>
                    <wps:bodyPr wrap="none" lIns="0" tIns="0" rIns="0" bIns="0">
                      <a:spAutoFit/>
                    </wps:bodyPr>
                  </wps:wsp>
                </a:graphicData>
              </a:graphic>
            </wp:anchor>
          </w:drawing>
        </mc:Choice>
        <mc:Fallback>
          <w:pict>
            <v:shape id="_x0000_s1056" type="#_x0000_t202" style="position:absolute;margin-left:372.94999999999999pt;margin-top:670.29999999999995pt;width:21.25pt;height:5.4000000000000004pt;z-index:-18874404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Podpis:.</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4736465</wp:posOffset>
              </wp:positionH>
              <wp:positionV relativeFrom="page">
                <wp:posOffset>8512810</wp:posOffset>
              </wp:positionV>
              <wp:extent cx="269875" cy="68580"/>
              <wp:wrapNone/>
              <wp:docPr id="34" name="Shape 34"/>
              <a:graphic xmlns:a="http://schemas.openxmlformats.org/drawingml/2006/main">
                <a:graphicData uri="http://schemas.microsoft.com/office/word/2010/wordprocessingShape">
                  <wps:wsp>
                    <wps:cNvSpPr txBox="1"/>
                    <wps:spPr>
                      <a:xfrm>
                        <a:ext cx="269875" cy="685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Podpis:.</w:t>
                          </w:r>
                        </w:p>
                      </w:txbxContent>
                    </wps:txbx>
                    <wps:bodyPr wrap="none" lIns="0" tIns="0" rIns="0" bIns="0">
                      <a:spAutoFit/>
                    </wps:bodyPr>
                  </wps:wsp>
                </a:graphicData>
              </a:graphic>
            </wp:anchor>
          </w:drawing>
        </mc:Choice>
        <mc:Fallback>
          <w:pict>
            <v:shape id="_x0000_s1060" type="#_x0000_t202" style="position:absolute;margin-left:372.94999999999999pt;margin-top:670.29999999999995pt;width:21.25pt;height:5.4000000000000004pt;z-index:-18874404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Podpis:.</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5914390</wp:posOffset>
              </wp:positionH>
              <wp:positionV relativeFrom="page">
                <wp:posOffset>10398125</wp:posOffset>
              </wp:positionV>
              <wp:extent cx="658495" cy="93980"/>
              <wp:wrapNone/>
              <wp:docPr id="39" name="Shape 39"/>
              <a:graphic xmlns:a="http://schemas.openxmlformats.org/drawingml/2006/main">
                <a:graphicData uri="http://schemas.microsoft.com/office/word/2010/wordprocessingShape">
                  <wps:wsp>
                    <wps:cNvSpPr txBox="1"/>
                    <wps:spPr>
                      <a:xfrm>
                        <a:ext cx="658495" cy="939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65" type="#_x0000_t202" style="position:absolute;margin-left:465.69999999999999pt;margin-top:818.75pt;width:51.850000000000001pt;height:7.4000000000000004pt;z-index:-18874404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5914390</wp:posOffset>
              </wp:positionH>
              <wp:positionV relativeFrom="page">
                <wp:posOffset>10398125</wp:posOffset>
              </wp:positionV>
              <wp:extent cx="658495" cy="93980"/>
              <wp:wrapNone/>
              <wp:docPr id="41" name="Shape 41"/>
              <a:graphic xmlns:a="http://schemas.openxmlformats.org/drawingml/2006/main">
                <a:graphicData uri="http://schemas.microsoft.com/office/word/2010/wordprocessingShape">
                  <wps:wsp>
                    <wps:cNvSpPr txBox="1"/>
                    <wps:spPr>
                      <a:xfrm>
                        <a:ext cx="658495" cy="939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67" type="#_x0000_t202" style="position:absolute;margin-left:465.69999999999999pt;margin-top:818.75pt;width:51.850000000000001pt;height:7.4000000000000004pt;z-index:-18874404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tabs>
          <w:tab w:pos="627" w:val="left"/>
        </w:tabs>
        <w:bidi w:val="0"/>
        <w:spacing w:before="0" w:after="0" w:line="240" w:lineRule="auto"/>
        <w:ind w:left="0" w:right="0"/>
        <w:jc w:val="left"/>
      </w:pPr>
      <w:r>
        <w:rPr>
          <w:i w:val="0"/>
          <w:iCs w:val="0"/>
          <w:color w:val="000000"/>
          <w:spacing w:val="0"/>
          <w:w w:val="100"/>
          <w:position w:val="0"/>
          <w:sz w:val="20"/>
          <w:szCs w:val="20"/>
          <w:shd w:val="clear" w:color="auto" w:fill="auto"/>
          <w:lang w:val="cs-CZ" w:eastAsia="cs-CZ" w:bidi="cs-CZ"/>
        </w:rPr>
        <w:footnoteRef/>
      </w:r>
      <w:r>
        <w:rPr>
          <w:i w:val="0"/>
          <w:iCs w:val="0"/>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Účastník výběrového řízení použije tuto tabulku tolikrát, kolik poddodavatelů uvádí.</w:t>
      </w:r>
    </w:p>
  </w:footnote>
  <w:footnote w:id="3">
    <w:p>
      <w:pPr>
        <w:pStyle w:val="Style2"/>
        <w:keepNext w:val="0"/>
        <w:keepLines w:val="0"/>
        <w:widowControl w:val="0"/>
        <w:shd w:val="clear" w:color="auto" w:fill="auto"/>
        <w:tabs>
          <w:tab w:pos="627" w:val="left"/>
        </w:tabs>
        <w:bidi w:val="0"/>
        <w:spacing w:before="0" w:after="140" w:line="240" w:lineRule="auto"/>
        <w:ind w:left="0" w:right="0"/>
        <w:jc w:val="left"/>
      </w:pPr>
      <w:r>
        <w:rPr>
          <w:i w:val="0"/>
          <w:iCs w:val="0"/>
          <w:color w:val="000000"/>
          <w:spacing w:val="0"/>
          <w:w w:val="100"/>
          <w:position w:val="0"/>
          <w:sz w:val="20"/>
          <w:szCs w:val="20"/>
          <w:shd w:val="clear" w:color="auto" w:fill="auto"/>
          <w:lang w:val="cs-CZ" w:eastAsia="cs-CZ" w:bidi="cs-CZ"/>
        </w:rPr>
        <w:footnoteRef/>
      </w:r>
      <w:r>
        <w:rPr>
          <w:i w:val="0"/>
          <w:iCs w:val="0"/>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Účastník výběrového řízení použije tuto tabulku tolikrát, kolik poddodavatelů uvádí.</w:t>
      </w:r>
    </w:p>
    <w:p>
      <w:pPr>
        <w:pStyle w:val="Style2"/>
        <w:keepNext w:val="0"/>
        <w:keepLines w:val="0"/>
        <w:widowControl w:val="0"/>
        <w:shd w:val="clear" w:color="auto" w:fill="auto"/>
        <w:bidi w:val="0"/>
        <w:spacing w:before="0" w:after="0" w:line="240" w:lineRule="auto"/>
        <w:ind w:left="0" w:right="0"/>
        <w:jc w:val="left"/>
        <w:rPr>
          <w:sz w:val="20"/>
          <w:szCs w:val="20"/>
        </w:rPr>
      </w:pPr>
      <w:r>
        <w:rPr>
          <w:i w:val="0"/>
          <w:iCs w:val="0"/>
          <w:color w:val="000000"/>
          <w:spacing w:val="0"/>
          <w:w w:val="100"/>
          <w:position w:val="0"/>
          <w:sz w:val="20"/>
          <w:szCs w:val="20"/>
          <w:shd w:val="clear" w:color="auto" w:fill="auto"/>
          <w:lang w:val="cs-CZ" w:eastAsia="cs-CZ" w:bidi="cs-CZ"/>
        </w:rPr>
        <w:t>Vypracování PD „11/344 Hranice průtah“ - příloha č. 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1677670</wp:posOffset>
              </wp:positionH>
              <wp:positionV relativeFrom="page">
                <wp:posOffset>468630</wp:posOffset>
              </wp:positionV>
              <wp:extent cx="580390" cy="102870"/>
              <wp:wrapNone/>
              <wp:docPr id="22" name="Shape 22"/>
              <a:graphic xmlns:a="http://schemas.openxmlformats.org/drawingml/2006/main">
                <a:graphicData uri="http://schemas.microsoft.com/office/word/2010/wordprocessingShape">
                  <wps:wsp>
                    <wps:cNvSpPr txBox="1"/>
                    <wps:spPr>
                      <a:xfrm>
                        <a:ext cx="580390" cy="1028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cs-CZ" w:eastAsia="cs-CZ" w:bidi="cs-CZ"/>
                            </w:rPr>
                            <w:t>Příloha č.l</w:t>
                          </w:r>
                        </w:p>
                      </w:txbxContent>
                    </wps:txbx>
                    <wps:bodyPr wrap="none" lIns="0" tIns="0" rIns="0" bIns="0">
                      <a:spAutoFit/>
                    </wps:bodyPr>
                  </wps:wsp>
                </a:graphicData>
              </a:graphic>
            </wp:anchor>
          </w:drawing>
        </mc:Choice>
        <mc:Fallback>
          <w:pict>
            <v:shape id="_x0000_s1048" type="#_x0000_t202" style="position:absolute;margin-left:132.09999999999999pt;margin-top:36.899999999999999pt;width:45.700000000000003pt;height:8.0999999999999996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Fonts w:ascii="Tahoma" w:eastAsia="Tahoma" w:hAnsi="Tahoma" w:cs="Tahoma"/>
                        <w:color w:val="000000"/>
                        <w:spacing w:val="0"/>
                        <w:w w:val="100"/>
                        <w:position w:val="0"/>
                        <w:shd w:val="clear" w:color="auto" w:fill="auto"/>
                        <w:lang w:val="cs-CZ" w:eastAsia="cs-CZ" w:bidi="cs-CZ"/>
                      </w:rPr>
                      <w:t>Příloha č.l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6233795</wp:posOffset>
              </wp:positionH>
              <wp:positionV relativeFrom="page">
                <wp:posOffset>699135</wp:posOffset>
              </wp:positionV>
              <wp:extent cx="574040" cy="98425"/>
              <wp:wrapNone/>
              <wp:docPr id="28" name="Shape 28"/>
              <a:graphic xmlns:a="http://schemas.openxmlformats.org/drawingml/2006/main">
                <a:graphicData uri="http://schemas.microsoft.com/office/word/2010/wordprocessingShape">
                  <wps:wsp>
                    <wps:cNvSpPr txBox="1"/>
                    <wps:spPr>
                      <a:xfrm>
                        <a:ext cx="574040" cy="9842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č.2</w:t>
                          </w:r>
                        </w:p>
                      </w:txbxContent>
                    </wps:txbx>
                    <wps:bodyPr wrap="none" lIns="0" tIns="0" rIns="0" bIns="0">
                      <a:spAutoFit/>
                    </wps:bodyPr>
                  </wps:wsp>
                </a:graphicData>
              </a:graphic>
            </wp:anchor>
          </w:drawing>
        </mc:Choice>
        <mc:Fallback>
          <w:pict>
            <v:shape id="_x0000_s1054" type="#_x0000_t202" style="position:absolute;margin-left:490.85000000000002pt;margin-top:55.049999999999997pt;width:45.200000000000003pt;height:7.75pt;z-index:-18874405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č.2</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6233795</wp:posOffset>
              </wp:positionH>
              <wp:positionV relativeFrom="page">
                <wp:posOffset>699135</wp:posOffset>
              </wp:positionV>
              <wp:extent cx="574040" cy="98425"/>
              <wp:wrapNone/>
              <wp:docPr id="32" name="Shape 32"/>
              <a:graphic xmlns:a="http://schemas.openxmlformats.org/drawingml/2006/main">
                <a:graphicData uri="http://schemas.microsoft.com/office/word/2010/wordprocessingShape">
                  <wps:wsp>
                    <wps:cNvSpPr txBox="1"/>
                    <wps:spPr>
                      <a:xfrm>
                        <a:ext cx="574040" cy="9842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č.2</w:t>
                          </w:r>
                        </w:p>
                      </w:txbxContent>
                    </wps:txbx>
                    <wps:bodyPr wrap="none" lIns="0" tIns="0" rIns="0" bIns="0">
                      <a:spAutoFit/>
                    </wps:bodyPr>
                  </wps:wsp>
                </a:graphicData>
              </a:graphic>
            </wp:anchor>
          </w:drawing>
        </mc:Choice>
        <mc:Fallback>
          <w:pict>
            <v:shape id="_x0000_s1058" type="#_x0000_t202" style="position:absolute;margin-left:490.85000000000002pt;margin-top:55.049999999999997pt;width:45.200000000000003pt;height:7.75pt;z-index:-18874404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Příloha č.2</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6"/>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iCs/>
      <w:smallCaps w:val="0"/>
      <w:strike w:val="0"/>
      <w:sz w:val="22"/>
      <w:szCs w:val="22"/>
      <w:u w:val="none"/>
    </w:rPr>
  </w:style>
  <w:style w:type="character" w:customStyle="1" w:styleId="CharStyle6">
    <w:name w:val="Jiné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Titulek tabulky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Základní text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Nadpis #1_"/>
    <w:basedOn w:val="DefaultParagraphFont"/>
    <w:link w:val="Style13"/>
    <w:rPr>
      <w:rFonts w:ascii="Times New Roman" w:eastAsia="Times New Roman" w:hAnsi="Times New Roman" w:cs="Times New Roman"/>
      <w:b/>
      <w:bCs/>
      <w:i w:val="0"/>
      <w:iCs w:val="0"/>
      <w:smallCaps w:val="0"/>
      <w:strike w:val="0"/>
      <w:sz w:val="32"/>
      <w:szCs w:val="32"/>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2_"/>
    <w:basedOn w:val="DefaultParagraphFont"/>
    <w:link w:val="Style19"/>
    <w:rPr>
      <w:rFonts w:ascii="Times New Roman" w:eastAsia="Times New Roman" w:hAnsi="Times New Roman" w:cs="Times New Roman"/>
      <w:b/>
      <w:bCs/>
      <w:i w:val="0"/>
      <w:iCs w:val="0"/>
      <w:smallCaps w:val="0"/>
      <w:strike w:val="0"/>
      <w:sz w:val="26"/>
      <w:szCs w:val="26"/>
      <w:u w:val="none"/>
    </w:rPr>
  </w:style>
  <w:style w:type="character" w:customStyle="1" w:styleId="CharStyle28">
    <w:name w:val="Základní text (5)_"/>
    <w:basedOn w:val="DefaultParagraphFont"/>
    <w:link w:val="Style27"/>
    <w:rPr>
      <w:rFonts w:ascii="Arial" w:eastAsia="Arial" w:hAnsi="Arial" w:cs="Arial"/>
      <w:b/>
      <w:bCs/>
      <w:i w:val="0"/>
      <w:iCs w:val="0"/>
      <w:smallCaps w:val="0"/>
      <w:strike w:val="0"/>
      <w:sz w:val="9"/>
      <w:szCs w:val="9"/>
      <w:u w:val="none"/>
    </w:rPr>
  </w:style>
  <w:style w:type="character" w:customStyle="1" w:styleId="CharStyle34">
    <w:name w:val="Základní text (4)_"/>
    <w:basedOn w:val="DefaultParagraphFont"/>
    <w:link w:val="Style33"/>
    <w:rPr>
      <w:rFonts w:ascii="Tahoma" w:eastAsia="Tahoma" w:hAnsi="Tahoma" w:cs="Tahoma"/>
      <w:b w:val="0"/>
      <w:bCs w:val="0"/>
      <w:i w:val="0"/>
      <w:iCs w:val="0"/>
      <w:smallCaps w:val="0"/>
      <w:strike w:val="0"/>
      <w:sz w:val="20"/>
      <w:szCs w:val="20"/>
      <w:u w:val="none"/>
    </w:rPr>
  </w:style>
  <w:style w:type="character" w:customStyle="1" w:styleId="CharStyle36">
    <w:name w:val="Základní text (3)_"/>
    <w:basedOn w:val="DefaultParagraphFont"/>
    <w:link w:val="Style35"/>
    <w:rPr>
      <w:rFonts w:ascii="Calibri" w:eastAsia="Calibri" w:hAnsi="Calibri" w:cs="Calibri"/>
      <w:b/>
      <w:bCs/>
      <w:i w:val="0"/>
      <w:iCs w:val="0"/>
      <w:smallCaps w:val="0"/>
      <w:strike w:val="0"/>
      <w:sz w:val="22"/>
      <w:szCs w:val="22"/>
      <w:u w:val="none"/>
    </w:rPr>
  </w:style>
  <w:style w:type="character" w:customStyle="1" w:styleId="CharStyle40">
    <w:name w:val="Základní text (2)_"/>
    <w:basedOn w:val="DefaultParagraphFont"/>
    <w:link w:val="Style39"/>
    <w:rPr>
      <w:rFonts w:ascii="Calibri" w:eastAsia="Calibri" w:hAnsi="Calibri" w:cs="Calibri"/>
      <w:b/>
      <w:bCs/>
      <w:i w:val="0"/>
      <w:iCs w:val="0"/>
      <w:smallCaps w:val="0"/>
      <w:strike w:val="0"/>
      <w:color w:val="67755A"/>
      <w:sz w:val="18"/>
      <w:szCs w:val="18"/>
      <w:u w:val="none"/>
    </w:rPr>
  </w:style>
  <w:style w:type="paragraph" w:customStyle="1" w:styleId="Style2">
    <w:name w:val="Poznámka pod čarou"/>
    <w:basedOn w:val="Normal"/>
    <w:link w:val="CharStyle3"/>
    <w:pPr>
      <w:widowControl w:val="0"/>
      <w:shd w:val="clear" w:color="auto" w:fill="FFFFFF"/>
      <w:spacing w:after="70"/>
      <w:ind w:firstLine="440"/>
    </w:pPr>
    <w:rPr>
      <w:rFonts w:ascii="Times New Roman" w:eastAsia="Times New Roman" w:hAnsi="Times New Roman" w:cs="Times New Roman"/>
      <w:b w:val="0"/>
      <w:bCs w:val="0"/>
      <w:i/>
      <w:iCs/>
      <w:smallCaps w:val="0"/>
      <w:strike w:val="0"/>
      <w:sz w:val="22"/>
      <w:szCs w:val="22"/>
      <w:u w:val="none"/>
    </w:rPr>
  </w:style>
  <w:style w:type="paragraph" w:customStyle="1" w:styleId="Style5">
    <w:name w:val="Jiné"/>
    <w:basedOn w:val="Normal"/>
    <w:link w:val="CharStyle6"/>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Titulek tabulky"/>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Základní text"/>
    <w:basedOn w:val="Normal"/>
    <w:link w:val="CharStyle11"/>
    <w:pPr>
      <w:widowControl w:val="0"/>
      <w:shd w:val="clear" w:color="auto" w:fill="FFFFFF"/>
      <w:spacing w:after="12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Nadpis #1"/>
    <w:basedOn w:val="Normal"/>
    <w:link w:val="CharStyle14"/>
    <w:pPr>
      <w:widowControl w:val="0"/>
      <w:shd w:val="clear" w:color="auto" w:fill="FFFFFF"/>
      <w:spacing w:after="26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260"/>
      <w:jc w:val="center"/>
      <w:outlineLvl w:val="1"/>
    </w:pPr>
    <w:rPr>
      <w:rFonts w:ascii="Times New Roman" w:eastAsia="Times New Roman" w:hAnsi="Times New Roman" w:cs="Times New Roman"/>
      <w:b/>
      <w:bCs/>
      <w:i w:val="0"/>
      <w:iCs w:val="0"/>
      <w:smallCaps w:val="0"/>
      <w:strike w:val="0"/>
      <w:sz w:val="26"/>
      <w:szCs w:val="26"/>
      <w:u w:val="none"/>
    </w:rPr>
  </w:style>
  <w:style w:type="paragraph" w:customStyle="1" w:styleId="Style27">
    <w:name w:val="Základní text (5)"/>
    <w:basedOn w:val="Normal"/>
    <w:link w:val="CharStyle28"/>
    <w:pPr>
      <w:widowControl w:val="0"/>
      <w:shd w:val="clear" w:color="auto" w:fill="FFFFFF"/>
      <w:jc w:val="center"/>
    </w:pPr>
    <w:rPr>
      <w:rFonts w:ascii="Arial" w:eastAsia="Arial" w:hAnsi="Arial" w:cs="Arial"/>
      <w:b/>
      <w:bCs/>
      <w:i w:val="0"/>
      <w:iCs w:val="0"/>
      <w:smallCaps w:val="0"/>
      <w:strike w:val="0"/>
      <w:sz w:val="9"/>
      <w:szCs w:val="9"/>
      <w:u w:val="none"/>
    </w:rPr>
  </w:style>
  <w:style w:type="paragraph" w:customStyle="1" w:styleId="Style33">
    <w:name w:val="Základní text (4)"/>
    <w:basedOn w:val="Normal"/>
    <w:link w:val="CharStyle34"/>
    <w:pPr>
      <w:widowControl w:val="0"/>
      <w:shd w:val="clear" w:color="auto" w:fill="FFFFFF"/>
      <w:spacing w:line="252" w:lineRule="auto"/>
      <w:ind w:left="1490"/>
    </w:pPr>
    <w:rPr>
      <w:rFonts w:ascii="Tahoma" w:eastAsia="Tahoma" w:hAnsi="Tahoma" w:cs="Tahoma"/>
      <w:b w:val="0"/>
      <w:bCs w:val="0"/>
      <w:i w:val="0"/>
      <w:iCs w:val="0"/>
      <w:smallCaps w:val="0"/>
      <w:strike w:val="0"/>
      <w:sz w:val="20"/>
      <w:szCs w:val="20"/>
      <w:u w:val="none"/>
    </w:rPr>
  </w:style>
  <w:style w:type="paragraph" w:customStyle="1" w:styleId="Style35">
    <w:name w:val="Základní text (3)"/>
    <w:basedOn w:val="Normal"/>
    <w:link w:val="CharStyle36"/>
    <w:pPr>
      <w:widowControl w:val="0"/>
      <w:shd w:val="clear" w:color="auto" w:fill="FFFFFF"/>
      <w:spacing w:after="260"/>
      <w:jc w:val="center"/>
    </w:pPr>
    <w:rPr>
      <w:rFonts w:ascii="Calibri" w:eastAsia="Calibri" w:hAnsi="Calibri" w:cs="Calibri"/>
      <w:b/>
      <w:bCs/>
      <w:i w:val="0"/>
      <w:iCs w:val="0"/>
      <w:smallCaps w:val="0"/>
      <w:strike w:val="0"/>
      <w:sz w:val="22"/>
      <w:szCs w:val="22"/>
      <w:u w:val="none"/>
    </w:rPr>
  </w:style>
  <w:style w:type="paragraph" w:customStyle="1" w:styleId="Style39">
    <w:name w:val="Základní text (2)"/>
    <w:basedOn w:val="Normal"/>
    <w:link w:val="CharStyle40"/>
    <w:pPr>
      <w:widowControl w:val="0"/>
      <w:shd w:val="clear" w:color="auto" w:fill="FFFFFF"/>
      <w:spacing w:after="80"/>
    </w:pPr>
    <w:rPr>
      <w:rFonts w:ascii="Calibri" w:eastAsia="Calibri" w:hAnsi="Calibri" w:cs="Calibri"/>
      <w:b/>
      <w:bCs/>
      <w:i w:val="0"/>
      <w:iCs w:val="0"/>
      <w:smallCaps w:val="0"/>
      <w:strike w:val="0"/>
      <w:color w:val="67755A"/>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header" Target="header2.xml"/><Relationship Id="rId11" Type="http://schemas.openxmlformats.org/officeDocument/2006/relationships/footer" Target="footer5.xml"/><Relationship Id="rId12" Type="http://schemas.openxmlformats.org/officeDocument/2006/relationships/header" Target="header3.xml"/><Relationship Id="rId13" Type="http://schemas.openxmlformats.org/officeDocument/2006/relationships/footer" Target="footer6.xml"/><Relationship Id="rId14" Type="http://schemas.openxmlformats.org/officeDocument/2006/relationships/header" Target="header4.xml"/><Relationship Id="rId15" Type="http://schemas.openxmlformats.org/officeDocument/2006/relationships/footer" Target="footer7.xml"/><Relationship Id="rId16" Type="http://schemas.openxmlformats.org/officeDocument/2006/relationships/image" Target="media/image1.jpeg"/><Relationship Id="rId17" Type="http://schemas.openxmlformats.org/officeDocument/2006/relationships/image" Target="media/image1.jpeg" TargetMode="External"/><Relationship Id="rId18" Type="http://schemas.openxmlformats.org/officeDocument/2006/relationships/header" Target="header5.xml"/><Relationship Id="rId19" Type="http://schemas.openxmlformats.org/officeDocument/2006/relationships/footer" Target="footer8.xml"/><Relationship Id="rId20" Type="http://schemas.openxmlformats.org/officeDocument/2006/relationships/header" Target="header6.xml"/><Relationship Id="rId21" Type="http://schemas.openxmlformats.org/officeDocument/2006/relationships/footer" Target="footer9.xml"/></Relationships>
</file>