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75" w:rsidRPr="009F248D" w:rsidRDefault="00595875" w:rsidP="00595875">
      <w:pPr>
        <w:pStyle w:val="Default"/>
        <w:spacing w:before="240"/>
        <w:jc w:val="right"/>
        <w:rPr>
          <w:sz w:val="22"/>
          <w:szCs w:val="22"/>
        </w:rPr>
      </w:pPr>
      <w:r w:rsidRPr="009F248D">
        <w:rPr>
          <w:sz w:val="22"/>
          <w:szCs w:val="22"/>
        </w:rPr>
        <w:t xml:space="preserve">Příloha č. 1 </w:t>
      </w:r>
    </w:p>
    <w:p w:rsidR="00595875" w:rsidRPr="006667D4" w:rsidRDefault="00595875" w:rsidP="00595875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6667D4">
        <w:rPr>
          <w:b/>
          <w:bCs/>
          <w:color w:val="auto"/>
          <w:sz w:val="22"/>
          <w:szCs w:val="22"/>
        </w:rPr>
        <w:t>Obchodní podmínky</w:t>
      </w:r>
    </w:p>
    <w:p w:rsidR="00595875" w:rsidRPr="006667D4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6667D4">
        <w:rPr>
          <w:color w:val="auto"/>
          <w:sz w:val="22"/>
          <w:szCs w:val="22"/>
        </w:rPr>
        <w:t xml:space="preserve">Tyto obchodní podmínky stanovují podmínky pronájmu vozidel, práva a povinnosti Pronajímatele, kterým je společnost Údržba silnic Karlovarského kraje, a.s., a Nájemce – Karlovarský kraj a jsou nedílnou součástí Smlouvy o nájmu vozidla. Ustanovení těchto obchodních podmínek jsou závazná pro Pronajímatele i Nájemce a lze je měnit jen dohodou smluvních stran, a to výhradně písemnou formou (dodatky, změny ve smlouvě). </w:t>
      </w:r>
    </w:p>
    <w:p w:rsidR="00595875" w:rsidRPr="006667D4" w:rsidRDefault="00F83DEB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6667D4">
        <w:rPr>
          <w:color w:val="auto"/>
          <w:sz w:val="22"/>
          <w:szCs w:val="22"/>
        </w:rPr>
        <w:t>Osoby, které budou Vozidlo využívat na straně n</w:t>
      </w:r>
      <w:r w:rsidR="00595875" w:rsidRPr="006667D4">
        <w:rPr>
          <w:color w:val="auto"/>
          <w:sz w:val="22"/>
          <w:szCs w:val="22"/>
        </w:rPr>
        <w:t>ájemce</w:t>
      </w:r>
      <w:r w:rsidRPr="006667D4">
        <w:rPr>
          <w:color w:val="auto"/>
          <w:sz w:val="22"/>
          <w:szCs w:val="22"/>
        </w:rPr>
        <w:t>,</w:t>
      </w:r>
      <w:r w:rsidR="00595875" w:rsidRPr="006667D4">
        <w:rPr>
          <w:color w:val="auto"/>
          <w:sz w:val="22"/>
          <w:szCs w:val="22"/>
        </w:rPr>
        <w:t xml:space="preserve"> musí splňovat zákonné podmínky pro řízení motorového vozidla. Před uzavřením smlouvy o pronájmu bude Nájemce seznámen s obsluhou a údržbou pronajímaného Vozidla (dále jen „Vozidlo“). Uzavřením smlouvy Nájemce prohlašuje, že </w:t>
      </w:r>
      <w:r w:rsidR="00F76A70" w:rsidRPr="006667D4">
        <w:rPr>
          <w:color w:val="auto"/>
          <w:sz w:val="22"/>
          <w:szCs w:val="22"/>
        </w:rPr>
        <w:t xml:space="preserve">Vozidlo budou využívat pouze osoby, které </w:t>
      </w:r>
      <w:r w:rsidR="00595875" w:rsidRPr="006667D4">
        <w:rPr>
          <w:color w:val="auto"/>
          <w:sz w:val="22"/>
          <w:szCs w:val="22"/>
        </w:rPr>
        <w:t>ovlád</w:t>
      </w:r>
      <w:r w:rsidR="00F76A70" w:rsidRPr="006667D4">
        <w:rPr>
          <w:color w:val="auto"/>
          <w:sz w:val="22"/>
          <w:szCs w:val="22"/>
        </w:rPr>
        <w:t>ají</w:t>
      </w:r>
      <w:r w:rsidR="00595875" w:rsidRPr="006667D4">
        <w:rPr>
          <w:color w:val="auto"/>
          <w:sz w:val="22"/>
          <w:szCs w:val="22"/>
        </w:rPr>
        <w:t xml:space="preserve"> řízení a obsluhu vozidla v potřebném rozsahu</w:t>
      </w:r>
      <w:r w:rsidR="00F76A70" w:rsidRPr="006667D4">
        <w:rPr>
          <w:color w:val="auto"/>
          <w:sz w:val="22"/>
          <w:szCs w:val="22"/>
        </w:rPr>
        <w:t>, kterým nejsou</w:t>
      </w:r>
      <w:r w:rsidR="00595875" w:rsidRPr="006667D4">
        <w:rPr>
          <w:color w:val="auto"/>
          <w:sz w:val="22"/>
          <w:szCs w:val="22"/>
        </w:rPr>
        <w:t xml:space="preserve"> známy žádné překážky v řízení (zdravotní, právní apod.). Je-li ve smlouvě uvedena jiná/další osoba, oprávněná užívat Vozidlo (řidič/skupina řidičů), platí pro ni totéž a za správnost a pravdivost prohlášení ručí Nájemce. </w:t>
      </w:r>
    </w:p>
    <w:p w:rsidR="00595875" w:rsidRPr="006667D4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6667D4">
        <w:rPr>
          <w:color w:val="auto"/>
          <w:sz w:val="22"/>
          <w:szCs w:val="22"/>
        </w:rPr>
        <w:t xml:space="preserve">Vozidlo smí používat pouze Osoby oprávněné řídit Vozidlo stanovené v čl. IV Smlouvy. Pokud na straně Nájemce vzniknou v době trvání smlouvy nové skutečnosti, které by mohly být v rozporu s těmito obchodními podmínkami, je Nájemce povinen bezodkladně o nich informovat Pronajímatele.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6667D4">
        <w:rPr>
          <w:color w:val="auto"/>
          <w:sz w:val="22"/>
          <w:szCs w:val="22"/>
        </w:rPr>
        <w:t xml:space="preserve">Na základě smlouvy přenechává Pronajímatel Nájemci k užívání motorové Vozidlo. Specifikace Vozidla je uvedena ve Smlouvě. Technický stav, rozsah povinné výbavy </w:t>
      </w:r>
      <w:r w:rsidRPr="009F248D">
        <w:rPr>
          <w:sz w:val="22"/>
          <w:szCs w:val="22"/>
        </w:rPr>
        <w:t>(dle Zák. č.361/2000 Sb.), rozsah doplňkové výbavy a příslu</w:t>
      </w:r>
      <w:r w:rsidR="006667D4">
        <w:rPr>
          <w:sz w:val="22"/>
          <w:szCs w:val="22"/>
        </w:rPr>
        <w:t>šenství, objem pohonných hmot v </w:t>
      </w:r>
      <w:r w:rsidRPr="009F248D">
        <w:rPr>
          <w:sz w:val="22"/>
          <w:szCs w:val="22"/>
        </w:rPr>
        <w:t xml:space="preserve">nádrži jsou uvedeny v protokolu o předání/převzetí Vozidla.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 xml:space="preserve">Za pronájem Vozidla přísluší Pronajímateli odměna ve formě nájemného, které je hrazeno Nájemcem. Cena, která je uvedená ve Smlouvě je vždy závazná, změnu lze učinit pouze písemným dodatkem ke Smlouvě s podpisy obou stran. </w:t>
      </w:r>
    </w:p>
    <w:p w:rsidR="00595875" w:rsidRPr="00595875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b/>
          <w:sz w:val="22"/>
          <w:szCs w:val="22"/>
        </w:rPr>
      </w:pPr>
      <w:r w:rsidRPr="00595875">
        <w:rPr>
          <w:b/>
          <w:bCs/>
          <w:sz w:val="22"/>
          <w:szCs w:val="22"/>
        </w:rPr>
        <w:t xml:space="preserve">Vozidlo se vrací se stejnou zásobou pohonných </w:t>
      </w:r>
      <w:r w:rsidR="006667D4">
        <w:rPr>
          <w:b/>
          <w:bCs/>
          <w:sz w:val="22"/>
          <w:szCs w:val="22"/>
        </w:rPr>
        <w:t>hmot, s jakou bylo pronajato. V </w:t>
      </w:r>
      <w:r w:rsidRPr="00595875">
        <w:rPr>
          <w:b/>
          <w:bCs/>
          <w:sz w:val="22"/>
          <w:szCs w:val="22"/>
        </w:rPr>
        <w:t>opačném případě bude Nájemci doúčtována částka nedotankovaných spotřebovaných pohonných hmot. Cena pohonných hm</w:t>
      </w:r>
      <w:r w:rsidR="006667D4">
        <w:rPr>
          <w:b/>
          <w:bCs/>
          <w:sz w:val="22"/>
          <w:szCs w:val="22"/>
        </w:rPr>
        <w:t>ot je stanovena jako aktuální v </w:t>
      </w:r>
      <w:r w:rsidRPr="00595875">
        <w:rPr>
          <w:b/>
          <w:bCs/>
          <w:sz w:val="22"/>
          <w:szCs w:val="22"/>
        </w:rPr>
        <w:t>místě a čase. Množství a typ pohonných hmot je uvedený protokolu o předání vozidla.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 xml:space="preserve">Nájemné je hrazeno Nájemcem při vrácení Vozidla. U </w:t>
      </w:r>
      <w:proofErr w:type="gramStart"/>
      <w:r w:rsidRPr="009F248D">
        <w:rPr>
          <w:sz w:val="22"/>
          <w:szCs w:val="22"/>
        </w:rPr>
        <w:t>dlouhodobých</w:t>
      </w:r>
      <w:proofErr w:type="gramEnd"/>
      <w:r w:rsidRPr="009F248D">
        <w:rPr>
          <w:sz w:val="22"/>
          <w:szCs w:val="22"/>
        </w:rPr>
        <w:t xml:space="preserve"> pronájmu (více než 1</w:t>
      </w:r>
      <w:r>
        <w:rPr>
          <w:sz w:val="22"/>
          <w:szCs w:val="22"/>
        </w:rPr>
        <w:t> </w:t>
      </w:r>
      <w:r w:rsidRPr="009F248D">
        <w:rPr>
          <w:sz w:val="22"/>
          <w:szCs w:val="22"/>
        </w:rPr>
        <w:t xml:space="preserve">měsíc) je Nájemce povinen hradit nájemné průběžně, vždy po měsíci užívání. Nájemné je hrazeno hotově, případně platební kartou. Lze dohodnout i bezhotovostní úhradu, bude posuzováno individuálně, v tom případě musí být vždy písemně uvedeno ve Smlouvě.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 xml:space="preserve">Denní nájemné se rozumí nájemné za použití vozidla na dobu 24 hodin od </w:t>
      </w:r>
      <w:r>
        <w:rPr>
          <w:sz w:val="22"/>
          <w:szCs w:val="22"/>
        </w:rPr>
        <w:t>pronajmutí</w:t>
      </w:r>
      <w:r w:rsidRPr="009F248D">
        <w:rPr>
          <w:sz w:val="22"/>
          <w:szCs w:val="22"/>
        </w:rPr>
        <w:t>. Měsíčním paušálem se rozumí nájemné za používání Vozidla po dobu jednoho kalendářního měsíce.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>Pokud není uvedeno jinak, vrací se Vozidlo nejpozději k termínu, který je u</w:t>
      </w:r>
      <w:r w:rsidR="006667D4">
        <w:rPr>
          <w:sz w:val="22"/>
          <w:szCs w:val="22"/>
        </w:rPr>
        <w:t>vedený ve </w:t>
      </w:r>
      <w:r w:rsidRPr="009F248D">
        <w:rPr>
          <w:sz w:val="22"/>
          <w:szCs w:val="22"/>
        </w:rPr>
        <w:t xml:space="preserve">Smlouvě. Pokud není uvedeno jinak, vrací se vozidlo v místě </w:t>
      </w:r>
      <w:r>
        <w:rPr>
          <w:sz w:val="22"/>
          <w:szCs w:val="22"/>
        </w:rPr>
        <w:t>sídla</w:t>
      </w:r>
      <w:r w:rsidRPr="009F248D">
        <w:rPr>
          <w:sz w:val="22"/>
          <w:szCs w:val="22"/>
        </w:rPr>
        <w:t xml:space="preserve"> Pronajímatele </w:t>
      </w:r>
      <w:r>
        <w:rPr>
          <w:sz w:val="22"/>
          <w:szCs w:val="22"/>
        </w:rPr>
        <w:lastRenderedPageBreak/>
        <w:t>na</w:t>
      </w:r>
      <w:r w:rsidR="006667D4">
        <w:rPr>
          <w:sz w:val="22"/>
          <w:szCs w:val="22"/>
        </w:rPr>
        <w:t> </w:t>
      </w:r>
      <w:r>
        <w:rPr>
          <w:sz w:val="22"/>
          <w:szCs w:val="22"/>
        </w:rPr>
        <w:t xml:space="preserve">adrese </w:t>
      </w:r>
      <w:r w:rsidRPr="00F64CA4">
        <w:rPr>
          <w:sz w:val="22"/>
          <w:szCs w:val="22"/>
        </w:rPr>
        <w:t>Na Vlečce 177, 360 01 Otovice</w:t>
      </w:r>
      <w:r>
        <w:rPr>
          <w:sz w:val="22"/>
          <w:szCs w:val="22"/>
        </w:rPr>
        <w:t>,</w:t>
      </w:r>
      <w:r w:rsidRPr="009F248D">
        <w:rPr>
          <w:sz w:val="22"/>
          <w:szCs w:val="22"/>
        </w:rPr>
        <w:t xml:space="preserve"> a to v dob</w:t>
      </w:r>
      <w:r>
        <w:rPr>
          <w:sz w:val="22"/>
          <w:szCs w:val="22"/>
        </w:rPr>
        <w:t>ě d</w:t>
      </w:r>
      <w:r w:rsidR="006667D4">
        <w:rPr>
          <w:sz w:val="22"/>
          <w:szCs w:val="22"/>
        </w:rPr>
        <w:t>le dohody mezi Pronajímatelem a </w:t>
      </w:r>
      <w:r>
        <w:rPr>
          <w:sz w:val="22"/>
          <w:szCs w:val="22"/>
        </w:rPr>
        <w:t>Nájemcem</w:t>
      </w:r>
      <w:r w:rsidRPr="009F248D">
        <w:rPr>
          <w:sz w:val="22"/>
          <w:szCs w:val="22"/>
        </w:rPr>
        <w:t xml:space="preserve">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 xml:space="preserve">Nájemci je zakázáno bez písemného souhlasu Pronajímatele Vozidlo dále pronajímat (podnájem) třetím osobám. Vozidlo smí být používáno Nájemcem pouze tak, jak je obvyklé. Je zakázáno používat </w:t>
      </w:r>
      <w:r>
        <w:rPr>
          <w:sz w:val="22"/>
          <w:szCs w:val="22"/>
        </w:rPr>
        <w:t>Vozidlo</w:t>
      </w:r>
      <w:r w:rsidRPr="009F248D">
        <w:rPr>
          <w:sz w:val="22"/>
          <w:szCs w:val="22"/>
        </w:rPr>
        <w:t xml:space="preserve"> mimo značené komunikace</w:t>
      </w:r>
      <w:r w:rsidR="006667D4">
        <w:rPr>
          <w:sz w:val="22"/>
          <w:szCs w:val="22"/>
        </w:rPr>
        <w:t xml:space="preserve"> nebo ke sportovním účelům. Bez </w:t>
      </w:r>
      <w:r w:rsidRPr="009F248D">
        <w:rPr>
          <w:sz w:val="22"/>
          <w:szCs w:val="22"/>
        </w:rPr>
        <w:t>písemného souhlasu Pronajímatele nesmí být prováděny žádné opravy nad rámec běžné údržby, žádné úpravy a zásahy do vzhledu neb</w:t>
      </w:r>
      <w:r w:rsidR="006667D4">
        <w:rPr>
          <w:sz w:val="22"/>
          <w:szCs w:val="22"/>
        </w:rPr>
        <w:t>o funkce Vozidla. Ve Vozidle je </w:t>
      </w:r>
      <w:bookmarkStart w:id="0" w:name="_GoBack"/>
      <w:bookmarkEnd w:id="0"/>
      <w:r w:rsidRPr="009F248D">
        <w:rPr>
          <w:sz w:val="22"/>
          <w:szCs w:val="22"/>
        </w:rPr>
        <w:t>zakázáno kouřit.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 xml:space="preserve">Nájemce je povinen v případě dlouhodobého pronájmu vždy přistavit Vozidlo k pravidelné servisní prohlídce a plánované údržbě do místa </w:t>
      </w:r>
      <w:r>
        <w:rPr>
          <w:sz w:val="22"/>
          <w:szCs w:val="22"/>
        </w:rPr>
        <w:t>sídla</w:t>
      </w:r>
      <w:r w:rsidRPr="009F248D">
        <w:rPr>
          <w:sz w:val="22"/>
          <w:szCs w:val="22"/>
        </w:rPr>
        <w:t xml:space="preserve"> </w:t>
      </w:r>
      <w:r w:rsidRPr="00FC1D5C">
        <w:rPr>
          <w:sz w:val="22"/>
          <w:szCs w:val="22"/>
        </w:rPr>
        <w:t>Pronajímatele</w:t>
      </w:r>
      <w:r w:rsidRPr="009F248D">
        <w:rPr>
          <w:sz w:val="22"/>
          <w:szCs w:val="22"/>
        </w:rPr>
        <w:t xml:space="preserve"> na </w:t>
      </w:r>
      <w:r>
        <w:rPr>
          <w:sz w:val="22"/>
          <w:szCs w:val="22"/>
        </w:rPr>
        <w:t xml:space="preserve">adresu </w:t>
      </w:r>
      <w:r w:rsidRPr="00F64CA4">
        <w:rPr>
          <w:sz w:val="22"/>
          <w:szCs w:val="22"/>
        </w:rPr>
        <w:t>Na Vlečce 177, 360 01 Otovice</w:t>
      </w:r>
      <w:r>
        <w:rPr>
          <w:sz w:val="22"/>
          <w:szCs w:val="22"/>
        </w:rPr>
        <w:t>,</w:t>
      </w:r>
      <w:r w:rsidRPr="009F248D">
        <w:rPr>
          <w:sz w:val="22"/>
          <w:szCs w:val="22"/>
        </w:rPr>
        <w:t xml:space="preserve"> a to v dob</w:t>
      </w:r>
      <w:r>
        <w:rPr>
          <w:sz w:val="22"/>
          <w:szCs w:val="22"/>
        </w:rPr>
        <w:t>ě dle dohody mezi Pronajímatelem a Nájemcem</w:t>
      </w:r>
      <w:r w:rsidRPr="009F248D">
        <w:rPr>
          <w:sz w:val="22"/>
          <w:szCs w:val="22"/>
        </w:rPr>
        <w:t xml:space="preserve">. Pravidelná servisní prohlídka je předepsaná výrobcem a Nájemce při převzetí vozidla byl seznámen s předepsanými intervaly servisních prohlídek.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b/>
          <w:bCs/>
          <w:sz w:val="22"/>
          <w:szCs w:val="22"/>
        </w:rPr>
        <w:t>V případě technických problémů, dopravní nehody, jiného poškození Vozidla nebo odcizení Vozidla je Nájemce povinen o této skutečnosti bezodkladně informovat Pronajímatele. Následně je Nájemce povinen řídit se pokyny Pronajímatele, které se budou týkat řešení a odstraňování následků této události na Vozidle. Bez vědomí a</w:t>
      </w:r>
      <w:r>
        <w:rPr>
          <w:b/>
          <w:bCs/>
          <w:sz w:val="22"/>
          <w:szCs w:val="22"/>
        </w:rPr>
        <w:t> </w:t>
      </w:r>
      <w:r w:rsidRPr="009F248D">
        <w:rPr>
          <w:b/>
          <w:bCs/>
          <w:sz w:val="22"/>
          <w:szCs w:val="22"/>
        </w:rPr>
        <w:t xml:space="preserve">souhlasu Pronajímatele nesmí Nájemce při poruše nebo dopravní nehodě jakkoliv opravovat poškozené Vozidlo, rovněž nesmí s Vozidlem jinak manipulovat (např. odtažení). Výjimku tvoří případy, kdy to nařídí Policie ČR, popř. Vozidlo brání provozu nebo bezprostředně ohrožuje zdraví či majetek jiných osob.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>V případě dopravní nehody je Nájemce povinen kom</w:t>
      </w:r>
      <w:r w:rsidR="006667D4">
        <w:rPr>
          <w:sz w:val="22"/>
          <w:szCs w:val="22"/>
        </w:rPr>
        <w:t>pletně a správně sepsat Zápis o </w:t>
      </w:r>
      <w:r w:rsidRPr="009F248D">
        <w:rPr>
          <w:sz w:val="22"/>
          <w:szCs w:val="22"/>
        </w:rPr>
        <w:t>dopravní nehodě, který mu byl předán spolu s Vozidlem. V opačném případě můž</w:t>
      </w:r>
      <w:r w:rsidR="006667D4">
        <w:rPr>
          <w:sz w:val="22"/>
          <w:szCs w:val="22"/>
        </w:rPr>
        <w:t>e být na </w:t>
      </w:r>
      <w:r w:rsidRPr="009F248D">
        <w:rPr>
          <w:sz w:val="22"/>
          <w:szCs w:val="22"/>
        </w:rPr>
        <w:t xml:space="preserve">základě rozhodnutí pojišťovny dopravní nehoda posouzena jako zaviněná Nájemcem.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color w:val="auto"/>
          <w:sz w:val="22"/>
          <w:szCs w:val="22"/>
        </w:rPr>
      </w:pPr>
      <w:r w:rsidRPr="009F248D">
        <w:rPr>
          <w:color w:val="auto"/>
          <w:sz w:val="22"/>
          <w:szCs w:val="22"/>
        </w:rPr>
        <w:t>Veškeré zaviněné a nepromlčené pokuty za dopravní přestupky způsobené v průběhu nájmu vozidla je</w:t>
      </w:r>
      <w:r>
        <w:rPr>
          <w:color w:val="auto"/>
          <w:sz w:val="22"/>
          <w:szCs w:val="22"/>
        </w:rPr>
        <w:t xml:space="preserve"> </w:t>
      </w:r>
      <w:r w:rsidRPr="009F248D">
        <w:rPr>
          <w:color w:val="auto"/>
          <w:sz w:val="22"/>
          <w:szCs w:val="22"/>
        </w:rPr>
        <w:t>povinen uhradit nájemce na vlastní náklady ihned či do 14 dnů od doručení výzvy pronajímatelem.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>Pronajímatel výslovně uvádí, že vozidlo je pojištěno ze zákonné odpovědnosti proti škodám způsobeným</w:t>
      </w:r>
      <w:r>
        <w:rPr>
          <w:sz w:val="22"/>
          <w:szCs w:val="22"/>
        </w:rPr>
        <w:t xml:space="preserve"> </w:t>
      </w:r>
      <w:r w:rsidRPr="009F248D">
        <w:rPr>
          <w:sz w:val="22"/>
          <w:szCs w:val="22"/>
        </w:rPr>
        <w:t>jeho provozem třetím stranám a dále havarijně pojištěno jak na území ČR, tak i</w:t>
      </w:r>
      <w:r>
        <w:rPr>
          <w:sz w:val="22"/>
          <w:szCs w:val="22"/>
        </w:rPr>
        <w:t> </w:t>
      </w:r>
      <w:r w:rsidRPr="009F248D">
        <w:rPr>
          <w:sz w:val="22"/>
          <w:szCs w:val="22"/>
        </w:rPr>
        <w:t>na geografickém území Evropy. Pronajímatel nenese o</w:t>
      </w:r>
      <w:r w:rsidR="006667D4">
        <w:rPr>
          <w:sz w:val="22"/>
          <w:szCs w:val="22"/>
        </w:rPr>
        <w:t>dpovědnost za věci ponechané ve </w:t>
      </w:r>
      <w:r w:rsidRPr="009F248D">
        <w:rPr>
          <w:sz w:val="22"/>
          <w:szCs w:val="22"/>
        </w:rPr>
        <w:t>vozidle ani za škody na majetku či zdraví zp</w:t>
      </w:r>
      <w:r w:rsidR="006667D4">
        <w:rPr>
          <w:sz w:val="22"/>
          <w:szCs w:val="22"/>
        </w:rPr>
        <w:t>ůsobené osobám přepravovaným na </w:t>
      </w:r>
      <w:r w:rsidRPr="009F248D">
        <w:rPr>
          <w:sz w:val="22"/>
          <w:szCs w:val="22"/>
        </w:rPr>
        <w:t>ostatních sedadlech vozidla.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>Likvidace škodných událostí se řeší dle platných pojistných podmínek</w:t>
      </w:r>
      <w:r>
        <w:rPr>
          <w:sz w:val="22"/>
          <w:szCs w:val="22"/>
        </w:rPr>
        <w:t>.</w:t>
      </w:r>
      <w:r w:rsidRPr="009F248D">
        <w:rPr>
          <w:sz w:val="22"/>
          <w:szCs w:val="22"/>
        </w:rPr>
        <w:t xml:space="preserve"> Výše spoluúčasti v případě plnění </w:t>
      </w:r>
      <w:r w:rsidRPr="00B0611A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5 </w:t>
      </w:r>
      <w:r w:rsidRPr="00FC1D5C">
        <w:rPr>
          <w:sz w:val="22"/>
          <w:szCs w:val="22"/>
        </w:rPr>
        <w:t xml:space="preserve">%, minimálně však </w:t>
      </w:r>
      <w:r>
        <w:rPr>
          <w:sz w:val="22"/>
          <w:szCs w:val="22"/>
        </w:rPr>
        <w:t>5</w:t>
      </w:r>
      <w:r w:rsidRPr="00FC1D5C">
        <w:rPr>
          <w:sz w:val="22"/>
          <w:szCs w:val="22"/>
        </w:rPr>
        <w:t>000,-</w:t>
      </w:r>
      <w:r w:rsidRPr="00B0611A">
        <w:rPr>
          <w:sz w:val="22"/>
          <w:szCs w:val="22"/>
        </w:rPr>
        <w:t xml:space="preserve"> Kč</w:t>
      </w:r>
      <w:r w:rsidRPr="009F248D">
        <w:rPr>
          <w:sz w:val="22"/>
          <w:szCs w:val="22"/>
        </w:rPr>
        <w:t xml:space="preserve"> z výše škody. Nájemce je povinen tuto spoluúčast uhradit.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>Pokud pojišťovna nebude krýt náklady na likvidaci škodní události z důvodu závažného pochybení ze strany Nájemce, může Pronajímatel na N</w:t>
      </w:r>
      <w:r w:rsidR="006667D4">
        <w:rPr>
          <w:sz w:val="22"/>
          <w:szCs w:val="22"/>
        </w:rPr>
        <w:t>ájemci vymáhat vzniklou škodu v </w:t>
      </w:r>
      <w:r w:rsidRPr="009F248D">
        <w:rPr>
          <w:sz w:val="22"/>
          <w:szCs w:val="22"/>
        </w:rPr>
        <w:t>plné výši. Jedná se například o nehody způsobené pod vlivem alkoholu nebo jiných omamných a</w:t>
      </w:r>
      <w:r>
        <w:rPr>
          <w:sz w:val="22"/>
          <w:szCs w:val="22"/>
        </w:rPr>
        <w:t> </w:t>
      </w:r>
      <w:r w:rsidRPr="009F248D">
        <w:rPr>
          <w:sz w:val="22"/>
          <w:szCs w:val="22"/>
        </w:rPr>
        <w:t xml:space="preserve">návykových látek, popř. nehody způsobené závažným porušením dopravních předpisů apod.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>V případě poškození Vozidla Nájemcem způsobem, který není dopravní nehodou a</w:t>
      </w:r>
      <w:r>
        <w:rPr>
          <w:sz w:val="22"/>
          <w:szCs w:val="22"/>
        </w:rPr>
        <w:t> </w:t>
      </w:r>
      <w:r w:rsidRPr="009F248D">
        <w:rPr>
          <w:sz w:val="22"/>
          <w:szCs w:val="22"/>
        </w:rPr>
        <w:t xml:space="preserve">nevztahuje se na něj pojištění Vozidla, je Nájemce povinen uhradit vzniklou škodu v plné </w:t>
      </w:r>
      <w:r w:rsidRPr="009F248D">
        <w:rPr>
          <w:sz w:val="22"/>
          <w:szCs w:val="22"/>
        </w:rPr>
        <w:lastRenderedPageBreak/>
        <w:t xml:space="preserve">výši. Jedná se zejména o nesprávné používání, průrazy pneumatik, poškození interiéru, natankování nevhodného typu pohonných hmot apod. </w:t>
      </w:r>
    </w:p>
    <w:p w:rsidR="00595875" w:rsidRPr="009F248D" w:rsidRDefault="00595875" w:rsidP="006667D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F248D">
        <w:rPr>
          <w:sz w:val="22"/>
          <w:szCs w:val="22"/>
        </w:rPr>
        <w:t xml:space="preserve">Bude-li ve smlouvě o nájmu Vozidla dohodnuto ujednání, které je v rozporu s těmito obchodními podmínkami, popřípadě jej doplňuje, má přednost ujednání ve smlouvě o nájmu. </w:t>
      </w:r>
    </w:p>
    <w:p w:rsidR="00595875" w:rsidRPr="009F248D" w:rsidRDefault="00595875" w:rsidP="006667D4">
      <w:pPr>
        <w:pStyle w:val="Default"/>
        <w:spacing w:before="240" w:line="276" w:lineRule="auto"/>
        <w:rPr>
          <w:sz w:val="22"/>
          <w:szCs w:val="22"/>
        </w:rPr>
      </w:pPr>
    </w:p>
    <w:p w:rsidR="00595875" w:rsidRPr="009F248D" w:rsidRDefault="00595875" w:rsidP="006667D4">
      <w:pPr>
        <w:pStyle w:val="Default"/>
        <w:spacing w:before="240" w:line="276" w:lineRule="auto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4824"/>
      </w:tblGrid>
      <w:tr w:rsidR="00595875" w:rsidRPr="009F248D" w:rsidTr="006667D4">
        <w:trPr>
          <w:trHeight w:val="1764"/>
        </w:trPr>
        <w:tc>
          <w:tcPr>
            <w:tcW w:w="4752" w:type="dxa"/>
          </w:tcPr>
          <w:p w:rsidR="00595875" w:rsidRDefault="00595875" w:rsidP="000F0E87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V Karlových Varech dne </w:t>
            </w:r>
          </w:p>
          <w:p w:rsidR="00595875" w:rsidRPr="0088340E" w:rsidRDefault="00595875" w:rsidP="000F0E87"/>
          <w:p w:rsidR="00595875" w:rsidRPr="0088340E" w:rsidRDefault="00595875" w:rsidP="000F0E87"/>
        </w:tc>
        <w:tc>
          <w:tcPr>
            <w:tcW w:w="4824" w:type="dxa"/>
          </w:tcPr>
          <w:p w:rsidR="00595875" w:rsidRPr="009F248D" w:rsidRDefault="00595875" w:rsidP="000F0E87">
            <w:pPr>
              <w:pStyle w:val="Default"/>
              <w:spacing w:before="240"/>
              <w:rPr>
                <w:sz w:val="22"/>
                <w:szCs w:val="22"/>
              </w:rPr>
            </w:pPr>
            <w:r w:rsidRPr="00EF319D">
              <w:rPr>
                <w:sz w:val="20"/>
                <w:szCs w:val="20"/>
              </w:rPr>
              <w:t>V Karlových Varech dne</w:t>
            </w:r>
          </w:p>
        </w:tc>
      </w:tr>
      <w:tr w:rsidR="00595875" w:rsidRPr="009F248D" w:rsidTr="006667D4">
        <w:trPr>
          <w:trHeight w:val="1051"/>
        </w:trPr>
        <w:tc>
          <w:tcPr>
            <w:tcW w:w="4752" w:type="dxa"/>
          </w:tcPr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 </w:t>
            </w: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Jméno: Ing. Martin </w:t>
            </w:r>
            <w:proofErr w:type="spellStart"/>
            <w:r>
              <w:rPr>
                <w:sz w:val="20"/>
                <w:szCs w:val="20"/>
              </w:rPr>
              <w:t>Leichter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Funkce: předseda představenstva</w:t>
            </w: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 </w:t>
            </w: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Jméno: Ing. Jan </w:t>
            </w:r>
            <w:proofErr w:type="spellStart"/>
            <w:r>
              <w:rPr>
                <w:sz w:val="20"/>
                <w:szCs w:val="20"/>
              </w:rPr>
              <w:t>Lichtneger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Funkce: místopředseda představenstva</w:t>
            </w:r>
          </w:p>
          <w:p w:rsidR="00595875" w:rsidRPr="009F248D" w:rsidRDefault="00595875" w:rsidP="000F0E87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Pronajímatel </w:t>
            </w:r>
          </w:p>
        </w:tc>
        <w:tc>
          <w:tcPr>
            <w:tcW w:w="4824" w:type="dxa"/>
          </w:tcPr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 </w:t>
            </w: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Jméno: </w:t>
            </w:r>
            <w:r w:rsidR="005213EE">
              <w:rPr>
                <w:sz w:val="20"/>
                <w:szCs w:val="20"/>
              </w:rPr>
              <w:t xml:space="preserve">Mgr. </w:t>
            </w:r>
            <w:r w:rsidR="006667D4">
              <w:rPr>
                <w:sz w:val="20"/>
                <w:szCs w:val="20"/>
              </w:rPr>
              <w:t>Daniel Tovth</w:t>
            </w: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Funkce: </w:t>
            </w:r>
            <w:r w:rsidR="006667D4">
              <w:rPr>
                <w:sz w:val="20"/>
                <w:szCs w:val="20"/>
              </w:rPr>
              <w:t>vedoucí odboru kancelář ředitelky úřadu</w:t>
            </w:r>
          </w:p>
          <w:p w:rsidR="006667D4" w:rsidRDefault="006667D4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Nájemce</w:t>
            </w: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Default="00595875" w:rsidP="000F0E87">
            <w:pPr>
              <w:pStyle w:val="Default"/>
              <w:rPr>
                <w:sz w:val="20"/>
                <w:szCs w:val="20"/>
              </w:rPr>
            </w:pPr>
          </w:p>
          <w:p w:rsidR="00595875" w:rsidRPr="009F248D" w:rsidRDefault="00595875" w:rsidP="000F0E87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</w:tr>
    </w:tbl>
    <w:p w:rsidR="00595875" w:rsidRPr="009F248D" w:rsidRDefault="00595875" w:rsidP="00595875">
      <w:pPr>
        <w:pStyle w:val="Default"/>
        <w:spacing w:before="240"/>
        <w:rPr>
          <w:sz w:val="22"/>
          <w:szCs w:val="22"/>
        </w:rPr>
      </w:pPr>
    </w:p>
    <w:p w:rsidR="00A91817" w:rsidRDefault="00A91817"/>
    <w:sectPr w:rsidR="00A91817" w:rsidSect="006667D4">
      <w:footerReference w:type="default" r:id="rId8"/>
      <w:pgSz w:w="11907" w:h="16839" w:code="9"/>
      <w:pgMar w:top="1135" w:right="939" w:bottom="1345" w:left="120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A1" w:rsidRDefault="00BB4259">
      <w:pPr>
        <w:spacing w:after="0" w:line="240" w:lineRule="auto"/>
      </w:pPr>
      <w:r>
        <w:separator/>
      </w:r>
    </w:p>
  </w:endnote>
  <w:endnote w:type="continuationSeparator" w:id="0">
    <w:p w:rsidR="004A4FA1" w:rsidRDefault="00BB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8313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C1D5C" w:rsidRDefault="005213E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7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7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1D5C" w:rsidRDefault="006667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A1" w:rsidRDefault="00BB4259">
      <w:pPr>
        <w:spacing w:after="0" w:line="240" w:lineRule="auto"/>
      </w:pPr>
      <w:r>
        <w:separator/>
      </w:r>
    </w:p>
  </w:footnote>
  <w:footnote w:type="continuationSeparator" w:id="0">
    <w:p w:rsidR="004A4FA1" w:rsidRDefault="00BB4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C2232"/>
    <w:multiLevelType w:val="hybridMultilevel"/>
    <w:tmpl w:val="FE3622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75"/>
    <w:rsid w:val="004A4FA1"/>
    <w:rsid w:val="005213EE"/>
    <w:rsid w:val="00595875"/>
    <w:rsid w:val="006667D4"/>
    <w:rsid w:val="00A91817"/>
    <w:rsid w:val="00BB4259"/>
    <w:rsid w:val="00F76A70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5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5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Lubomír</dc:creator>
  <cp:lastModifiedBy>Tovth Daniel</cp:lastModifiedBy>
  <cp:revision>4</cp:revision>
  <dcterms:created xsi:type="dcterms:W3CDTF">2017-02-16T13:57:00Z</dcterms:created>
  <dcterms:modified xsi:type="dcterms:W3CDTF">2017-02-20T12:57:00Z</dcterms:modified>
</cp:coreProperties>
</file>