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362C3E">
        <w:rPr>
          <w:rFonts w:asciiTheme="majorHAnsi" w:hAnsiTheme="majorHAnsi"/>
          <w:b/>
          <w:spacing w:val="60"/>
          <w:sz w:val="28"/>
          <w:szCs w:val="28"/>
          <w:u w:val="single"/>
        </w:rPr>
        <w:t>14</w:t>
      </w:r>
      <w:r w:rsidR="00F86A63">
        <w:rPr>
          <w:rFonts w:asciiTheme="majorHAnsi" w:hAnsiTheme="majorHAnsi"/>
          <w:b/>
          <w:spacing w:val="60"/>
          <w:sz w:val="28"/>
          <w:szCs w:val="28"/>
          <w:u w:val="single"/>
        </w:rPr>
        <w:t>/2021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6F332F" w:rsidRDefault="006F332F" w:rsidP="006F332F">
      <w:pPr>
        <w:spacing w:line="24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362C3E">
        <w:rPr>
          <w:b/>
        </w:rPr>
        <w:t xml:space="preserve">POHODA </w:t>
      </w:r>
      <w:proofErr w:type="gramStart"/>
      <w:r w:rsidR="00362C3E">
        <w:rPr>
          <w:b/>
        </w:rPr>
        <w:t xml:space="preserve">Seniorům, </w:t>
      </w:r>
      <w:proofErr w:type="spellStart"/>
      <w:r w:rsidR="00362C3E">
        <w:rPr>
          <w:b/>
        </w:rPr>
        <w:t>z.ú</w:t>
      </w:r>
      <w:proofErr w:type="spellEnd"/>
      <w:r w:rsidR="00362C3E">
        <w:rPr>
          <w:b/>
        </w:rPr>
        <w:t>.</w:t>
      </w:r>
      <w:proofErr w:type="gramEnd"/>
    </w:p>
    <w:p w:rsidR="00D41C87" w:rsidRDefault="006F332F" w:rsidP="00D41C87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 w:rsidRPr="00791059">
        <w:t>na základě plné moci:</w:t>
      </w:r>
    </w:p>
    <w:p w:rsidR="006F332F" w:rsidRPr="007A2E30" w:rsidRDefault="00362C3E" w:rsidP="00D41C87">
      <w:pPr>
        <w:spacing w:after="0" w:line="240" w:lineRule="auto"/>
        <w:ind w:left="2124" w:firstLine="708"/>
      </w:pPr>
      <w:r>
        <w:rPr>
          <w:b/>
        </w:rPr>
        <w:t>paní Mariol</w:t>
      </w:r>
      <w:r w:rsidR="00A8730B">
        <w:rPr>
          <w:b/>
        </w:rPr>
        <w:t>o</w:t>
      </w:r>
      <w:r>
        <w:rPr>
          <w:b/>
        </w:rPr>
        <w:t>u Nožičkovou</w:t>
      </w:r>
      <w:r w:rsidR="00D41C87">
        <w:rPr>
          <w:b/>
        </w:rPr>
        <w:t>,</w:t>
      </w:r>
      <w:r>
        <w:rPr>
          <w:b/>
        </w:rPr>
        <w:t xml:space="preserve"> </w:t>
      </w:r>
      <w:r>
        <w:t>ředitelkou</w:t>
      </w:r>
    </w:p>
    <w:p w:rsidR="006F332F" w:rsidRPr="002C147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2C3E">
        <w:t>Palackého 1331, Lyžbice, 739 61 Třinec</w:t>
      </w:r>
      <w:r w:rsidR="00D41C87">
        <w:tab/>
      </w:r>
      <w:r w:rsidR="00D41C87">
        <w:tab/>
      </w:r>
    </w:p>
    <w:p w:rsidR="006F332F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 w:rsidR="00362C3E">
        <w:t>Ústav</w:t>
      </w:r>
    </w:p>
    <w:p w:rsidR="00D41C87" w:rsidRPr="00C05869" w:rsidRDefault="00D41C87" w:rsidP="00D41C87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2C3E" w:rsidRPr="00362C3E">
        <w:t>035 245 82</w:t>
      </w:r>
      <w:r w:rsidR="00362C3E">
        <w:t xml:space="preserve"> </w:t>
      </w:r>
    </w:p>
    <w:p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proofErr w:type="spellStart"/>
      <w:r w:rsidR="00362C3E">
        <w:t>UniCredit</w:t>
      </w:r>
      <w:proofErr w:type="spellEnd"/>
      <w:r w:rsidR="00362C3E">
        <w:t xml:space="preserve"> Bank Czech Republic and Slovakia, a.s.</w:t>
      </w:r>
    </w:p>
    <w:p w:rsidR="00D41C87" w:rsidRDefault="00D41C87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362C3E">
        <w:t>2109744061/2700</w:t>
      </w:r>
    </w:p>
    <w:p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:rsidR="006F332F" w:rsidRDefault="006F332F" w:rsidP="006F332F">
      <w:pPr>
        <w:spacing w:after="0" w:line="240" w:lineRule="auto"/>
        <w:jc w:val="both"/>
      </w:pPr>
    </w:p>
    <w:p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D41C87">
        <w:t xml:space="preserve">stva města Český Těšín ze dne </w:t>
      </w:r>
      <w:r w:rsidR="00F86A63">
        <w:t>01</w:t>
      </w:r>
      <w:r w:rsidR="00D41C87">
        <w:t>. 0</w:t>
      </w:r>
      <w:r w:rsidR="00F86A63">
        <w:t>2</w:t>
      </w:r>
      <w:r>
        <w:t>. 202</w:t>
      </w:r>
      <w:r w:rsidR="00F86A63">
        <w:t>1</w:t>
      </w:r>
      <w:r>
        <w:t xml:space="preserve">, č. </w:t>
      </w:r>
      <w:r w:rsidR="00011E8B">
        <w:t>439</w:t>
      </w:r>
      <w:bookmarkStart w:id="0" w:name="_GoBack"/>
      <w:bookmarkEnd w:id="0"/>
      <w:r w:rsidR="00F86A63">
        <w:t>/15</w:t>
      </w:r>
      <w:r w:rsidR="00FC440B">
        <w:t>.</w:t>
      </w:r>
      <w:r>
        <w:t>ZM, poskytne dot</w:t>
      </w:r>
      <w:r w:rsidR="00F86A63">
        <w:t>aci z rozpočtu města na rok 2021:</w:t>
      </w:r>
      <w:r>
        <w:t xml:space="preserve"> </w:t>
      </w:r>
      <w:r w:rsidR="00362C3E">
        <w:rPr>
          <w:b/>
        </w:rPr>
        <w:t xml:space="preserve">POHODA </w:t>
      </w:r>
      <w:proofErr w:type="gramStart"/>
      <w:r w:rsidR="00362C3E">
        <w:rPr>
          <w:b/>
        </w:rPr>
        <w:t xml:space="preserve">Seniorům, </w:t>
      </w:r>
      <w:proofErr w:type="spellStart"/>
      <w:r w:rsidR="00362C3E">
        <w:rPr>
          <w:b/>
        </w:rPr>
        <w:t>z.ú</w:t>
      </w:r>
      <w:proofErr w:type="spellEnd"/>
      <w:r w:rsidR="00362C3E">
        <w:rPr>
          <w:b/>
        </w:rPr>
        <w:t>.</w:t>
      </w:r>
      <w:proofErr w:type="gramEnd"/>
    </w:p>
    <w:p w:rsidR="00706CB0" w:rsidRDefault="00706CB0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435B06" w:rsidRDefault="00435B0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A8730B" w:rsidRDefault="00A8730B" w:rsidP="00A8730B">
      <w:pPr>
        <w:pStyle w:val="Odstavecseseznamem"/>
      </w:pPr>
    </w:p>
    <w:p w:rsidR="00A8730B" w:rsidRDefault="00A8730B" w:rsidP="00A8730B">
      <w:pPr>
        <w:pStyle w:val="Odstavecseseznamem"/>
        <w:spacing w:after="0" w:line="240" w:lineRule="auto"/>
        <w:ind w:left="709"/>
        <w:jc w:val="both"/>
      </w:pPr>
    </w:p>
    <w:p w:rsidR="001E53FC" w:rsidRDefault="001E53FC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404871" w:rsidRDefault="00404871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362C3E" w:rsidRPr="00362C3E">
        <w:rPr>
          <w:b/>
        </w:rPr>
        <w:t>50</w:t>
      </w:r>
      <w:r w:rsidR="00D41C87" w:rsidRPr="00F86A63">
        <w:rPr>
          <w:b/>
        </w:rPr>
        <w:t>0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362C3E">
        <w:t>pětset</w:t>
      </w:r>
      <w:r w:rsidR="002302EB">
        <w:t>t</w:t>
      </w:r>
      <w:r w:rsidR="007D3460">
        <w:t>isíc</w:t>
      </w:r>
      <w:r w:rsidR="00404871">
        <w:t>korun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362C3E" w:rsidRDefault="00C95DF2" w:rsidP="00362C3E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F86A63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362C3E" w:rsidRPr="00AB33DA">
        <w:rPr>
          <w:b/>
        </w:rPr>
        <w:t xml:space="preserve">částečné financování </w:t>
      </w:r>
      <w:r w:rsidR="00362C3E">
        <w:rPr>
          <w:b/>
        </w:rPr>
        <w:t>nákladů, ve formě vyrovnávací platby dle podmínek pověření, souvisejících s provozem registrované sociální služby v roce 2021:</w:t>
      </w:r>
    </w:p>
    <w:p w:rsidR="00BB7172" w:rsidRDefault="00BB7172" w:rsidP="00BB7172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:rsidR="00BB7172" w:rsidRPr="00BB7172" w:rsidRDefault="00BB7172" w:rsidP="00BB7172">
      <w:pPr>
        <w:pStyle w:val="Odstavecseseznamem"/>
        <w:numPr>
          <w:ilvl w:val="0"/>
          <w:numId w:val="28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rPr>
          <w:b/>
        </w:rPr>
        <w:t>500.000,-- Kč (ID 2566942 -  domov se zvláštním režimem).</w:t>
      </w:r>
    </w:p>
    <w:p w:rsidR="00BB7172" w:rsidRDefault="00BB7172" w:rsidP="009305D5">
      <w:pPr>
        <w:spacing w:after="0" w:line="240" w:lineRule="auto"/>
        <w:rPr>
          <w:b/>
        </w:rPr>
      </w:pPr>
    </w:p>
    <w:p w:rsidR="00BB7172" w:rsidRDefault="00BB7172" w:rsidP="009305D5">
      <w:pPr>
        <w:spacing w:after="0" w:line="240" w:lineRule="auto"/>
        <w:rPr>
          <w:b/>
        </w:rPr>
      </w:pPr>
    </w:p>
    <w:p w:rsidR="00633C01" w:rsidRDefault="00633C01" w:rsidP="00C5131D">
      <w:pPr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</w:t>
      </w:r>
      <w:r w:rsidR="00BB7172">
        <w:t xml:space="preserve">ovatel poskytne dotaci příjemci </w:t>
      </w:r>
      <w:r>
        <w:t>ve</w:t>
      </w:r>
      <w:r w:rsidR="00BB7172">
        <w:t xml:space="preserve"> dvou splátkách převodem ve</w:t>
      </w:r>
      <w:r>
        <w:t xml:space="preserve"> prospěch účtu příjemce</w:t>
      </w:r>
      <w:r w:rsidR="00BB7172">
        <w:t xml:space="preserve"> </w:t>
      </w:r>
      <w:r>
        <w:t xml:space="preserve">č. </w:t>
      </w:r>
      <w:r w:rsidR="00BB7172" w:rsidRPr="00BB7172">
        <w:rPr>
          <w:b/>
        </w:rPr>
        <w:t>2109744061/2700</w:t>
      </w:r>
      <w:r w:rsidR="00BB7172" w:rsidRPr="00BB7172">
        <w:t>,</w:t>
      </w:r>
      <w:r w:rsidR="00BB7172">
        <w:rPr>
          <w:b/>
        </w:rPr>
        <w:t xml:space="preserve"> </w:t>
      </w:r>
      <w:r w:rsidR="00BB7172">
        <w:t xml:space="preserve">a to po nabytí účinnosti smlouvy takto: 250.000,-- Kč do </w:t>
      </w:r>
      <w:r w:rsidR="00BB7172">
        <w:br/>
        <w:t>28. 02. 2021 a 250.000,-- Kč do 31. 05. 2021.</w:t>
      </w:r>
    </w:p>
    <w:p w:rsidR="00D87F5E" w:rsidRDefault="00D87F5E" w:rsidP="001E53FC">
      <w:pPr>
        <w:spacing w:after="0" w:line="240" w:lineRule="auto"/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5055E7" w:rsidRDefault="005055E7" w:rsidP="005055E7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lastRenderedPageBreak/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E11D13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56FAA">
        <w:rPr>
          <w:b/>
        </w:rPr>
        <w:t>021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D56FAA">
        <w:rPr>
          <w:b/>
        </w:rPr>
        <w:t>1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D56FAA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D56FAA">
        <w:rPr>
          <w:b/>
        </w:rPr>
        <w:t>021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D56FAA">
        <w:rPr>
          <w:b/>
        </w:rPr>
        <w:t>1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D56FAA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D56FAA">
        <w:t>nákladového</w:t>
      </w:r>
      <w:r>
        <w:t xml:space="preserve"> rozpočtu je možno se odchýlit jen následujícím způsobem:</w:t>
      </w:r>
    </w:p>
    <w:p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D56FAA">
        <w:t>nákladových</w:t>
      </w:r>
      <w:r>
        <w:t xml:space="preserve"> položek</w:t>
      </w:r>
      <w:r w:rsidR="00D56FAA">
        <w:t xml:space="preserve"> (uvedených v nákladovém </w:t>
      </w:r>
      <w:r w:rsidR="004D29D2">
        <w:t>rozpočtu)</w:t>
      </w:r>
      <w:r>
        <w:t xml:space="preserve"> v rámci jednoho druhu uznatelného </w:t>
      </w:r>
      <w:r w:rsidR="00D56FAA">
        <w:t>nákladu</w:t>
      </w:r>
      <w:r>
        <w:t xml:space="preserve"> za předpokladu, že bude dodržena stanovená výše příslušného druhu uznatelného </w:t>
      </w:r>
      <w:r w:rsidR="00D56FAA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D56FAA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D56FAA">
        <w:t>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D56FAA">
        <w:rPr>
          <w:b/>
        </w:rPr>
        <w:t>2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D56FAA">
        <w:rPr>
          <w:b/>
        </w:rPr>
        <w:t>022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404871">
        <w:t>,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404871" w:rsidRDefault="0040487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BB7172" w:rsidRDefault="00BB717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BB7172" w:rsidRDefault="00BB717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BB7172" w:rsidRDefault="00BB717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BB7172" w:rsidRDefault="00BB717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D56FAA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136137">
        <w:rPr>
          <w:b/>
        </w:rPr>
        <w:t>UZNATELNÝ NÁKLAD</w:t>
      </w:r>
    </w:p>
    <w:p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:rsidR="00D56FAA" w:rsidRPr="001361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136137">
        <w:t>„Uznatelný náklad“ je náklad, který splňuje všechny níže uvedené podmínky: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136137">
        <w:t xml:space="preserve"> vznikl v období realizace činnosti, tj. v období od</w:t>
      </w:r>
      <w:r w:rsidRPr="00136137">
        <w:rPr>
          <w:b/>
        </w:rPr>
        <w:t xml:space="preserve"> 01. 01. 2021 </w:t>
      </w:r>
      <w:r w:rsidRPr="00136137">
        <w:t>do</w:t>
      </w:r>
      <w:r w:rsidRPr="00136137">
        <w:rPr>
          <w:b/>
        </w:rPr>
        <w:t xml:space="preserve"> 31. 12. 2021</w:t>
      </w:r>
      <w:r w:rsidRPr="00136137">
        <w:rPr>
          <w:b/>
        </w:rPr>
        <w:br/>
      </w:r>
      <w:r w:rsidRPr="00136137">
        <w:t xml:space="preserve">a byl příjemcem uhrazen, 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byl vynaložen v souladu s účelovým určením dle čl. III. této smlouvy a ostatními podmínkami této smlouvy,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vyhovuje zásadám účelnosti, efektivnosti a hospodárnosti dle zákona o finanční kontrole a je uveden v nákladovém rozpočtu, který je přílohou č. 1 této smlouvy,</w:t>
      </w:r>
    </w:p>
    <w:p w:rsidR="00D56FAA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poskytnuté zálohy, budou „uznatelnými náklady“ pouze do výše skutečných nákladů uvedených ve vyúčtování s dodavatelem,</w:t>
      </w:r>
    </w:p>
    <w:p w:rsidR="00136137" w:rsidRP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na dodávku energií jsou uznatelným nákladem zálohy zaplacené v roce poskytnutí dotace a současně i vyúčtování záloh za dodávku energií za předchozí účetní období,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 xml:space="preserve">všechny ostatní náklady vynaložené příjemcem jsou považovány za náklady neuznatelné. </w:t>
      </w:r>
    </w:p>
    <w:p w:rsidR="00BB08F1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A8730B" w:rsidRDefault="00A8730B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BB7172" w:rsidRDefault="00BB7172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BB7172" w:rsidRDefault="00BB7172" w:rsidP="00BB7172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AB33DA">
        <w:rPr>
          <w:b/>
        </w:rPr>
        <w:t>VII.</w:t>
      </w:r>
    </w:p>
    <w:p w:rsidR="00BB7172" w:rsidRDefault="00BB7172" w:rsidP="00BB7172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  <w:r>
        <w:rPr>
          <w:b/>
        </w:rPr>
        <w:t>ZÁVAZEK VEŘEJNÉ SLUŽBY</w:t>
      </w:r>
    </w:p>
    <w:p w:rsidR="00BB7172" w:rsidRDefault="00BB7172" w:rsidP="00BB7172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:rsidR="00BB7172" w:rsidRDefault="00BB7172" w:rsidP="00BB7172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Příjemce prohlašuje, že služby (činnosti) podpořené dotací dle této smlouvy jsou vykonávány v režimu závazku veřejné služby na základě </w:t>
      </w:r>
      <w:r>
        <w:t>p</w:t>
      </w:r>
      <w:r w:rsidRPr="00B047F9">
        <w:t xml:space="preserve">ověření Moravskoslezského kraje (ev. </w:t>
      </w:r>
      <w:r>
        <w:t>č</w:t>
      </w:r>
      <w:r w:rsidRPr="00B047F9">
        <w:t xml:space="preserve">. smlouvy </w:t>
      </w:r>
      <w:r w:rsidRPr="00BB7172">
        <w:t xml:space="preserve">08340/2020/SOC ze dne </w:t>
      </w:r>
      <w:proofErr w:type="gramStart"/>
      <w:r w:rsidRPr="00BB7172">
        <w:t>17.12.2020</w:t>
      </w:r>
      <w:proofErr w:type="gramEnd"/>
      <w:r w:rsidRPr="00B047F9">
        <w:t xml:space="preserve">, dále jen „pověření“) dle Rozhodnutí Komise č. 2012/21/ EU </w:t>
      </w:r>
      <w:r>
        <w:br/>
      </w:r>
      <w:r w:rsidRPr="00B047F9">
        <w:t xml:space="preserve">ze dne 20. prosince 2011 o použití čl. 106 odst. 2 Smlouvy o fungování Evropské unie </w:t>
      </w:r>
      <w:r>
        <w:br/>
      </w:r>
      <w:r w:rsidRPr="00B047F9">
        <w:t>na státní podporu ve formě vyrovnávací platby za závazek veřejné služby udělené určitým podnikům pověřeným poskytováním služeb obecného hospodářského zájmu.</w:t>
      </w:r>
    </w:p>
    <w:p w:rsidR="00BB7172" w:rsidRPr="00B047F9" w:rsidRDefault="00BB7172" w:rsidP="00BB7172">
      <w:pPr>
        <w:pStyle w:val="Odstavecseseznamem"/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</w:p>
    <w:p w:rsidR="00BB7172" w:rsidRPr="00B047F9" w:rsidRDefault="00BB7172" w:rsidP="00BB7172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Poskytovatel dotace přistupuje k výše uvedenému pověření Moravskoslezského kraje </w:t>
      </w:r>
      <w:r>
        <w:br/>
      </w:r>
      <w:r w:rsidRPr="00B047F9">
        <w:t>a poskytuje příjemci finanční prostředky jako vyrovnávací platbu dle podmínek pověření.</w:t>
      </w:r>
    </w:p>
    <w:p w:rsidR="00633C01" w:rsidRDefault="00633C01" w:rsidP="00F461FF">
      <w:pPr>
        <w:tabs>
          <w:tab w:val="left" w:pos="0"/>
          <w:tab w:val="left" w:pos="426"/>
        </w:tabs>
        <w:spacing w:after="240" w:line="240" w:lineRule="auto"/>
        <w:jc w:val="both"/>
      </w:pPr>
    </w:p>
    <w:p w:rsidR="00BB7172" w:rsidRDefault="00BB7172" w:rsidP="00F461FF">
      <w:pPr>
        <w:tabs>
          <w:tab w:val="left" w:pos="0"/>
          <w:tab w:val="left" w:pos="426"/>
        </w:tabs>
        <w:spacing w:after="240" w:line="240" w:lineRule="auto"/>
        <w:jc w:val="both"/>
      </w:pPr>
    </w:p>
    <w:p w:rsidR="00BB7172" w:rsidRDefault="00BB7172" w:rsidP="00F461FF">
      <w:pPr>
        <w:tabs>
          <w:tab w:val="left" w:pos="0"/>
          <w:tab w:val="left" w:pos="426"/>
        </w:tabs>
        <w:spacing w:after="240" w:line="240" w:lineRule="auto"/>
        <w:jc w:val="both"/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lastRenderedPageBreak/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BB7172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F22678">
        <w:rPr>
          <w:rFonts w:asciiTheme="minorHAnsi" w:hAnsiTheme="minorHAnsi"/>
          <w:sz w:val="22"/>
          <w:szCs w:val="22"/>
        </w:rPr>
        <w:t xml:space="preserve"> a účinnosti</w:t>
      </w:r>
      <w:r w:rsidRPr="00841865">
        <w:rPr>
          <w:rFonts w:asciiTheme="minorHAnsi" w:hAnsiTheme="minorHAnsi"/>
          <w:sz w:val="22"/>
          <w:szCs w:val="22"/>
        </w:rPr>
        <w:t xml:space="preserve">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8458B4">
        <w:rPr>
          <w:rFonts w:ascii="Calibri" w:hAnsi="Calibri"/>
          <w:sz w:val="22"/>
          <w:szCs w:val="22"/>
        </w:rPr>
        <w:t>. 439</w:t>
      </w:r>
      <w:r w:rsidR="00FC440B">
        <w:rPr>
          <w:rFonts w:ascii="Calibri" w:hAnsi="Calibri"/>
          <w:sz w:val="22"/>
          <w:szCs w:val="22"/>
        </w:rPr>
        <w:t>/</w:t>
      </w:r>
      <w:r w:rsidR="00C70548">
        <w:rPr>
          <w:rFonts w:ascii="Calibri" w:hAnsi="Calibri"/>
          <w:sz w:val="22"/>
          <w:szCs w:val="22"/>
        </w:rPr>
        <w:t>15</w:t>
      </w:r>
      <w:r w:rsidR="00FC440B">
        <w:rPr>
          <w:rFonts w:ascii="Calibri" w:hAnsi="Calibri"/>
          <w:sz w:val="22"/>
          <w:szCs w:val="22"/>
        </w:rPr>
        <w:t>.ZM</w:t>
      </w:r>
      <w:r w:rsidR="00F45E80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D56FAA">
        <w:rPr>
          <w:rFonts w:ascii="Calibri" w:hAnsi="Calibri"/>
          <w:sz w:val="22"/>
          <w:szCs w:val="22"/>
        </w:rPr>
        <w:t>01</w:t>
      </w:r>
      <w:r w:rsidR="00D41C87">
        <w:rPr>
          <w:rFonts w:ascii="Calibri" w:hAnsi="Calibri"/>
          <w:sz w:val="22"/>
          <w:szCs w:val="22"/>
        </w:rPr>
        <w:t>. 0</w:t>
      </w:r>
      <w:r w:rsidR="00D56FAA">
        <w:rPr>
          <w:rFonts w:ascii="Calibri" w:hAnsi="Calibri"/>
          <w:sz w:val="22"/>
          <w:szCs w:val="22"/>
        </w:rPr>
        <w:t>2</w:t>
      </w:r>
      <w:r w:rsidR="00F45E80">
        <w:rPr>
          <w:rFonts w:ascii="Calibri" w:hAnsi="Calibri"/>
          <w:sz w:val="22"/>
          <w:szCs w:val="22"/>
        </w:rPr>
        <w:t>. 202</w:t>
      </w:r>
      <w:r w:rsidR="00D56FAA">
        <w:rPr>
          <w:rFonts w:ascii="Calibri" w:hAnsi="Calibri"/>
          <w:sz w:val="22"/>
          <w:szCs w:val="22"/>
        </w:rPr>
        <w:t>1</w:t>
      </w:r>
      <w:r w:rsidR="00F45E80" w:rsidRPr="00452524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B84650">
        <w:rPr>
          <w:rFonts w:asciiTheme="minorHAnsi" w:hAnsiTheme="minorHAnsi"/>
          <w:sz w:val="22"/>
          <w:szCs w:val="22"/>
        </w:rPr>
        <w:t> Českém Těšíně</w:t>
      </w:r>
      <w:r w:rsidR="00D41C87">
        <w:rPr>
          <w:rFonts w:asciiTheme="minorHAnsi" w:hAnsiTheme="minorHAnsi"/>
          <w:sz w:val="22"/>
          <w:szCs w:val="22"/>
        </w:rPr>
        <w:t xml:space="preserve">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BB7172">
        <w:rPr>
          <w:rFonts w:asciiTheme="minorHAnsi" w:hAnsiTheme="minorHAnsi"/>
          <w:b/>
          <w:sz w:val="22"/>
          <w:szCs w:val="22"/>
        </w:rPr>
        <w:t>Mariola Nožičková</w:t>
      </w:r>
    </w:p>
    <w:p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BB7172">
        <w:rPr>
          <w:rFonts w:asciiTheme="minorHAnsi" w:hAnsiTheme="minorHAnsi"/>
          <w:sz w:val="22"/>
          <w:szCs w:val="22"/>
        </w:rPr>
        <w:t>ředitelka</w:t>
      </w:r>
    </w:p>
    <w:p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FA50DE" w:rsidRDefault="00FA50DE" w:rsidP="002B719B">
      <w:pPr>
        <w:spacing w:after="0" w:line="240" w:lineRule="auto"/>
        <w:ind w:left="4956" w:firstLine="708"/>
        <w:jc w:val="right"/>
        <w:sectPr w:rsidR="00FA50DE" w:rsidSect="00E11D13">
          <w:footerReference w:type="default" r:id="rId9"/>
          <w:pgSz w:w="11906" w:h="16838" w:code="9"/>
          <w:pgMar w:top="1418" w:right="1418" w:bottom="567" w:left="1418" w:header="709" w:footer="709" w:gutter="0"/>
          <w:cols w:space="708"/>
          <w:docGrid w:linePitch="360"/>
        </w:sectPr>
      </w:pPr>
    </w:p>
    <w:p w:rsidR="008D1D65" w:rsidRDefault="008D1D65" w:rsidP="00E940F7">
      <w:pPr>
        <w:spacing w:after="0" w:line="240" w:lineRule="auto"/>
        <w:ind w:left="4956" w:firstLine="708"/>
        <w:jc w:val="both"/>
      </w:pPr>
    </w:p>
    <w:tbl>
      <w:tblPr>
        <w:tblW w:w="100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3294"/>
        <w:gridCol w:w="1862"/>
        <w:gridCol w:w="1863"/>
        <w:gridCol w:w="1719"/>
      </w:tblGrid>
      <w:tr w:rsidR="00FD0C18" w:rsidRPr="00FD0C18" w:rsidTr="00A8730B">
        <w:trPr>
          <w:trHeight w:val="312"/>
        </w:trPr>
        <w:tc>
          <w:tcPr>
            <w:tcW w:w="8324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FD0C18" w:rsidRPr="00FD0C18" w:rsidTr="00A8730B">
        <w:trPr>
          <w:trHeight w:val="328"/>
        </w:trPr>
        <w:tc>
          <w:tcPr>
            <w:tcW w:w="8324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05D5" w:rsidRPr="00FD0C18" w:rsidTr="00A8730B">
        <w:trPr>
          <w:trHeight w:val="359"/>
        </w:trPr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FD0C18" w:rsidTr="00A8730B">
        <w:trPr>
          <w:trHeight w:val="9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FD0C18" w:rsidRPr="00FD0C18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15 046 800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581 000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6D48A9" w:rsidP="00986BA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323 000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11 100 000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383 000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212 00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3 859 500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198 000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A8730B" w:rsidP="006D48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</w:t>
            </w:r>
            <w:r w:rsidR="006D48A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11 0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87 300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A8730B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3 150 000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160 000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90</w:t>
            </w:r>
            <w:r w:rsidR="00A8730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Potraviny, strava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2 450 000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56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FD0C18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A8730B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Převaz. Materiál, toalet, potřeby, pytle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A8730B" w:rsidP="00D41C8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60 000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6D48A9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34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FD0C18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A8730B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2.4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4B6596" w:rsidP="00C319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4B6596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96" w:rsidRPr="00FD0C18" w:rsidRDefault="004B6596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131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DDNM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1 040 000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54 00</w:t>
            </w:r>
            <w:r w:rsidR="00C3190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="00A8730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A873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460 000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18 00</w:t>
            </w:r>
            <w:r w:rsidR="00C3190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 w:rsidR="00C3190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A873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290 000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18 00</w:t>
            </w:r>
            <w:r w:rsidR="00C3190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 w:rsidR="00C3190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290 000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18 000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6D48A9" w:rsidP="006D48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 w:rsidR="00A873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4 780 000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105 000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57 000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A8730B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Ekonomické služby (účetní, mzdové)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390 000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A8730B" w:rsidP="006D48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</w:t>
            </w:r>
            <w:r w:rsidR="006D48A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4D7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Telekomunikace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6D48A9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EPS, ostraha, úklid, údržba, výdejna stravy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4 300 000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A8730B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44 000</w:t>
            </w: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  <w:proofErr w:type="gramEnd"/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A8730B">
        <w:trPr>
          <w:trHeight w:val="73"/>
        </w:trPr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305D5" w:rsidRPr="00FD0C18" w:rsidTr="00A8730B">
        <w:trPr>
          <w:trHeight w:val="62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  <w:proofErr w:type="gramEnd"/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305D5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A8730B">
        <w:trPr>
          <w:trHeight w:val="73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305D5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  <w:proofErr w:type="gramEnd"/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A8730B">
        <w:trPr>
          <w:trHeight w:val="62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1912D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4B659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A8730B">
        <w:trPr>
          <w:trHeight w:val="62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 w:rsidR="00D56F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A8730B">
        <w:trPr>
          <w:trHeight w:val="312"/>
        </w:trPr>
        <w:tc>
          <w:tcPr>
            <w:tcW w:w="45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FD0C18" w:rsidRPr="00FD0C18" w:rsidRDefault="00D56FAA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24 016 800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900 000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FD0C18" w:rsidRPr="00FD0C18" w:rsidRDefault="00A8730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500 000</w:t>
            </w:r>
          </w:p>
        </w:tc>
      </w:tr>
      <w:tr w:rsidR="00FD0C18" w:rsidRPr="00FD0C18" w:rsidTr="00A8730B">
        <w:trPr>
          <w:trHeight w:val="244"/>
        </w:trPr>
        <w:tc>
          <w:tcPr>
            <w:tcW w:w="45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A50DE" w:rsidRDefault="00FA50DE" w:rsidP="004A760A">
      <w:pPr>
        <w:spacing w:after="0" w:line="240" w:lineRule="auto"/>
        <w:jc w:val="both"/>
      </w:pPr>
    </w:p>
    <w:p w:rsidR="008D1D65" w:rsidRDefault="008D1D65" w:rsidP="002B719B">
      <w:pPr>
        <w:spacing w:after="0" w:line="240" w:lineRule="auto"/>
        <w:ind w:left="4956" w:firstLine="708"/>
        <w:jc w:val="right"/>
      </w:pPr>
    </w:p>
    <w:p w:rsidR="00A8730B" w:rsidRDefault="00A8730B" w:rsidP="002B719B">
      <w:pPr>
        <w:spacing w:after="0" w:line="240" w:lineRule="auto"/>
        <w:ind w:left="4956" w:firstLine="708"/>
        <w:jc w:val="right"/>
      </w:pPr>
    </w:p>
    <w:p w:rsidR="00A8730B" w:rsidRDefault="00A8730B" w:rsidP="002B719B">
      <w:pPr>
        <w:spacing w:after="0" w:line="240" w:lineRule="auto"/>
        <w:ind w:left="4956" w:firstLine="708"/>
        <w:jc w:val="right"/>
      </w:pPr>
    </w:p>
    <w:p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2E" w:rsidRDefault="00065D2E" w:rsidP="00C85B3B">
      <w:pPr>
        <w:spacing w:after="0" w:line="240" w:lineRule="auto"/>
      </w:pPr>
      <w:r>
        <w:separator/>
      </w:r>
    </w:p>
  </w:endnote>
  <w:endnote w:type="continuationSeparator" w:id="0">
    <w:p w:rsidR="00065D2E" w:rsidRDefault="00065D2E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E8B">
          <w:rPr>
            <w:noProof/>
          </w:rPr>
          <w:t>1</w:t>
        </w:r>
        <w:r>
          <w:fldChar w:fldCharType="end"/>
        </w:r>
      </w:p>
    </w:sdtContent>
  </w:sdt>
  <w:p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2E" w:rsidRDefault="00065D2E" w:rsidP="00C85B3B">
      <w:pPr>
        <w:spacing w:after="0" w:line="240" w:lineRule="auto"/>
      </w:pPr>
      <w:r>
        <w:separator/>
      </w:r>
    </w:p>
  </w:footnote>
  <w:footnote w:type="continuationSeparator" w:id="0">
    <w:p w:rsidR="00065D2E" w:rsidRDefault="00065D2E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F1B9C"/>
    <w:multiLevelType w:val="hybridMultilevel"/>
    <w:tmpl w:val="4878B9D6"/>
    <w:lvl w:ilvl="0" w:tplc="E7228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4"/>
  </w:num>
  <w:num w:numId="5">
    <w:abstractNumId w:val="13"/>
  </w:num>
  <w:num w:numId="6">
    <w:abstractNumId w:val="20"/>
  </w:num>
  <w:num w:numId="7">
    <w:abstractNumId w:val="25"/>
  </w:num>
  <w:num w:numId="8">
    <w:abstractNumId w:val="24"/>
  </w:num>
  <w:num w:numId="9">
    <w:abstractNumId w:val="2"/>
  </w:num>
  <w:num w:numId="10">
    <w:abstractNumId w:val="1"/>
  </w:num>
  <w:num w:numId="11">
    <w:abstractNumId w:val="19"/>
  </w:num>
  <w:num w:numId="12">
    <w:abstractNumId w:val="22"/>
  </w:num>
  <w:num w:numId="13">
    <w:abstractNumId w:val="6"/>
  </w:num>
  <w:num w:numId="14">
    <w:abstractNumId w:val="1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17"/>
  </w:num>
  <w:num w:numId="21">
    <w:abstractNumId w:val="9"/>
  </w:num>
  <w:num w:numId="22">
    <w:abstractNumId w:val="26"/>
  </w:num>
  <w:num w:numId="23">
    <w:abstractNumId w:val="27"/>
  </w:num>
  <w:num w:numId="24">
    <w:abstractNumId w:val="5"/>
  </w:num>
  <w:num w:numId="25">
    <w:abstractNumId w:val="23"/>
  </w:num>
  <w:num w:numId="26">
    <w:abstractNumId w:val="1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11E8B"/>
    <w:rsid w:val="000165B1"/>
    <w:rsid w:val="000166FA"/>
    <w:rsid w:val="00032731"/>
    <w:rsid w:val="00035858"/>
    <w:rsid w:val="000364C9"/>
    <w:rsid w:val="00041A05"/>
    <w:rsid w:val="0005276F"/>
    <w:rsid w:val="0005439A"/>
    <w:rsid w:val="00065D2E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36124"/>
    <w:rsid w:val="00136137"/>
    <w:rsid w:val="00141277"/>
    <w:rsid w:val="00151F45"/>
    <w:rsid w:val="001806A1"/>
    <w:rsid w:val="001912D9"/>
    <w:rsid w:val="001A4822"/>
    <w:rsid w:val="001B1037"/>
    <w:rsid w:val="001C72A7"/>
    <w:rsid w:val="001E53FC"/>
    <w:rsid w:val="00223316"/>
    <w:rsid w:val="002302EB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14B4E"/>
    <w:rsid w:val="00323164"/>
    <w:rsid w:val="00325AE9"/>
    <w:rsid w:val="00345B84"/>
    <w:rsid w:val="00362C3E"/>
    <w:rsid w:val="00372AF3"/>
    <w:rsid w:val="003812AA"/>
    <w:rsid w:val="003B2218"/>
    <w:rsid w:val="003D0E9C"/>
    <w:rsid w:val="00404871"/>
    <w:rsid w:val="00405530"/>
    <w:rsid w:val="00410D2A"/>
    <w:rsid w:val="00424F1E"/>
    <w:rsid w:val="00435B06"/>
    <w:rsid w:val="00435EF7"/>
    <w:rsid w:val="0044078F"/>
    <w:rsid w:val="00495E66"/>
    <w:rsid w:val="004A760A"/>
    <w:rsid w:val="004B05B6"/>
    <w:rsid w:val="004B6596"/>
    <w:rsid w:val="004C70B8"/>
    <w:rsid w:val="004D1837"/>
    <w:rsid w:val="004D29D2"/>
    <w:rsid w:val="004D7083"/>
    <w:rsid w:val="004F3FA0"/>
    <w:rsid w:val="004F5B83"/>
    <w:rsid w:val="005055E7"/>
    <w:rsid w:val="00515AFE"/>
    <w:rsid w:val="00523A97"/>
    <w:rsid w:val="00530A54"/>
    <w:rsid w:val="005331CF"/>
    <w:rsid w:val="00545683"/>
    <w:rsid w:val="00555E59"/>
    <w:rsid w:val="005B4641"/>
    <w:rsid w:val="005C0AEE"/>
    <w:rsid w:val="005C0FAC"/>
    <w:rsid w:val="005E46B7"/>
    <w:rsid w:val="005E499B"/>
    <w:rsid w:val="005E7741"/>
    <w:rsid w:val="005F6F3D"/>
    <w:rsid w:val="00633C01"/>
    <w:rsid w:val="006455E6"/>
    <w:rsid w:val="00697E6E"/>
    <w:rsid w:val="006C1F95"/>
    <w:rsid w:val="006C649A"/>
    <w:rsid w:val="006D48A9"/>
    <w:rsid w:val="006E0481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A2E30"/>
    <w:rsid w:val="007A3C94"/>
    <w:rsid w:val="007C0C6B"/>
    <w:rsid w:val="007D3460"/>
    <w:rsid w:val="007E0C12"/>
    <w:rsid w:val="007F48A4"/>
    <w:rsid w:val="008046CF"/>
    <w:rsid w:val="00812AF2"/>
    <w:rsid w:val="00814382"/>
    <w:rsid w:val="00815903"/>
    <w:rsid w:val="0083592D"/>
    <w:rsid w:val="00841865"/>
    <w:rsid w:val="008458B4"/>
    <w:rsid w:val="00847BDF"/>
    <w:rsid w:val="00876C67"/>
    <w:rsid w:val="008A47EC"/>
    <w:rsid w:val="008B21E1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416B"/>
    <w:rsid w:val="009C618A"/>
    <w:rsid w:val="009E2916"/>
    <w:rsid w:val="009F1BCE"/>
    <w:rsid w:val="00A63E6F"/>
    <w:rsid w:val="00A72824"/>
    <w:rsid w:val="00A7759F"/>
    <w:rsid w:val="00A8730B"/>
    <w:rsid w:val="00A94757"/>
    <w:rsid w:val="00AB00A2"/>
    <w:rsid w:val="00AD6B8C"/>
    <w:rsid w:val="00B66381"/>
    <w:rsid w:val="00B66843"/>
    <w:rsid w:val="00B84650"/>
    <w:rsid w:val="00B92E0D"/>
    <w:rsid w:val="00BB08F1"/>
    <w:rsid w:val="00BB7172"/>
    <w:rsid w:val="00BD77E7"/>
    <w:rsid w:val="00C05869"/>
    <w:rsid w:val="00C13989"/>
    <w:rsid w:val="00C31905"/>
    <w:rsid w:val="00C40252"/>
    <w:rsid w:val="00C5131D"/>
    <w:rsid w:val="00C605B5"/>
    <w:rsid w:val="00C63F5A"/>
    <w:rsid w:val="00C70548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11EC7"/>
    <w:rsid w:val="00D41C87"/>
    <w:rsid w:val="00D56FAA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11D13"/>
    <w:rsid w:val="00E23409"/>
    <w:rsid w:val="00E505E8"/>
    <w:rsid w:val="00E73E9F"/>
    <w:rsid w:val="00E7535A"/>
    <w:rsid w:val="00E8334E"/>
    <w:rsid w:val="00E9312E"/>
    <w:rsid w:val="00E940F7"/>
    <w:rsid w:val="00EA6E73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730DC"/>
    <w:rsid w:val="00F8533B"/>
    <w:rsid w:val="00F86A63"/>
    <w:rsid w:val="00F90C5F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FE11-A595-4E46-BBF0-96D61F6B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2011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23</cp:revision>
  <cp:lastPrinted>2020-01-07T10:02:00Z</cp:lastPrinted>
  <dcterms:created xsi:type="dcterms:W3CDTF">2020-01-16T12:10:00Z</dcterms:created>
  <dcterms:modified xsi:type="dcterms:W3CDTF">2021-02-05T09:53:00Z</dcterms:modified>
</cp:coreProperties>
</file>