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BEC" w:rsidRDefault="00E67AB3">
      <w:pPr>
        <w:pStyle w:val="Nadpis10"/>
        <w:keepNext/>
        <w:keepLines/>
        <w:shd w:val="clear" w:color="auto" w:fill="auto"/>
      </w:pPr>
      <w:bookmarkStart w:id="0" w:name="bookmark0"/>
      <w:r>
        <w:t>GARANČNÍ SMLOUVA NA DODÁVKY NÁHRADNÍHO PLNĚNÍ</w:t>
      </w:r>
      <w:r>
        <w:br/>
        <w:t>V ROCE 2021</w:t>
      </w:r>
      <w:bookmarkEnd w:id="0"/>
    </w:p>
    <w:p w:rsidR="00865BEC" w:rsidRDefault="00E67AB3">
      <w:pPr>
        <w:pStyle w:val="Zkladntext1"/>
        <w:shd w:val="clear" w:color="auto" w:fill="auto"/>
        <w:spacing w:after="0"/>
        <w:ind w:firstLine="0"/>
      </w:pPr>
      <w:r>
        <w:t>Základní škola, Most, příspěvková organizace</w:t>
      </w:r>
    </w:p>
    <w:p w:rsidR="00865BEC" w:rsidRDefault="00E67AB3">
      <w:pPr>
        <w:pStyle w:val="Zkladntext1"/>
        <w:shd w:val="clear" w:color="auto" w:fill="auto"/>
        <w:spacing w:after="0"/>
        <w:ind w:firstLine="0"/>
      </w:pPr>
      <w:r>
        <w:t>Zlatnická 186, 434 01 Most</w:t>
      </w:r>
    </w:p>
    <w:p w:rsidR="00865BEC" w:rsidRDefault="00E67AB3">
      <w:pPr>
        <w:pStyle w:val="Zkladntext1"/>
        <w:shd w:val="clear" w:color="auto" w:fill="auto"/>
        <w:spacing w:after="0"/>
        <w:ind w:right="2460" w:firstLine="0"/>
      </w:pPr>
      <w:r>
        <w:t xml:space="preserve">Zastoupená: </w:t>
      </w:r>
      <w:r w:rsidRPr="00D301C2">
        <w:rPr>
          <w:highlight w:val="black"/>
        </w:rPr>
        <w:t>Mgr. Monikou Kynclovou - ředitelka organizace</w:t>
      </w:r>
      <w:r>
        <w:t xml:space="preserve"> IČ:49872265</w:t>
      </w:r>
    </w:p>
    <w:p w:rsidR="00865BEC" w:rsidRDefault="00E67AB3">
      <w:pPr>
        <w:pStyle w:val="Zkladntext1"/>
        <w:shd w:val="clear" w:color="auto" w:fill="auto"/>
        <w:ind w:right="2460" w:firstLine="0"/>
      </w:pPr>
      <w:r>
        <w:t>Bankovní spojení</w:t>
      </w:r>
      <w:r w:rsidRPr="00D301C2">
        <w:rPr>
          <w:highlight w:val="black"/>
        </w:rPr>
        <w:t xml:space="preserve">: Česká spořitelna a.s. č. účtu </w:t>
      </w:r>
      <w:r w:rsidRPr="00D301C2">
        <w:rPr>
          <w:highlight w:val="black"/>
        </w:rPr>
        <w:t>1041440349/0800</w:t>
      </w:r>
      <w:r>
        <w:t xml:space="preserve"> (dále jen odběratel)</w:t>
      </w:r>
    </w:p>
    <w:p w:rsidR="00865BEC" w:rsidRDefault="00E67AB3">
      <w:pPr>
        <w:pStyle w:val="Zkladntext1"/>
        <w:shd w:val="clear" w:color="auto" w:fill="auto"/>
        <w:ind w:firstLine="0"/>
      </w:pPr>
      <w:r>
        <w:t>a</w:t>
      </w:r>
    </w:p>
    <w:p w:rsidR="00865BEC" w:rsidRDefault="00E67AB3">
      <w:pPr>
        <w:pStyle w:val="Zkladntext1"/>
        <w:shd w:val="clear" w:color="auto" w:fill="auto"/>
        <w:spacing w:after="0"/>
        <w:ind w:firstLine="0"/>
      </w:pPr>
      <w:proofErr w:type="gramStart"/>
      <w:r>
        <w:rPr>
          <w:lang w:val="en-US" w:eastAsia="en-US" w:bidi="en-US"/>
        </w:rPr>
        <w:t xml:space="preserve">Fruit </w:t>
      </w:r>
      <w:r>
        <w:t>plus s.r.o.</w:t>
      </w:r>
      <w:proofErr w:type="gramEnd"/>
    </w:p>
    <w:p w:rsidR="00865BEC" w:rsidRDefault="00E67AB3">
      <w:pPr>
        <w:pStyle w:val="Zkladntext1"/>
        <w:shd w:val="clear" w:color="auto" w:fill="auto"/>
        <w:spacing w:after="0"/>
        <w:ind w:firstLine="0"/>
      </w:pPr>
      <w:r>
        <w:t>Dubská 3346, 415 01 Teplice</w:t>
      </w:r>
    </w:p>
    <w:p w:rsidR="00865BEC" w:rsidRDefault="00E67AB3">
      <w:pPr>
        <w:pStyle w:val="Zkladntext1"/>
        <w:shd w:val="clear" w:color="auto" w:fill="auto"/>
        <w:spacing w:after="0"/>
        <w:ind w:right="2460" w:firstLine="0"/>
      </w:pPr>
      <w:r w:rsidRPr="00D301C2">
        <w:rPr>
          <w:highlight w:val="black"/>
        </w:rPr>
        <w:t>Zastoupená p. Jiřím Očkem - v plné moci Zapsaná Krajským soudem</w:t>
      </w:r>
      <w:r>
        <w:t xml:space="preserve"> v Ústí nad Labem Oddíl C, vložka 34781</w:t>
      </w:r>
    </w:p>
    <w:p w:rsidR="00865BEC" w:rsidRDefault="00E67AB3">
      <w:pPr>
        <w:pStyle w:val="Zkladntext1"/>
        <w:shd w:val="clear" w:color="auto" w:fill="auto"/>
        <w:spacing w:after="0"/>
        <w:ind w:firstLine="0"/>
      </w:pPr>
      <w:r>
        <w:t>IČ :03512339, DIČ: CZ03512339</w:t>
      </w:r>
    </w:p>
    <w:p w:rsidR="00865BEC" w:rsidRPr="00D301C2" w:rsidRDefault="00E67AB3">
      <w:pPr>
        <w:pStyle w:val="Zkladntext1"/>
        <w:shd w:val="clear" w:color="auto" w:fill="auto"/>
        <w:spacing w:after="1440"/>
        <w:ind w:right="2460" w:firstLine="0"/>
        <w:rPr>
          <w:color w:val="auto"/>
        </w:rPr>
      </w:pPr>
      <w:r>
        <w:t xml:space="preserve">Bankovní spojení: </w:t>
      </w:r>
      <w:proofErr w:type="spellStart"/>
      <w:r w:rsidRPr="00D301C2">
        <w:rPr>
          <w:color w:val="auto"/>
          <w:highlight w:val="black"/>
          <w:lang w:val="en-US" w:eastAsia="en-US" w:bidi="en-US"/>
        </w:rPr>
        <w:t>Sberbank</w:t>
      </w:r>
      <w:proofErr w:type="spellEnd"/>
      <w:r w:rsidRPr="00D301C2">
        <w:rPr>
          <w:color w:val="auto"/>
          <w:highlight w:val="black"/>
          <w:lang w:val="en-US" w:eastAsia="en-US" w:bidi="en-US"/>
        </w:rPr>
        <w:t xml:space="preserve"> </w:t>
      </w:r>
      <w:r w:rsidRPr="00D301C2">
        <w:rPr>
          <w:color w:val="auto"/>
          <w:highlight w:val="black"/>
        </w:rPr>
        <w:t xml:space="preserve">č. </w:t>
      </w:r>
      <w:proofErr w:type="spellStart"/>
      <w:r w:rsidRPr="00D301C2">
        <w:rPr>
          <w:color w:val="auto"/>
          <w:highlight w:val="black"/>
        </w:rPr>
        <w:t>ú.</w:t>
      </w:r>
      <w:proofErr w:type="spellEnd"/>
      <w:r w:rsidRPr="00D301C2">
        <w:rPr>
          <w:color w:val="auto"/>
          <w:highlight w:val="black"/>
        </w:rPr>
        <w:t xml:space="preserve"> 42113</w:t>
      </w:r>
      <w:r w:rsidRPr="00D301C2">
        <w:rPr>
          <w:color w:val="auto"/>
          <w:highlight w:val="black"/>
        </w:rPr>
        <w:t>63205/6800 (dále jen dodavatel)</w:t>
      </w:r>
    </w:p>
    <w:p w:rsidR="00865BEC" w:rsidRDefault="00E67AB3">
      <w:pPr>
        <w:pStyle w:val="Zkladntext1"/>
        <w:shd w:val="clear" w:color="auto" w:fill="auto"/>
        <w:spacing w:after="1740"/>
        <w:ind w:firstLine="600"/>
      </w:pPr>
      <w:r>
        <w:t>Smluvní strany se po vzájemné dohodě dohodly uzavřít následující smlouvu o spolupráci ve věci poskytování náhradního plnění dle § 81 zákona č. 435/2004 Sb., o zaměstnanosti, v platném znění.</w:t>
      </w:r>
    </w:p>
    <w:p w:rsidR="00865BEC" w:rsidRDefault="00E67AB3">
      <w:pPr>
        <w:pStyle w:val="Zkladntext1"/>
        <w:shd w:val="clear" w:color="auto" w:fill="auto"/>
        <w:spacing w:after="0" w:line="264" w:lineRule="auto"/>
        <w:ind w:firstLine="0"/>
        <w:jc w:val="center"/>
      </w:pPr>
      <w:r>
        <w:t>Stránka 1 ze 4</w:t>
      </w:r>
      <w:r>
        <w:br/>
        <w:t>I.</w:t>
      </w:r>
    </w:p>
    <w:p w:rsidR="00865BEC" w:rsidRDefault="00E67AB3">
      <w:pPr>
        <w:pStyle w:val="Zkladntext1"/>
        <w:shd w:val="clear" w:color="auto" w:fill="auto"/>
        <w:spacing w:after="360"/>
        <w:ind w:firstLine="0"/>
        <w:jc w:val="center"/>
        <w:rPr>
          <w:sz w:val="26"/>
          <w:szCs w:val="26"/>
        </w:rPr>
      </w:pPr>
      <w:r>
        <w:rPr>
          <w:sz w:val="26"/>
          <w:szCs w:val="26"/>
        </w:rPr>
        <w:t xml:space="preserve">Úvodní </w:t>
      </w:r>
      <w:r>
        <w:rPr>
          <w:sz w:val="26"/>
          <w:szCs w:val="26"/>
        </w:rPr>
        <w:t>ustanovení</w:t>
      </w:r>
    </w:p>
    <w:p w:rsidR="00865BEC" w:rsidRDefault="00E67AB3">
      <w:pPr>
        <w:pStyle w:val="Zkladntext1"/>
        <w:shd w:val="clear" w:color="auto" w:fill="auto"/>
        <w:spacing w:after="0" w:line="230" w:lineRule="auto"/>
        <w:ind w:firstLine="600"/>
      </w:pPr>
      <w:r>
        <w:t>Dodavatel prohlašuje, že má podle aktuálně platné novely zákona 435/2004 Sb., dostatečné množství zaměstnanců se zdravotním znevýhodněním pro účely výpočtu</w:t>
      </w:r>
    </w:p>
    <w:p w:rsidR="00865BEC" w:rsidRDefault="00E67AB3">
      <w:pPr>
        <w:pStyle w:val="Zkladntext1"/>
        <w:shd w:val="clear" w:color="auto" w:fill="auto"/>
        <w:spacing w:after="0" w:line="226" w:lineRule="auto"/>
        <w:ind w:firstLine="0"/>
      </w:pPr>
      <w:r>
        <w:rPr>
          <w:sz w:val="26"/>
          <w:szCs w:val="26"/>
        </w:rPr>
        <w:t xml:space="preserve">možnosti </w:t>
      </w:r>
      <w:r>
        <w:t>poskytování náhradního plnění a je oprávněn poskytovat náhradní plnění v souladu</w:t>
      </w:r>
      <w:r>
        <w:t xml:space="preserve"> s platnou legislativou.</w:t>
      </w:r>
    </w:p>
    <w:p w:rsidR="00865BEC" w:rsidRDefault="00E67AB3">
      <w:pPr>
        <w:pStyle w:val="Zkladntext1"/>
        <w:shd w:val="clear" w:color="auto" w:fill="auto"/>
        <w:spacing w:after="0"/>
        <w:ind w:firstLine="580"/>
      </w:pPr>
      <w:r>
        <w:lastRenderedPageBreak/>
        <w:t>Smluvní strany prohlašují, že údaje uvedené v záhlaví této smlouvy a taktéž oprávnění k podnikání jsou v souladu s právní skutečností v době uzavření kupní smlouvy.</w:t>
      </w:r>
    </w:p>
    <w:p w:rsidR="00865BEC" w:rsidRDefault="00E67AB3">
      <w:pPr>
        <w:pStyle w:val="Zkladntext1"/>
        <w:shd w:val="clear" w:color="auto" w:fill="auto"/>
        <w:spacing w:after="0"/>
        <w:ind w:firstLine="580"/>
      </w:pPr>
      <w:r>
        <w:t>Smluvní strany prohlašují, že osoby podepisující tuto smlouvu jsou</w:t>
      </w:r>
      <w:r>
        <w:t xml:space="preserve"> k tomuto úkony oprávněny.</w:t>
      </w:r>
    </w:p>
    <w:p w:rsidR="00865BEC" w:rsidRDefault="00E67AB3">
      <w:pPr>
        <w:pStyle w:val="Zkladntext1"/>
        <w:shd w:val="clear" w:color="auto" w:fill="auto"/>
        <w:spacing w:after="0"/>
        <w:ind w:firstLine="580"/>
      </w:pPr>
      <w:r>
        <w:t>Odběratel prohlašuje, že v době uzavření této smlouvy není v úpadku, nebylo proti němu zahájeno insolvenční řízení, na jeho majetek nebyl prohlášen konkurz a není proti němu veden soudní výkon rozhodnutí, ani exekuce. Pokud by ně</w:t>
      </w:r>
      <w:r>
        <w:t>která z těchto skutečností nastala, je kupující neprodleně povinen o tom vyrozumět prodávajícího.</w:t>
      </w:r>
    </w:p>
    <w:p w:rsidR="00865BEC" w:rsidRDefault="00E67AB3">
      <w:pPr>
        <w:pStyle w:val="Zkladntext1"/>
        <w:shd w:val="clear" w:color="auto" w:fill="auto"/>
        <w:spacing w:after="0"/>
        <w:ind w:firstLine="580"/>
      </w:pPr>
      <w:r>
        <w:rPr>
          <w:b/>
          <w:bCs/>
        </w:rPr>
        <w:t>Pro účely evidence náhradního plnění povinného podílu zaměstnávání osob se zdravotním postižením dle § 81 zákona č. 435/2004 Sb. (ENP) se považuje dnem zaplac</w:t>
      </w:r>
      <w:r>
        <w:rPr>
          <w:b/>
          <w:bCs/>
        </w:rPr>
        <w:t xml:space="preserve">ení faktur za dodávky zboží pro rok 2021 den, kdy dodavatel zaeviduje tuto fakturu na portálu </w:t>
      </w:r>
      <w:r>
        <w:rPr>
          <w:rFonts w:ascii="Arial" w:eastAsia="Arial" w:hAnsi="Arial" w:cs="Arial"/>
        </w:rPr>
        <w:t xml:space="preserve">h </w:t>
      </w:r>
      <w:proofErr w:type="spellStart"/>
      <w:r>
        <w:rPr>
          <w:rFonts w:ascii="Arial" w:eastAsia="Arial" w:hAnsi="Arial" w:cs="Arial"/>
        </w:rPr>
        <w:t>tt</w:t>
      </w:r>
      <w:proofErr w:type="spellEnd"/>
      <w:r>
        <w:rPr>
          <w:rFonts w:ascii="Arial" w:eastAsia="Arial" w:hAnsi="Arial" w:cs="Arial"/>
        </w:rPr>
        <w:t xml:space="preserve"> </w:t>
      </w:r>
      <w:r>
        <w:rPr>
          <w:b/>
          <w:bCs/>
        </w:rPr>
        <w:t xml:space="preserve">p </w:t>
      </w:r>
      <w:r>
        <w:rPr>
          <w:rFonts w:ascii="Arial" w:eastAsia="Arial" w:hAnsi="Arial" w:cs="Arial"/>
        </w:rPr>
        <w:t xml:space="preserve">s: / / </w:t>
      </w:r>
      <w:hyperlink r:id="rId7" w:history="1">
        <w:r>
          <w:rPr>
            <w:rFonts w:ascii="Arial" w:eastAsia="Arial" w:hAnsi="Arial" w:cs="Arial"/>
            <w:u w:val="single"/>
          </w:rPr>
          <w:t>www.mpsv.cz/cas/loqin?service=https%3A%2F%2Fwww.uradprace.cz%</w:t>
        </w:r>
      </w:hyperlink>
    </w:p>
    <w:p w:rsidR="00865BEC" w:rsidRDefault="00E67AB3">
      <w:pPr>
        <w:pStyle w:val="Zkladntext20"/>
        <w:shd w:val="clear" w:color="auto" w:fill="auto"/>
        <w:spacing w:after="0" w:line="254" w:lineRule="auto"/>
      </w:pPr>
      <w:r>
        <w:t>2Fc%2Fportal%2Flogin%3Fredirect%3D%2Fweb%2Fcz%2Fevidence-</w:t>
      </w:r>
    </w:p>
    <w:p w:rsidR="00865BEC" w:rsidRDefault="00E67AB3">
      <w:pPr>
        <w:pStyle w:val="Zkladntext20"/>
        <w:shd w:val="clear" w:color="auto" w:fill="auto"/>
        <w:spacing w:after="40" w:line="240" w:lineRule="auto"/>
      </w:pPr>
      <w:r>
        <w:t>nahradniho-plneni%26refererPlid%3D377498%26p I id%3D377021#/</w:t>
      </w:r>
      <w:proofErr w:type="spellStart"/>
      <w:r>
        <w:t>sprava</w:t>
      </w:r>
      <w:proofErr w:type="spellEnd"/>
      <w:r>
        <w:t>-</w:t>
      </w:r>
    </w:p>
    <w:p w:rsidR="00865BEC" w:rsidRDefault="00E67AB3">
      <w:pPr>
        <w:pStyle w:val="Zkladntext1"/>
        <w:shd w:val="clear" w:color="auto" w:fill="auto"/>
        <w:spacing w:after="620"/>
        <w:ind w:firstLine="0"/>
      </w:pPr>
      <w:proofErr w:type="spellStart"/>
      <w:r>
        <w:rPr>
          <w:rFonts w:ascii="Arial" w:eastAsia="Arial" w:hAnsi="Arial" w:cs="Arial"/>
          <w:u w:val="single"/>
        </w:rPr>
        <w:t>dodavatelu</w:t>
      </w:r>
      <w:proofErr w:type="spellEnd"/>
      <w:r>
        <w:rPr>
          <w:rFonts w:ascii="Arial" w:eastAsia="Arial" w:hAnsi="Arial" w:cs="Arial"/>
          <w:u w:val="single"/>
        </w:rPr>
        <w:t>-detail/1487</w:t>
      </w:r>
      <w:r>
        <w:rPr>
          <w:rFonts w:ascii="Arial" w:eastAsia="Arial" w:hAnsi="Arial" w:cs="Arial"/>
        </w:rPr>
        <w:t xml:space="preserve">. </w:t>
      </w:r>
      <w:r>
        <w:t>Faktury, které budou uhrazeny dodavateli po 31. 12. 2021 již nebudou započítány do náhradního plnění.</w:t>
      </w:r>
    </w:p>
    <w:p w:rsidR="00865BEC" w:rsidRDefault="00E67AB3">
      <w:pPr>
        <w:pStyle w:val="Zkladntext1"/>
        <w:shd w:val="clear" w:color="auto" w:fill="auto"/>
        <w:spacing w:after="40" w:line="233" w:lineRule="auto"/>
        <w:ind w:left="4440" w:firstLine="20"/>
      </w:pPr>
      <w:r>
        <w:t>II.</w:t>
      </w:r>
    </w:p>
    <w:p w:rsidR="00865BEC" w:rsidRDefault="00E67AB3">
      <w:pPr>
        <w:pStyle w:val="Zkladntext1"/>
        <w:shd w:val="clear" w:color="auto" w:fill="auto"/>
        <w:spacing w:after="340" w:line="214" w:lineRule="auto"/>
        <w:ind w:firstLine="0"/>
        <w:jc w:val="center"/>
        <w:rPr>
          <w:sz w:val="26"/>
          <w:szCs w:val="26"/>
        </w:rPr>
      </w:pPr>
      <w:r>
        <w:rPr>
          <w:sz w:val="26"/>
          <w:szCs w:val="26"/>
        </w:rPr>
        <w:t>Předmět smlouvy</w:t>
      </w:r>
    </w:p>
    <w:p w:rsidR="00865BEC" w:rsidRDefault="00E67AB3">
      <w:pPr>
        <w:pStyle w:val="Zkladntext1"/>
        <w:shd w:val="clear" w:color="auto" w:fill="auto"/>
        <w:spacing w:after="320" w:line="233" w:lineRule="auto"/>
        <w:ind w:firstLine="580"/>
      </w:pPr>
      <w:r>
        <w:t>Předmětem plnění je spolupráce ve věci poskytování náhradního plnění podle novely dle § 81 zákona č. 435/2004 Sb., o zaměstnanosti, v platném znění.</w:t>
      </w:r>
    </w:p>
    <w:p w:rsidR="00865BEC" w:rsidRDefault="00E67AB3">
      <w:pPr>
        <w:pStyle w:val="Zkladntext1"/>
        <w:shd w:val="clear" w:color="auto" w:fill="auto"/>
        <w:spacing w:after="40" w:line="233" w:lineRule="auto"/>
        <w:ind w:left="4440" w:firstLine="20"/>
      </w:pPr>
      <w:proofErr w:type="gramStart"/>
      <w:r>
        <w:rPr>
          <w:lang w:val="en-US" w:eastAsia="en-US" w:bidi="en-US"/>
        </w:rPr>
        <w:t>III.</w:t>
      </w:r>
      <w:proofErr w:type="gramEnd"/>
    </w:p>
    <w:p w:rsidR="00865BEC" w:rsidRDefault="00E67AB3">
      <w:pPr>
        <w:pStyle w:val="Zkladntext1"/>
        <w:shd w:val="clear" w:color="auto" w:fill="auto"/>
        <w:spacing w:after="340" w:line="214" w:lineRule="auto"/>
        <w:ind w:firstLine="0"/>
        <w:jc w:val="center"/>
        <w:rPr>
          <w:sz w:val="26"/>
          <w:szCs w:val="26"/>
        </w:rPr>
      </w:pPr>
      <w:r>
        <w:rPr>
          <w:sz w:val="26"/>
          <w:szCs w:val="26"/>
        </w:rPr>
        <w:t>Doba plnění</w:t>
      </w:r>
    </w:p>
    <w:p w:rsidR="00865BEC" w:rsidRDefault="00E67AB3">
      <w:pPr>
        <w:pStyle w:val="Zkladntext1"/>
        <w:shd w:val="clear" w:color="auto" w:fill="auto"/>
        <w:spacing w:after="320"/>
        <w:ind w:firstLine="580"/>
      </w:pPr>
      <w:r>
        <w:t xml:space="preserve">Dodávky budou prováděny od 1.2 2021 Do 31.12 2021, a to na základě </w:t>
      </w:r>
      <w:r>
        <w:t>celoroční písemné objednávky vystavenou pověřeným zaměstnancem odběratele.</w:t>
      </w:r>
    </w:p>
    <w:p w:rsidR="00865BEC" w:rsidRDefault="00E67AB3">
      <w:pPr>
        <w:pStyle w:val="Zkladntext1"/>
        <w:shd w:val="clear" w:color="auto" w:fill="auto"/>
        <w:spacing w:after="40" w:line="214" w:lineRule="auto"/>
        <w:ind w:left="4440" w:firstLine="20"/>
        <w:rPr>
          <w:sz w:val="26"/>
          <w:szCs w:val="26"/>
        </w:rPr>
      </w:pPr>
      <w:r>
        <w:rPr>
          <w:sz w:val="26"/>
          <w:szCs w:val="26"/>
        </w:rPr>
        <w:t>IV.</w:t>
      </w:r>
    </w:p>
    <w:p w:rsidR="00865BEC" w:rsidRDefault="00E67AB3">
      <w:pPr>
        <w:pStyle w:val="Zkladntext1"/>
        <w:shd w:val="clear" w:color="auto" w:fill="auto"/>
        <w:spacing w:after="340" w:line="214" w:lineRule="auto"/>
        <w:ind w:firstLine="0"/>
        <w:jc w:val="center"/>
        <w:rPr>
          <w:sz w:val="26"/>
          <w:szCs w:val="26"/>
        </w:rPr>
      </w:pPr>
      <w:r>
        <w:rPr>
          <w:sz w:val="26"/>
          <w:szCs w:val="26"/>
        </w:rPr>
        <w:t>Povinnosti odběratele</w:t>
      </w:r>
    </w:p>
    <w:p w:rsidR="00865BEC" w:rsidRDefault="00E67AB3">
      <w:pPr>
        <w:pStyle w:val="Zkladntext1"/>
        <w:shd w:val="clear" w:color="auto" w:fill="auto"/>
        <w:spacing w:line="230" w:lineRule="auto"/>
        <w:ind w:firstLine="580"/>
      </w:pPr>
      <w:r>
        <w:t xml:space="preserve">Odběratel se zavazuje odebrat od dodavatele v rámci kalendářního roku 2021 zboží, v celkovém množství odpovídající </w:t>
      </w:r>
      <w:r>
        <w:rPr>
          <w:b/>
          <w:bCs/>
        </w:rPr>
        <w:t>částce do 100 000,- Kč bez DPH.</w:t>
      </w:r>
    </w:p>
    <w:p w:rsidR="00865BEC" w:rsidRDefault="00E67AB3">
      <w:pPr>
        <w:pStyle w:val="Zkladntext1"/>
        <w:shd w:val="clear" w:color="auto" w:fill="auto"/>
        <w:spacing w:after="300"/>
        <w:ind w:firstLine="0"/>
        <w:jc w:val="center"/>
      </w:pPr>
      <w:r>
        <w:t xml:space="preserve">Stránka </w:t>
      </w:r>
      <w:r>
        <w:t>2 ze 4</w:t>
      </w:r>
    </w:p>
    <w:p w:rsidR="00865BEC" w:rsidRDefault="00E67AB3">
      <w:pPr>
        <w:pStyle w:val="Zkladntext1"/>
        <w:shd w:val="clear" w:color="auto" w:fill="auto"/>
        <w:spacing w:after="320" w:line="230" w:lineRule="auto"/>
        <w:ind w:firstLine="700"/>
      </w:pPr>
      <w:r>
        <w:t>V případě neuhrazení faktur déle jak 30 dní po datu splatnosti, se automaticky na uvedené faktury nebude vztahovat uplatnění náhradního plnění. Zároveň je potřeba pro uplatnění náhradního plnění v roce 2021 i uvedené faktury v daném roce uhradit. Os</w:t>
      </w:r>
      <w:r>
        <w:t>tatní podrobnosti viz smlouva o dodávkách zboží.</w:t>
      </w:r>
    </w:p>
    <w:p w:rsidR="00865BEC" w:rsidRDefault="00E67AB3">
      <w:pPr>
        <w:pStyle w:val="Zkladntext1"/>
        <w:shd w:val="clear" w:color="auto" w:fill="auto"/>
        <w:spacing w:after="0"/>
        <w:ind w:firstLine="0"/>
        <w:jc w:val="center"/>
        <w:rPr>
          <w:sz w:val="26"/>
          <w:szCs w:val="26"/>
        </w:rPr>
      </w:pPr>
      <w:r>
        <w:rPr>
          <w:sz w:val="26"/>
          <w:szCs w:val="26"/>
        </w:rPr>
        <w:t>v.</w:t>
      </w:r>
    </w:p>
    <w:p w:rsidR="00865BEC" w:rsidRDefault="00E67AB3">
      <w:pPr>
        <w:pStyle w:val="Zkladntext1"/>
        <w:shd w:val="clear" w:color="auto" w:fill="auto"/>
        <w:spacing w:after="360"/>
        <w:ind w:firstLine="0"/>
        <w:jc w:val="center"/>
        <w:rPr>
          <w:sz w:val="26"/>
          <w:szCs w:val="26"/>
        </w:rPr>
      </w:pPr>
      <w:r>
        <w:rPr>
          <w:sz w:val="26"/>
          <w:szCs w:val="26"/>
        </w:rPr>
        <w:t>Povinnosti dodavatele</w:t>
      </w:r>
    </w:p>
    <w:p w:rsidR="00865BEC" w:rsidRDefault="00E67AB3">
      <w:pPr>
        <w:pStyle w:val="Zkladntext1"/>
        <w:shd w:val="clear" w:color="auto" w:fill="auto"/>
        <w:spacing w:line="230" w:lineRule="auto"/>
        <w:ind w:firstLine="580"/>
      </w:pPr>
      <w:r>
        <w:lastRenderedPageBreak/>
        <w:t>Dodavatel se zavazuje, že celkový objem dodávaného zboží dohodnutý v čl. IV. odst. 1 této smlouvy, bude splňovat podmínky dle zákona o zaměstnanosti č. 435/2004 Sb., v platném znění,</w:t>
      </w:r>
      <w:r>
        <w:t xml:space="preserve"> pro odběr tzv. náhradního plnění ve smyslu § 81 tohoto zákona.</w:t>
      </w:r>
    </w:p>
    <w:p w:rsidR="00865BEC" w:rsidRDefault="00E67AB3">
      <w:pPr>
        <w:pStyle w:val="Zkladntext1"/>
        <w:shd w:val="clear" w:color="auto" w:fill="auto"/>
        <w:ind w:firstLine="580"/>
      </w:pPr>
      <w:r>
        <w:t>Na žádost odběratele poskytne dodavatel potřebnou součinnost v případě potřeby doložení skutečností rozhodným pro výpočet náhradního plnění a řádného splnění povinností kupujícího jako zaměstn</w:t>
      </w:r>
      <w:r>
        <w:t>avatele dle zák. 435/2004 Sb., v platném znění.</w:t>
      </w:r>
    </w:p>
    <w:p w:rsidR="00865BEC" w:rsidRDefault="00E67AB3">
      <w:pPr>
        <w:pStyle w:val="Zkladntext1"/>
        <w:shd w:val="clear" w:color="auto" w:fill="auto"/>
        <w:spacing w:after="300"/>
        <w:ind w:firstLine="580"/>
      </w:pPr>
      <w:r>
        <w:t xml:space="preserve">Odběratel bude potvrzovat dílčí faktury s náhradním plněním na základě e-mailu zaslaném z portálu MPSV na e-mailovou adresu odběratele </w:t>
      </w:r>
      <w:hyperlink r:id="rId8" w:history="1">
        <w:r>
          <w:rPr>
            <w:lang w:val="en-US" w:eastAsia="en-US" w:bidi="en-US"/>
          </w:rPr>
          <w:t>stefankova@zschanov.cz</w:t>
        </w:r>
      </w:hyperlink>
      <w:r>
        <w:rPr>
          <w:lang w:val="en-US" w:eastAsia="en-US" w:bidi="en-US"/>
        </w:rPr>
        <w:t xml:space="preserve"> </w:t>
      </w:r>
      <w:r>
        <w:t xml:space="preserve">která </w:t>
      </w:r>
      <w:r>
        <w:t>slouží k tomuto účelu a dodavatel ji zadá do systému evidence náhradního plnění.</w:t>
      </w:r>
    </w:p>
    <w:p w:rsidR="00865BEC" w:rsidRDefault="00E67AB3">
      <w:pPr>
        <w:pStyle w:val="Zkladntext1"/>
        <w:shd w:val="clear" w:color="auto" w:fill="auto"/>
        <w:spacing w:after="0" w:line="216" w:lineRule="auto"/>
        <w:ind w:firstLine="0"/>
        <w:jc w:val="center"/>
        <w:rPr>
          <w:sz w:val="26"/>
          <w:szCs w:val="26"/>
        </w:rPr>
      </w:pPr>
      <w:r>
        <w:rPr>
          <w:sz w:val="26"/>
          <w:szCs w:val="26"/>
        </w:rPr>
        <w:t>VI.</w:t>
      </w:r>
    </w:p>
    <w:p w:rsidR="00865BEC" w:rsidRDefault="00E67AB3">
      <w:pPr>
        <w:pStyle w:val="Zkladntext1"/>
        <w:shd w:val="clear" w:color="auto" w:fill="auto"/>
        <w:spacing w:after="300" w:line="216" w:lineRule="auto"/>
        <w:ind w:firstLine="0"/>
        <w:jc w:val="center"/>
        <w:rPr>
          <w:sz w:val="26"/>
          <w:szCs w:val="26"/>
        </w:rPr>
      </w:pPr>
      <w:r>
        <w:rPr>
          <w:sz w:val="26"/>
          <w:szCs w:val="26"/>
        </w:rPr>
        <w:t>Ochrana důvěrných informací</w:t>
      </w:r>
    </w:p>
    <w:p w:rsidR="00865BEC" w:rsidRDefault="00E67AB3">
      <w:pPr>
        <w:pStyle w:val="Zkladntext1"/>
        <w:shd w:val="clear" w:color="auto" w:fill="auto"/>
        <w:spacing w:after="300"/>
        <w:ind w:firstLine="580"/>
      </w:pPr>
      <w:r>
        <w:t>Smluvní strany se zavazují, že uchovají v tajnosti veškeré informace, které získaly v průběhu plnění předmětu této smlouvy, a které nejsou veře</w:t>
      </w:r>
      <w:r>
        <w:t>jně přístupné anebo se pokládají za důvěrné. V této souvislosti se dále zavazují zajistit utajování těchto informací též všemi svými zaměstnanci i dalšími osobami, které pověří dílčími úkoly v souvislosti s realizací této smlouvy.</w:t>
      </w:r>
    </w:p>
    <w:p w:rsidR="00865BEC" w:rsidRDefault="00E67AB3">
      <w:pPr>
        <w:pStyle w:val="Zkladntext1"/>
        <w:shd w:val="clear" w:color="auto" w:fill="auto"/>
        <w:spacing w:after="300"/>
        <w:ind w:firstLine="580"/>
      </w:pPr>
      <w:r>
        <w:t>Za důvěrné a utajované in</w:t>
      </w:r>
      <w:r>
        <w:t>formace ve smyslu tohoto článku se považují veškeré informace, které jsou důvěrné označovány anebo jsou takového charakteru, že mohou povahu osobních, obchodních či jiných informací, dokud se tyto informace nestanou všeobecně známými. Současně se zavazují,</w:t>
      </w:r>
      <w:r>
        <w:t xml:space="preserve"> že uvedené informace nepoužívají pro jiné účely než pro plnění na základě této smlouvy.</w:t>
      </w:r>
    </w:p>
    <w:p w:rsidR="00865BEC" w:rsidRDefault="00E67AB3">
      <w:pPr>
        <w:pStyle w:val="Zkladntext1"/>
        <w:shd w:val="clear" w:color="auto" w:fill="auto"/>
        <w:spacing w:after="2340"/>
        <w:ind w:firstLine="580"/>
      </w:pPr>
      <w:r>
        <w:t>Toto se zavazují jak na období účinnosti této smlouvy, tak na období po jejím ukončení</w:t>
      </w:r>
    </w:p>
    <w:p w:rsidR="00865BEC" w:rsidRDefault="00E67AB3">
      <w:pPr>
        <w:pStyle w:val="Zkladntext1"/>
        <w:shd w:val="clear" w:color="auto" w:fill="auto"/>
        <w:spacing w:after="0" w:line="252" w:lineRule="auto"/>
        <w:ind w:firstLine="0"/>
        <w:jc w:val="center"/>
        <w:rPr>
          <w:sz w:val="26"/>
          <w:szCs w:val="26"/>
        </w:rPr>
      </w:pPr>
      <w:r>
        <w:t>Stránka 3 ze 4</w:t>
      </w:r>
      <w:r>
        <w:br/>
      </w:r>
      <w:r>
        <w:rPr>
          <w:sz w:val="26"/>
          <w:szCs w:val="26"/>
        </w:rPr>
        <w:t>VII.</w:t>
      </w:r>
    </w:p>
    <w:p w:rsidR="00865BEC" w:rsidRDefault="00E67AB3">
      <w:pPr>
        <w:pStyle w:val="Zkladntext1"/>
        <w:shd w:val="clear" w:color="auto" w:fill="auto"/>
        <w:spacing w:after="360" w:line="216" w:lineRule="auto"/>
        <w:ind w:firstLine="0"/>
        <w:jc w:val="center"/>
        <w:rPr>
          <w:sz w:val="26"/>
          <w:szCs w:val="26"/>
        </w:rPr>
      </w:pPr>
      <w:r>
        <w:rPr>
          <w:sz w:val="26"/>
          <w:szCs w:val="26"/>
        </w:rPr>
        <w:t>Závěrečná ustanovení</w:t>
      </w:r>
    </w:p>
    <w:p w:rsidR="00865BEC" w:rsidRDefault="00E67AB3">
      <w:pPr>
        <w:pStyle w:val="Zkladntext1"/>
        <w:shd w:val="clear" w:color="auto" w:fill="auto"/>
        <w:spacing w:after="300" w:line="206" w:lineRule="auto"/>
        <w:ind w:firstLine="580"/>
      </w:pPr>
      <w:r>
        <w:t xml:space="preserve">Smlouva je vyhotovena ve dvou </w:t>
      </w:r>
      <w:r>
        <w:t>vyhotoveních, z nichž po jednom výtisku obdrží každá ze smluvních stran.</w:t>
      </w:r>
      <w:r>
        <w:br w:type="page"/>
      </w:r>
    </w:p>
    <w:p w:rsidR="00865BEC" w:rsidRDefault="00E67AB3">
      <w:pPr>
        <w:pStyle w:val="Zkladntext1"/>
        <w:shd w:val="clear" w:color="auto" w:fill="auto"/>
        <w:ind w:firstLine="580"/>
      </w:pPr>
      <w:r>
        <w:lastRenderedPageBreak/>
        <w:t>Smlouva nabývá platnosti při podpisu oběma smluvními stranami s účinností od 1.2 2021.</w:t>
      </w:r>
    </w:p>
    <w:p w:rsidR="00865BEC" w:rsidRDefault="00E67AB3">
      <w:pPr>
        <w:pStyle w:val="Zkladntext1"/>
        <w:shd w:val="clear" w:color="auto" w:fill="auto"/>
        <w:spacing w:line="233" w:lineRule="auto"/>
        <w:ind w:firstLine="580"/>
      </w:pPr>
      <w:r>
        <w:t>Smluvní strany svým podpisem stvrzují, že smlouva je pro ně určitá a srozumitelná a je uzavřená</w:t>
      </w:r>
      <w:r>
        <w:t xml:space="preserve"> dle jejich svobodné vůle a nikoliv v tísni a za nápadně nevýhodných podmínek.</w:t>
      </w:r>
    </w:p>
    <w:p w:rsidR="00865BEC" w:rsidRDefault="00E67AB3">
      <w:pPr>
        <w:pStyle w:val="Zkladntext1"/>
        <w:shd w:val="clear" w:color="auto" w:fill="auto"/>
        <w:spacing w:after="0" w:line="233" w:lineRule="auto"/>
        <w:ind w:firstLine="580"/>
        <w:sectPr w:rsidR="00865BEC">
          <w:pgSz w:w="11900" w:h="16840"/>
          <w:pgMar w:top="1387" w:right="1421" w:bottom="1612" w:left="1363" w:header="0" w:footer="3" w:gutter="0"/>
          <w:cols w:space="720"/>
          <w:noEndnote/>
          <w:docGrid w:linePitch="360"/>
        </w:sectPr>
      </w:pPr>
      <w:r>
        <w:rPr>
          <w:noProof/>
          <w:lang w:bidi="ar-SA"/>
        </w:rPr>
        <w:drawing>
          <wp:anchor distT="0" distB="0" distL="0" distR="0" simplePos="0" relativeHeight="62914690" behindDoc="1" locked="0" layoutInCell="1" allowOverlap="1">
            <wp:simplePos x="0" y="0"/>
            <wp:positionH relativeFrom="page">
              <wp:posOffset>1915160</wp:posOffset>
            </wp:positionH>
            <wp:positionV relativeFrom="margin">
              <wp:posOffset>1874520</wp:posOffset>
            </wp:positionV>
            <wp:extent cx="932815" cy="25019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9"/>
                    <a:stretch/>
                  </pic:blipFill>
                  <pic:spPr>
                    <a:xfrm>
                      <a:off x="0" y="0"/>
                      <a:ext cx="932815" cy="250190"/>
                    </a:xfrm>
                    <a:prstGeom prst="rect">
                      <a:avLst/>
                    </a:prstGeom>
                  </pic:spPr>
                </pic:pic>
              </a:graphicData>
            </a:graphic>
          </wp:anchor>
        </w:drawing>
      </w:r>
      <w:r>
        <w:t>Tato smlouva má čtyři listy a vyhotovuje se ve 2 stejnopisech, z nichž každý má platnost originálu. Každá smluvní strana obdrží jeden stejnopis.</w:t>
      </w:r>
    </w:p>
    <w:p w:rsidR="00865BEC" w:rsidRDefault="00865BEC">
      <w:pPr>
        <w:spacing w:before="43" w:after="43" w:line="240" w:lineRule="exact"/>
        <w:rPr>
          <w:sz w:val="19"/>
          <w:szCs w:val="19"/>
        </w:rPr>
      </w:pPr>
    </w:p>
    <w:p w:rsidR="00865BEC" w:rsidRDefault="00865BEC">
      <w:pPr>
        <w:spacing w:line="14" w:lineRule="exact"/>
        <w:sectPr w:rsidR="00865BEC">
          <w:type w:val="continuous"/>
          <w:pgSz w:w="11900" w:h="16840"/>
          <w:pgMar w:top="1377" w:right="0" w:bottom="3260" w:left="0" w:header="0" w:footer="3" w:gutter="0"/>
          <w:cols w:space="720"/>
          <w:noEndnote/>
          <w:docGrid w:linePitch="360"/>
        </w:sectPr>
      </w:pPr>
    </w:p>
    <w:p w:rsidR="00865BEC" w:rsidRDefault="00E67AB3">
      <w:pPr>
        <w:pStyle w:val="Zkladntext1"/>
        <w:framePr w:w="3733" w:h="342" w:wrap="none" w:vAnchor="text" w:hAnchor="margin" w:x="-46" w:y="404"/>
        <w:shd w:val="clear" w:color="auto" w:fill="auto"/>
        <w:tabs>
          <w:tab w:val="left" w:leader="dot" w:pos="1566"/>
          <w:tab w:val="left" w:leader="dot" w:pos="3676"/>
        </w:tabs>
        <w:spacing w:after="0"/>
        <w:ind w:firstLine="0"/>
        <w:jc w:val="both"/>
      </w:pPr>
      <w:r>
        <w:t xml:space="preserve">V Teplicích dne </w:t>
      </w:r>
      <w:r>
        <w:tab/>
      </w:r>
      <w:r>
        <w:tab/>
      </w:r>
    </w:p>
    <w:p w:rsidR="00865BEC" w:rsidRDefault="00E67AB3">
      <w:pPr>
        <w:pStyle w:val="Titulekobrzku0"/>
        <w:framePr w:w="184" w:h="342" w:wrap="none" w:vAnchor="text" w:hAnchor="margin" w:x="5285" w:y="424"/>
        <w:shd w:val="clear" w:color="auto" w:fill="auto"/>
        <w:rPr>
          <w:sz w:val="24"/>
          <w:szCs w:val="24"/>
        </w:rPr>
      </w:pPr>
      <w:r>
        <w:rPr>
          <w:rFonts w:ascii="Calibri" w:eastAsia="Calibri" w:hAnsi="Calibri" w:cs="Calibri"/>
          <w:color w:val="000000"/>
          <w:sz w:val="24"/>
          <w:szCs w:val="24"/>
        </w:rPr>
        <w:t>V</w:t>
      </w:r>
    </w:p>
    <w:p w:rsidR="00865BEC" w:rsidRPr="00D301C2" w:rsidRDefault="00E67AB3">
      <w:pPr>
        <w:pStyle w:val="Zkladntext1"/>
        <w:framePr w:w="1523" w:h="342" w:wrap="none" w:vAnchor="text" w:hAnchor="margin" w:x="-46" w:y="1567"/>
        <w:shd w:val="clear" w:color="auto" w:fill="auto"/>
        <w:spacing w:after="0"/>
        <w:ind w:firstLine="0"/>
        <w:rPr>
          <w:highlight w:val="black"/>
        </w:rPr>
      </w:pPr>
      <w:r w:rsidRPr="00D301C2">
        <w:rPr>
          <w:highlight w:val="black"/>
        </w:rPr>
        <w:t xml:space="preserve">Za </w:t>
      </w:r>
      <w:proofErr w:type="gramStart"/>
      <w:r w:rsidRPr="00D301C2">
        <w:rPr>
          <w:highlight w:val="black"/>
        </w:rPr>
        <w:t>dodavatele :</w:t>
      </w:r>
      <w:proofErr w:type="gramEnd"/>
    </w:p>
    <w:p w:rsidR="00865BEC" w:rsidRPr="00D301C2" w:rsidRDefault="00E67AB3">
      <w:pPr>
        <w:pStyle w:val="Zkladntext1"/>
        <w:framePr w:w="1516" w:h="342" w:wrap="none" w:vAnchor="text" w:hAnchor="margin" w:x="5318" w:y="1567"/>
        <w:shd w:val="clear" w:color="auto" w:fill="auto"/>
        <w:spacing w:after="0"/>
        <w:ind w:firstLine="0"/>
        <w:rPr>
          <w:highlight w:val="black"/>
        </w:rPr>
      </w:pPr>
      <w:r w:rsidRPr="00D301C2">
        <w:rPr>
          <w:highlight w:val="black"/>
        </w:rPr>
        <w:t xml:space="preserve">Za </w:t>
      </w:r>
      <w:proofErr w:type="gramStart"/>
      <w:r w:rsidRPr="00D301C2">
        <w:rPr>
          <w:highlight w:val="black"/>
        </w:rPr>
        <w:t>odběratele :</w:t>
      </w:r>
      <w:proofErr w:type="gramEnd"/>
    </w:p>
    <w:p w:rsidR="00865BEC" w:rsidRDefault="00E67AB3">
      <w:pPr>
        <w:spacing w:line="360" w:lineRule="exact"/>
      </w:pPr>
      <w:r w:rsidRPr="00D301C2">
        <w:rPr>
          <w:noProof/>
          <w:highlight w:val="black"/>
          <w:lang w:bidi="ar-SA"/>
        </w:rPr>
        <w:lastRenderedPageBreak/>
        <w:drawing>
          <wp:anchor distT="0" distB="48260" distL="144145" distR="0" simplePos="0" relativeHeight="62914691" behindDoc="1" locked="0" layoutInCell="1" allowOverlap="1" wp14:anchorId="388768A8" wp14:editId="3DC6C102">
            <wp:simplePos x="0" y="0"/>
            <wp:positionH relativeFrom="page">
              <wp:posOffset>4422775</wp:posOffset>
            </wp:positionH>
            <wp:positionV relativeFrom="paragraph">
              <wp:posOffset>12700</wp:posOffset>
            </wp:positionV>
            <wp:extent cx="2292350" cy="42672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10"/>
                    <a:stretch/>
                  </pic:blipFill>
                  <pic:spPr>
                    <a:xfrm>
                      <a:off x="0" y="0"/>
                      <a:ext cx="2292350" cy="426720"/>
                    </a:xfrm>
                    <a:prstGeom prst="rect">
                      <a:avLst/>
                    </a:prstGeom>
                  </pic:spPr>
                </pic:pic>
              </a:graphicData>
            </a:graphic>
          </wp:anchor>
        </w:drawing>
      </w:r>
      <w:r w:rsidRPr="00D301C2">
        <w:rPr>
          <w:noProof/>
          <w:highlight w:val="black"/>
          <w:lang w:bidi="ar-SA"/>
        </w:rPr>
        <w:drawing>
          <wp:anchor distT="0" distB="0" distL="0" distR="0" simplePos="0" relativeHeight="62914692" behindDoc="1" locked="0" layoutInCell="1" allowOverlap="1" wp14:anchorId="0CE74A9D" wp14:editId="20261731">
            <wp:simplePos x="0" y="0"/>
            <wp:positionH relativeFrom="page">
              <wp:posOffset>4422775</wp:posOffset>
            </wp:positionH>
            <wp:positionV relativeFrom="paragraph">
              <wp:posOffset>77470</wp:posOffset>
            </wp:positionV>
            <wp:extent cx="2152015" cy="347345"/>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1"/>
                    <a:stretch/>
                  </pic:blipFill>
                  <pic:spPr>
                    <a:xfrm>
                      <a:off x="0" y="0"/>
                      <a:ext cx="2152015" cy="347345"/>
                    </a:xfrm>
                    <a:prstGeom prst="rect">
                      <a:avLst/>
                    </a:prstGeom>
                  </pic:spPr>
                </pic:pic>
              </a:graphicData>
            </a:graphic>
          </wp:anchor>
        </w:drawing>
      </w:r>
      <w:r w:rsidRPr="00D301C2">
        <w:rPr>
          <w:noProof/>
          <w:highlight w:val="black"/>
          <w:lang w:bidi="ar-SA"/>
        </w:rPr>
        <w:drawing>
          <wp:anchor distT="0" distB="0" distL="0" distR="0" simplePos="0" relativeHeight="62914693" behindDoc="1" locked="0" layoutInCell="1" allowOverlap="1" wp14:anchorId="70548871" wp14:editId="7603487D">
            <wp:simplePos x="0" y="0"/>
            <wp:positionH relativeFrom="page">
              <wp:posOffset>2063750</wp:posOffset>
            </wp:positionH>
            <wp:positionV relativeFrom="paragraph">
              <wp:posOffset>911860</wp:posOffset>
            </wp:positionV>
            <wp:extent cx="347345" cy="201295"/>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2"/>
                    <a:stretch/>
                  </pic:blipFill>
                  <pic:spPr>
                    <a:xfrm>
                      <a:off x="0" y="0"/>
                      <a:ext cx="347345" cy="201295"/>
                    </a:xfrm>
                    <a:prstGeom prst="rect">
                      <a:avLst/>
                    </a:prstGeom>
                  </pic:spPr>
                </pic:pic>
              </a:graphicData>
            </a:graphic>
          </wp:anchor>
        </w:drawing>
      </w:r>
      <w:r w:rsidRPr="00D301C2">
        <w:rPr>
          <w:noProof/>
          <w:highlight w:val="black"/>
          <w:lang w:bidi="ar-SA"/>
        </w:rPr>
        <w:drawing>
          <wp:anchor distT="0" distB="0" distL="0" distR="0" simplePos="0" relativeHeight="62914694" behindDoc="1" locked="0" layoutInCell="1" allowOverlap="1" wp14:anchorId="7700E3E9" wp14:editId="78344F43">
            <wp:simplePos x="0" y="0"/>
            <wp:positionH relativeFrom="page">
              <wp:posOffset>2580640</wp:posOffset>
            </wp:positionH>
            <wp:positionV relativeFrom="paragraph">
              <wp:posOffset>795655</wp:posOffset>
            </wp:positionV>
            <wp:extent cx="494030" cy="286385"/>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3"/>
                    <a:stretch/>
                  </pic:blipFill>
                  <pic:spPr>
                    <a:xfrm>
                      <a:off x="0" y="0"/>
                      <a:ext cx="494030" cy="286385"/>
                    </a:xfrm>
                    <a:prstGeom prst="rect">
                      <a:avLst/>
                    </a:prstGeom>
                  </pic:spPr>
                </pic:pic>
              </a:graphicData>
            </a:graphic>
          </wp:anchor>
        </w:drawing>
      </w:r>
    </w:p>
    <w:p w:rsidR="00865BEC" w:rsidRDefault="00865BEC">
      <w:pPr>
        <w:spacing w:line="360" w:lineRule="exact"/>
      </w:pPr>
    </w:p>
    <w:p w:rsidR="00865BEC" w:rsidRDefault="00865BEC">
      <w:pPr>
        <w:spacing w:line="360" w:lineRule="exact"/>
      </w:pPr>
    </w:p>
    <w:p w:rsidR="00865BEC" w:rsidRDefault="00865BEC">
      <w:pPr>
        <w:spacing w:line="360" w:lineRule="exact"/>
      </w:pPr>
    </w:p>
    <w:p w:rsidR="00865BEC" w:rsidRDefault="00865BEC">
      <w:pPr>
        <w:spacing w:line="468" w:lineRule="exact"/>
      </w:pPr>
    </w:p>
    <w:p w:rsidR="00865BEC" w:rsidRDefault="00865BEC">
      <w:pPr>
        <w:spacing w:line="14" w:lineRule="exact"/>
        <w:sectPr w:rsidR="00865BEC">
          <w:type w:val="continuous"/>
          <w:pgSz w:w="11900" w:h="16840"/>
          <w:pgMar w:top="1377" w:right="1281" w:bottom="3260" w:left="1454" w:header="0" w:footer="3" w:gutter="0"/>
          <w:cols w:space="720"/>
          <w:noEndnote/>
          <w:docGrid w:linePitch="360"/>
        </w:sectPr>
      </w:pPr>
      <w:bookmarkStart w:id="1" w:name="_GoBack"/>
      <w:bookmarkEnd w:id="1"/>
    </w:p>
    <w:p w:rsidR="00865BEC" w:rsidRDefault="00865BEC">
      <w:pPr>
        <w:spacing w:before="44" w:after="44" w:line="240" w:lineRule="exact"/>
        <w:rPr>
          <w:sz w:val="19"/>
          <w:szCs w:val="19"/>
        </w:rPr>
      </w:pPr>
    </w:p>
    <w:p w:rsidR="00865BEC" w:rsidRDefault="00865BEC">
      <w:pPr>
        <w:spacing w:line="14" w:lineRule="exact"/>
        <w:sectPr w:rsidR="00865BEC">
          <w:type w:val="continuous"/>
          <w:pgSz w:w="11900" w:h="16840"/>
          <w:pgMar w:top="1377" w:right="0" w:bottom="1377" w:left="0" w:header="0" w:footer="3" w:gutter="0"/>
          <w:cols w:space="720"/>
          <w:noEndnote/>
          <w:docGrid w:linePitch="360"/>
        </w:sectPr>
      </w:pPr>
    </w:p>
    <w:p w:rsidR="00865BEC" w:rsidRDefault="00E67AB3">
      <w:pPr>
        <w:pStyle w:val="Zkladntext1"/>
        <w:shd w:val="clear" w:color="auto" w:fill="auto"/>
        <w:spacing w:after="4060"/>
        <w:ind w:left="500" w:firstLine="0"/>
      </w:pPr>
      <w:r>
        <w:lastRenderedPageBreak/>
        <w:t>Razítko a podpis</w:t>
      </w:r>
    </w:p>
    <w:p w:rsidR="00865BEC" w:rsidRDefault="00E67AB3">
      <w:pPr>
        <w:pStyle w:val="Zkladntext1"/>
        <w:shd w:val="clear" w:color="auto" w:fill="auto"/>
        <w:spacing w:after="100"/>
        <w:ind w:firstLine="0"/>
        <w:jc w:val="right"/>
      </w:pPr>
      <w:r>
        <w:rPr>
          <w:noProof/>
          <w:lang w:bidi="ar-SA"/>
        </w:rPr>
        <mc:AlternateContent>
          <mc:Choice Requires="wps">
            <w:drawing>
              <wp:anchor distT="0" distB="0" distL="0" distR="0" simplePos="0" relativeHeight="125829380" behindDoc="0" locked="0" layoutInCell="1" allowOverlap="1">
                <wp:simplePos x="0" y="0"/>
                <wp:positionH relativeFrom="page">
                  <wp:posOffset>3655060</wp:posOffset>
                </wp:positionH>
                <wp:positionV relativeFrom="margin">
                  <wp:posOffset>3867785</wp:posOffset>
                </wp:positionV>
                <wp:extent cx="1179830" cy="196850"/>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1179830" cy="196850"/>
                        </a:xfrm>
                        <a:prstGeom prst="rect">
                          <a:avLst/>
                        </a:prstGeom>
                        <a:noFill/>
                      </wps:spPr>
                      <wps:txbx>
                        <w:txbxContent>
                          <w:p w:rsidR="00865BEC" w:rsidRDefault="00E67AB3">
                            <w:pPr>
                              <w:pStyle w:val="Titulekobrzku0"/>
                              <w:shd w:val="clear" w:color="auto" w:fill="auto"/>
                            </w:pPr>
                            <w:r>
                              <w:t>Základní škola. Most,</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26" type="#_x0000_t202" style="position:absolute;left:0;text-align:left;margin-left:287.8pt;margin-top:304.55pt;width:92.9pt;height:15.5pt;z-index:12582938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" filled="f" stroked="f">
                <v:textbox style="mso-fit-shape-to-text:t" inset="0,0,0,0">
                  <w:txbxContent>
                    <w:p w:rsidR="00865BEC" w:rsidRDefault="00E67AB3">
                      <w:pPr>
                        <w:pStyle w:val="Titulekobrzku0"/>
                        <w:shd w:val="clear" w:color="auto" w:fill="auto"/>
                      </w:pPr>
                      <w:r>
                        <w:t>Základní škola. Most,</w:t>
                      </w:r>
                    </w:p>
                  </w:txbxContent>
                </v:textbox>
                <w10:wrap type="square" anchorx="page" anchory="margin"/>
              </v:shape>
            </w:pict>
          </mc:Fallback>
        </mc:AlternateContent>
      </w:r>
      <w:r>
        <w:t>Stránka 4 ze 4</w:t>
      </w:r>
    </w:p>
    <w:sectPr w:rsidR="00865BEC">
      <w:type w:val="continuous"/>
      <w:pgSz w:w="11900" w:h="16840"/>
      <w:pgMar w:top="1377" w:right="5176" w:bottom="1377" w:left="145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AB3" w:rsidRDefault="00E67AB3">
      <w:r>
        <w:separator/>
      </w:r>
    </w:p>
  </w:endnote>
  <w:endnote w:type="continuationSeparator" w:id="0">
    <w:p w:rsidR="00E67AB3" w:rsidRDefault="00E67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AB3" w:rsidRDefault="00E67AB3"/>
  </w:footnote>
  <w:footnote w:type="continuationSeparator" w:id="0">
    <w:p w:rsidR="00E67AB3" w:rsidRDefault="00E67AB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865BEC"/>
    <w:rsid w:val="00865BEC"/>
    <w:rsid w:val="00D301C2"/>
    <w:rsid w:val="00E67A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6"/>
      <w:szCs w:val="36"/>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4"/>
      <w:szCs w:val="2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u w:val="singl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8CBCEE"/>
      <w:sz w:val="18"/>
      <w:szCs w:val="18"/>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8"/>
      <w:szCs w:val="2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7"/>
      <w:szCs w:val="17"/>
      <w:u w:val="none"/>
    </w:rPr>
  </w:style>
  <w:style w:type="paragraph" w:customStyle="1" w:styleId="Nadpis10">
    <w:name w:val="Nadpis #1"/>
    <w:basedOn w:val="Normln"/>
    <w:link w:val="Nadpis1"/>
    <w:pPr>
      <w:shd w:val="clear" w:color="auto" w:fill="FFFFFF"/>
      <w:spacing w:after="1740"/>
      <w:jc w:val="center"/>
      <w:outlineLvl w:val="0"/>
    </w:pPr>
    <w:rPr>
      <w:rFonts w:ascii="Calibri" w:eastAsia="Calibri" w:hAnsi="Calibri" w:cs="Calibri"/>
      <w:sz w:val="36"/>
      <w:szCs w:val="36"/>
    </w:rPr>
  </w:style>
  <w:style w:type="paragraph" w:customStyle="1" w:styleId="Zkladntext1">
    <w:name w:val="Základní text1"/>
    <w:basedOn w:val="Normln"/>
    <w:link w:val="Zkladntext"/>
    <w:pPr>
      <w:shd w:val="clear" w:color="auto" w:fill="FFFFFF"/>
      <w:spacing w:after="280"/>
      <w:ind w:firstLine="400"/>
    </w:pPr>
    <w:rPr>
      <w:rFonts w:ascii="Calibri" w:eastAsia="Calibri" w:hAnsi="Calibri" w:cs="Calibri"/>
    </w:rPr>
  </w:style>
  <w:style w:type="paragraph" w:customStyle="1" w:styleId="Zkladntext20">
    <w:name w:val="Základní text (2)"/>
    <w:basedOn w:val="Normln"/>
    <w:link w:val="Zkladntext2"/>
    <w:pPr>
      <w:shd w:val="clear" w:color="auto" w:fill="FFFFFF"/>
      <w:spacing w:after="20" w:line="247" w:lineRule="auto"/>
    </w:pPr>
    <w:rPr>
      <w:rFonts w:ascii="Arial" w:eastAsia="Arial" w:hAnsi="Arial" w:cs="Arial"/>
      <w:u w:val="single"/>
    </w:rPr>
  </w:style>
  <w:style w:type="paragraph" w:customStyle="1" w:styleId="Titulekobrzku0">
    <w:name w:val="Titulek obrázku"/>
    <w:basedOn w:val="Normln"/>
    <w:link w:val="Titulekobrzku"/>
    <w:pPr>
      <w:shd w:val="clear" w:color="auto" w:fill="FFFFFF"/>
    </w:pPr>
    <w:rPr>
      <w:rFonts w:ascii="Arial" w:eastAsia="Arial" w:hAnsi="Arial" w:cs="Arial"/>
      <w:color w:val="8CBCEE"/>
      <w:sz w:val="18"/>
      <w:szCs w:val="18"/>
    </w:rPr>
  </w:style>
  <w:style w:type="paragraph" w:customStyle="1" w:styleId="Nadpis20">
    <w:name w:val="Nadpis #2"/>
    <w:basedOn w:val="Normln"/>
    <w:link w:val="Nadpis2"/>
    <w:pPr>
      <w:shd w:val="clear" w:color="auto" w:fill="FFFFFF"/>
      <w:jc w:val="both"/>
      <w:outlineLvl w:val="1"/>
    </w:pPr>
    <w:rPr>
      <w:rFonts w:ascii="Arial" w:eastAsia="Arial" w:hAnsi="Arial" w:cs="Arial"/>
      <w:sz w:val="28"/>
      <w:szCs w:val="28"/>
    </w:rPr>
  </w:style>
  <w:style w:type="paragraph" w:customStyle="1" w:styleId="Zkladntext30">
    <w:name w:val="Základní text (3)"/>
    <w:basedOn w:val="Normln"/>
    <w:link w:val="Zkladntext3"/>
    <w:pPr>
      <w:shd w:val="clear" w:color="auto" w:fill="FFFFFF"/>
      <w:spacing w:after="90"/>
      <w:jc w:val="both"/>
    </w:pPr>
    <w:rPr>
      <w:rFonts w:ascii="Arial" w:eastAsia="Arial" w:hAnsi="Arial" w:cs="Arial"/>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6"/>
      <w:szCs w:val="36"/>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4"/>
      <w:szCs w:val="2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u w:val="singl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8CBCEE"/>
      <w:sz w:val="18"/>
      <w:szCs w:val="18"/>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8"/>
      <w:szCs w:val="2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7"/>
      <w:szCs w:val="17"/>
      <w:u w:val="none"/>
    </w:rPr>
  </w:style>
  <w:style w:type="paragraph" w:customStyle="1" w:styleId="Nadpis10">
    <w:name w:val="Nadpis #1"/>
    <w:basedOn w:val="Normln"/>
    <w:link w:val="Nadpis1"/>
    <w:pPr>
      <w:shd w:val="clear" w:color="auto" w:fill="FFFFFF"/>
      <w:spacing w:after="1740"/>
      <w:jc w:val="center"/>
      <w:outlineLvl w:val="0"/>
    </w:pPr>
    <w:rPr>
      <w:rFonts w:ascii="Calibri" w:eastAsia="Calibri" w:hAnsi="Calibri" w:cs="Calibri"/>
      <w:sz w:val="36"/>
      <w:szCs w:val="36"/>
    </w:rPr>
  </w:style>
  <w:style w:type="paragraph" w:customStyle="1" w:styleId="Zkladntext1">
    <w:name w:val="Základní text1"/>
    <w:basedOn w:val="Normln"/>
    <w:link w:val="Zkladntext"/>
    <w:pPr>
      <w:shd w:val="clear" w:color="auto" w:fill="FFFFFF"/>
      <w:spacing w:after="280"/>
      <w:ind w:firstLine="400"/>
    </w:pPr>
    <w:rPr>
      <w:rFonts w:ascii="Calibri" w:eastAsia="Calibri" w:hAnsi="Calibri" w:cs="Calibri"/>
    </w:rPr>
  </w:style>
  <w:style w:type="paragraph" w:customStyle="1" w:styleId="Zkladntext20">
    <w:name w:val="Základní text (2)"/>
    <w:basedOn w:val="Normln"/>
    <w:link w:val="Zkladntext2"/>
    <w:pPr>
      <w:shd w:val="clear" w:color="auto" w:fill="FFFFFF"/>
      <w:spacing w:after="20" w:line="247" w:lineRule="auto"/>
    </w:pPr>
    <w:rPr>
      <w:rFonts w:ascii="Arial" w:eastAsia="Arial" w:hAnsi="Arial" w:cs="Arial"/>
      <w:u w:val="single"/>
    </w:rPr>
  </w:style>
  <w:style w:type="paragraph" w:customStyle="1" w:styleId="Titulekobrzku0">
    <w:name w:val="Titulek obrázku"/>
    <w:basedOn w:val="Normln"/>
    <w:link w:val="Titulekobrzku"/>
    <w:pPr>
      <w:shd w:val="clear" w:color="auto" w:fill="FFFFFF"/>
    </w:pPr>
    <w:rPr>
      <w:rFonts w:ascii="Arial" w:eastAsia="Arial" w:hAnsi="Arial" w:cs="Arial"/>
      <w:color w:val="8CBCEE"/>
      <w:sz w:val="18"/>
      <w:szCs w:val="18"/>
    </w:rPr>
  </w:style>
  <w:style w:type="paragraph" w:customStyle="1" w:styleId="Nadpis20">
    <w:name w:val="Nadpis #2"/>
    <w:basedOn w:val="Normln"/>
    <w:link w:val="Nadpis2"/>
    <w:pPr>
      <w:shd w:val="clear" w:color="auto" w:fill="FFFFFF"/>
      <w:jc w:val="both"/>
      <w:outlineLvl w:val="1"/>
    </w:pPr>
    <w:rPr>
      <w:rFonts w:ascii="Arial" w:eastAsia="Arial" w:hAnsi="Arial" w:cs="Arial"/>
      <w:sz w:val="28"/>
      <w:szCs w:val="28"/>
    </w:rPr>
  </w:style>
  <w:style w:type="paragraph" w:customStyle="1" w:styleId="Zkladntext30">
    <w:name w:val="Základní text (3)"/>
    <w:basedOn w:val="Normln"/>
    <w:link w:val="Zkladntext3"/>
    <w:pPr>
      <w:shd w:val="clear" w:color="auto" w:fill="FFFFFF"/>
      <w:spacing w:after="90"/>
      <w:jc w:val="both"/>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kova@zschanov.cz"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www.mpsv.cz/cas/loqin?service=https%3A%2F%2Fwww.uradprace.cz%25" TargetMode="External"/><Relationship Id="rId12" Type="http://schemas.openxmlformats.org/officeDocument/2006/relationships/image" Target="media/image4.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784</Words>
  <Characters>4628</Characters>
  <Application>Microsoft Office Word</Application>
  <DocSecurity>0</DocSecurity>
  <Lines>38</Lines>
  <Paragraphs>10</Paragraphs>
  <ScaleCrop>false</ScaleCrop>
  <Company/>
  <LinksUpToDate>false</LinksUpToDate>
  <CharactersWithSpaces>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uzivatel</cp:lastModifiedBy>
  <cp:revision>3</cp:revision>
  <dcterms:created xsi:type="dcterms:W3CDTF">2021-02-18T09:10:00Z</dcterms:created>
  <dcterms:modified xsi:type="dcterms:W3CDTF">2021-02-18T09:13:00Z</dcterms:modified>
</cp:coreProperties>
</file>