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1" w:rsidRPr="005C185E" w:rsidRDefault="003E5CBE">
      <w:pPr>
        <w:pStyle w:val="Textbodyuser"/>
        <w:jc w:val="center"/>
        <w:rPr>
          <w:b/>
          <w:bCs/>
          <w:sz w:val="48"/>
          <w:szCs w:val="48"/>
          <w:lang w:val="cs-CZ"/>
        </w:rPr>
      </w:pPr>
      <w:r w:rsidRPr="005C185E">
        <w:rPr>
          <w:b/>
          <w:bCs/>
          <w:sz w:val="48"/>
          <w:szCs w:val="48"/>
          <w:lang w:val="cs-CZ"/>
        </w:rPr>
        <w:t>Smlouva o nájmu nebytových prostor</w:t>
      </w:r>
    </w:p>
    <w:p w:rsidR="00A471F1" w:rsidRPr="005C185E" w:rsidRDefault="00A471F1">
      <w:pPr>
        <w:pStyle w:val="Textbodyuser"/>
        <w:jc w:val="center"/>
        <w:rPr>
          <w:lang w:val="cs-CZ"/>
        </w:rPr>
      </w:pPr>
    </w:p>
    <w:p w:rsidR="00A471F1" w:rsidRPr="005C185E" w:rsidRDefault="003E5CBE">
      <w:pPr>
        <w:pStyle w:val="Textbodyuser"/>
        <w:spacing w:after="0"/>
        <w:jc w:val="both"/>
        <w:rPr>
          <w:lang w:val="cs-CZ"/>
        </w:rPr>
      </w:pPr>
      <w:r w:rsidRPr="005C185E">
        <w:rPr>
          <w:b/>
          <w:bCs/>
          <w:sz w:val="22"/>
          <w:szCs w:val="22"/>
          <w:lang w:val="cs-CZ"/>
        </w:rPr>
        <w:t xml:space="preserve">Město Horšovský Týn, </w:t>
      </w:r>
      <w:r w:rsidRPr="005C185E">
        <w:rPr>
          <w:sz w:val="22"/>
          <w:szCs w:val="22"/>
          <w:lang w:val="cs-CZ"/>
        </w:rPr>
        <w:t>se sídlem</w:t>
      </w:r>
      <w:r w:rsidRPr="005C185E">
        <w:rPr>
          <w:rFonts w:eastAsia="Calibri" w:cs="Calibri"/>
          <w:color w:val="000000"/>
          <w:sz w:val="22"/>
          <w:szCs w:val="22"/>
          <w:lang w:val="cs-CZ"/>
        </w:rPr>
        <w:t xml:space="preserve"> Náměstí Republiky 52, 346 01 Horšovský Týn, </w:t>
      </w:r>
      <w:r w:rsidRPr="005C185E">
        <w:rPr>
          <w:sz w:val="22"/>
          <w:szCs w:val="22"/>
          <w:lang w:val="cs-CZ"/>
        </w:rPr>
        <w:t xml:space="preserve">IČO: 253383 DIČ: CZ00253383 zastoupené: </w:t>
      </w:r>
      <w:proofErr w:type="spellStart"/>
      <w:r w:rsidRPr="005C185E">
        <w:rPr>
          <w:sz w:val="22"/>
          <w:szCs w:val="22"/>
          <w:lang w:val="cs-CZ"/>
        </w:rPr>
        <w:t>Bytes</w:t>
      </w:r>
      <w:proofErr w:type="spellEnd"/>
      <w:r w:rsidRPr="005C185E">
        <w:rPr>
          <w:sz w:val="22"/>
          <w:szCs w:val="22"/>
          <w:lang w:val="cs-CZ"/>
        </w:rPr>
        <w:t xml:space="preserve"> HT, spol. s r.o., Pivovarská 22, Horšovský Týn, jednající Zdeněk Křivka - jednatel.</w:t>
      </w:r>
    </w:p>
    <w:p w:rsidR="00A471F1" w:rsidRPr="005C185E" w:rsidRDefault="003E5CBE">
      <w:pPr>
        <w:pStyle w:val="Textbodyuser"/>
        <w:spacing w:after="0"/>
        <w:rPr>
          <w:lang w:val="cs-CZ"/>
        </w:rPr>
      </w:pPr>
      <w:r w:rsidRPr="005C185E">
        <w:rPr>
          <w:rFonts w:eastAsia="Calibri" w:cs="Calibri"/>
          <w:b/>
          <w:bCs/>
          <w:color w:val="000000"/>
          <w:sz w:val="22"/>
          <w:szCs w:val="22"/>
          <w:lang w:val="cs-CZ"/>
        </w:rPr>
        <w:t>(dále jen</w:t>
      </w:r>
      <w:r w:rsidRPr="005C185E">
        <w:rPr>
          <w:rFonts w:eastAsia="Calibri" w:cs="Calibri"/>
          <w:color w:val="000000"/>
          <w:sz w:val="22"/>
          <w:szCs w:val="22"/>
          <w:lang w:val="cs-CZ"/>
        </w:rPr>
        <w:t xml:space="preserve"> </w:t>
      </w:r>
      <w:r w:rsidRPr="005C185E">
        <w:rPr>
          <w:rFonts w:eastAsia="Calibri" w:cs="Calibri"/>
          <w:b/>
          <w:bCs/>
          <w:color w:val="000000"/>
          <w:sz w:val="22"/>
          <w:szCs w:val="22"/>
          <w:lang w:val="cs-CZ"/>
        </w:rPr>
        <w:t>pronajímatel)</w:t>
      </w:r>
    </w:p>
    <w:p w:rsidR="00A471F1" w:rsidRPr="005C185E" w:rsidRDefault="003E5CBE">
      <w:pPr>
        <w:pStyle w:val="Textbodyuser"/>
        <w:spacing w:after="0"/>
        <w:rPr>
          <w:sz w:val="22"/>
          <w:szCs w:val="22"/>
          <w:lang w:val="cs-CZ"/>
        </w:rPr>
      </w:pPr>
      <w:r w:rsidRPr="005C185E">
        <w:rPr>
          <w:sz w:val="22"/>
          <w:szCs w:val="22"/>
          <w:lang w:val="cs-CZ"/>
        </w:rPr>
        <w:t>a</w:t>
      </w:r>
    </w:p>
    <w:p w:rsidR="00A471F1" w:rsidRPr="005C185E" w:rsidRDefault="003E5CBE">
      <w:pPr>
        <w:pStyle w:val="Textbodyuser"/>
        <w:spacing w:after="0"/>
        <w:jc w:val="both"/>
        <w:rPr>
          <w:lang w:val="cs-CZ"/>
        </w:rPr>
      </w:pPr>
      <w:r w:rsidRPr="005C185E">
        <w:rPr>
          <w:rFonts w:eastAsia="Times New Roman"/>
          <w:b/>
          <w:bCs/>
          <w:sz w:val="22"/>
          <w:szCs w:val="22"/>
          <w:lang w:val="cs-CZ"/>
        </w:rPr>
        <w:t>SOŠ a SOU Horšov</w:t>
      </w:r>
      <w:r w:rsidRPr="005C185E">
        <w:rPr>
          <w:b/>
          <w:bCs/>
          <w:sz w:val="22"/>
          <w:szCs w:val="22"/>
          <w:lang w:val="cs-CZ"/>
        </w:rPr>
        <w:t>ský Týn</w:t>
      </w:r>
      <w:r w:rsidRPr="005C185E">
        <w:rPr>
          <w:sz w:val="22"/>
          <w:szCs w:val="22"/>
          <w:lang w:val="cs-CZ"/>
        </w:rPr>
        <w:t xml:space="preserve">, </w:t>
      </w:r>
      <w:proofErr w:type="spellStart"/>
      <w:r w:rsidRPr="005C185E">
        <w:rPr>
          <w:sz w:val="22"/>
          <w:szCs w:val="22"/>
          <w:lang w:val="cs-CZ"/>
        </w:rPr>
        <w:t>Littrowa</w:t>
      </w:r>
      <w:proofErr w:type="spellEnd"/>
      <w:r w:rsidRPr="005C185E">
        <w:rPr>
          <w:sz w:val="22"/>
          <w:szCs w:val="22"/>
          <w:lang w:val="cs-CZ"/>
        </w:rPr>
        <w:t xml:space="preserve"> 122, 346 01 Horšovský Týn, IČ: 00376469, DIČ:CZ00376469 zastupuje Ing. Švarc Václav - ředitel</w:t>
      </w:r>
    </w:p>
    <w:p w:rsidR="00A471F1" w:rsidRPr="005C185E" w:rsidRDefault="003E5CBE">
      <w:pPr>
        <w:pStyle w:val="Textbodyuser"/>
        <w:spacing w:after="0"/>
        <w:rPr>
          <w:rFonts w:eastAsia="Calibri" w:cs="Calibri"/>
          <w:b/>
          <w:bCs/>
          <w:color w:val="000000"/>
          <w:sz w:val="22"/>
          <w:szCs w:val="22"/>
          <w:lang w:val="cs-CZ"/>
        </w:rPr>
      </w:pPr>
      <w:r w:rsidRPr="005C185E">
        <w:rPr>
          <w:rFonts w:eastAsia="Calibri" w:cs="Calibri"/>
          <w:b/>
          <w:bCs/>
          <w:color w:val="000000"/>
          <w:sz w:val="22"/>
          <w:szCs w:val="22"/>
          <w:lang w:val="cs-CZ"/>
        </w:rPr>
        <w:t>(dále jen nájemce)</w:t>
      </w:r>
    </w:p>
    <w:p w:rsidR="00A471F1" w:rsidRPr="005C185E" w:rsidRDefault="00A471F1">
      <w:pPr>
        <w:pStyle w:val="Textbodyuser"/>
        <w:rPr>
          <w:rFonts w:eastAsia="Calibri" w:cs="Calibri"/>
          <w:b/>
          <w:bCs/>
          <w:color w:val="000000"/>
          <w:sz w:val="22"/>
          <w:szCs w:val="22"/>
          <w:lang w:val="cs-CZ"/>
        </w:rPr>
      </w:pP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sz w:val="22"/>
          <w:szCs w:val="22"/>
          <w:lang w:val="cs-CZ"/>
        </w:rPr>
        <w:t xml:space="preserve">uzavírají níže uvedeného dne, měsíce a roku podle § 2302 a </w:t>
      </w:r>
      <w:proofErr w:type="spellStart"/>
      <w:r w:rsidRPr="005C185E">
        <w:rPr>
          <w:sz w:val="22"/>
          <w:szCs w:val="22"/>
          <w:lang w:val="cs-CZ"/>
        </w:rPr>
        <w:t>násl</w:t>
      </w:r>
      <w:proofErr w:type="spellEnd"/>
      <w:r w:rsidRPr="005C185E">
        <w:rPr>
          <w:sz w:val="22"/>
          <w:szCs w:val="22"/>
          <w:lang w:val="cs-CZ"/>
        </w:rPr>
        <w:t xml:space="preserve">. zákona č. 89/2012 Sb., občanský zákoník, ve znění pozdějších předpisů (dále jen občanský zákoník) a v souladu s rozhodnutím Rady Města Horšovský Týn </w:t>
      </w:r>
      <w:proofErr w:type="gramStart"/>
      <w:r w:rsidRPr="005C185E">
        <w:rPr>
          <w:sz w:val="22"/>
          <w:szCs w:val="22"/>
          <w:lang w:val="cs-CZ"/>
        </w:rPr>
        <w:t>č.08</w:t>
      </w:r>
      <w:proofErr w:type="gramEnd"/>
      <w:r w:rsidRPr="005C185E">
        <w:rPr>
          <w:sz w:val="22"/>
          <w:szCs w:val="22"/>
          <w:lang w:val="cs-CZ"/>
        </w:rPr>
        <w:t xml:space="preserve"> ze dne 23. 2. 2015 a souhlasem ZM č. 2 ze dne 16. 2. 2015 tuto</w:t>
      </w:r>
    </w:p>
    <w:p w:rsidR="00A471F1" w:rsidRPr="005C185E" w:rsidRDefault="003E5CBE">
      <w:pPr>
        <w:pStyle w:val="Textbodyuser"/>
        <w:jc w:val="center"/>
        <w:rPr>
          <w:b/>
          <w:bCs/>
          <w:sz w:val="44"/>
          <w:szCs w:val="44"/>
          <w:lang w:val="cs-CZ"/>
        </w:rPr>
      </w:pPr>
      <w:r w:rsidRPr="005C185E">
        <w:rPr>
          <w:b/>
          <w:bCs/>
          <w:sz w:val="44"/>
          <w:szCs w:val="44"/>
          <w:lang w:val="cs-CZ"/>
        </w:rPr>
        <w:t>Nájemní smlouvu</w:t>
      </w:r>
    </w:p>
    <w:p w:rsidR="00A471F1" w:rsidRPr="005C185E" w:rsidRDefault="003E5CBE">
      <w:pPr>
        <w:pStyle w:val="Textbodyuser"/>
        <w:spacing w:after="0"/>
        <w:jc w:val="center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I.</w:t>
      </w:r>
    </w:p>
    <w:p w:rsidR="00A471F1" w:rsidRPr="005C185E" w:rsidRDefault="003E5CBE">
      <w:pPr>
        <w:pStyle w:val="Textbodyuser"/>
        <w:spacing w:after="0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Preambule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1)</w:t>
      </w:r>
      <w:r w:rsidRPr="005C185E">
        <w:rPr>
          <w:rFonts w:cs="Times New Roman"/>
          <w:sz w:val="22"/>
          <w:szCs w:val="22"/>
          <w:lang w:val="cs-CZ"/>
        </w:rPr>
        <w:tab/>
        <w:t xml:space="preserve"> Výhradním vlastníkem domu </w:t>
      </w:r>
      <w:proofErr w:type="spellStart"/>
      <w:proofErr w:type="gramStart"/>
      <w:r w:rsidRPr="005C185E">
        <w:rPr>
          <w:rFonts w:cs="Times New Roman"/>
          <w:sz w:val="22"/>
          <w:szCs w:val="22"/>
          <w:lang w:val="cs-CZ"/>
        </w:rPr>
        <w:t>č.p</w:t>
      </w:r>
      <w:proofErr w:type="spellEnd"/>
      <w:r w:rsidRPr="005C185E">
        <w:rPr>
          <w:rFonts w:cs="Times New Roman"/>
          <w:sz w:val="22"/>
          <w:szCs w:val="22"/>
          <w:lang w:val="cs-CZ"/>
        </w:rPr>
        <w:t>.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43 v Nádražní ulici v Horšovském Týně, zapsán Katastrálním úřadem pro Plzeňský kraj, Katastrální pracoviště Domažlice na LV č. 1317, na parcele č. 942, k.</w:t>
      </w:r>
      <w:proofErr w:type="spellStart"/>
      <w:r w:rsidRPr="005C185E">
        <w:rPr>
          <w:rFonts w:cs="Times New Roman"/>
          <w:sz w:val="22"/>
          <w:szCs w:val="22"/>
          <w:lang w:val="cs-CZ"/>
        </w:rPr>
        <w:t>ú</w:t>
      </w:r>
      <w:proofErr w:type="spellEnd"/>
      <w:r w:rsidRPr="005C185E">
        <w:rPr>
          <w:rFonts w:cs="Times New Roman"/>
          <w:sz w:val="22"/>
          <w:szCs w:val="22"/>
          <w:lang w:val="cs-CZ"/>
        </w:rPr>
        <w:t>. Horšovský Týn, je město Horšovský Týn.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2)</w:t>
      </w:r>
      <w:r w:rsidRPr="005C185E">
        <w:rPr>
          <w:rFonts w:cs="Times New Roman"/>
          <w:sz w:val="22"/>
          <w:szCs w:val="22"/>
          <w:lang w:val="cs-CZ"/>
        </w:rPr>
        <w:tab/>
        <w:t>Pronajímatel prohlašuje, že je oprávněn výše uvedené nebytové prostory dle bodu I. 1) této smlouvy pronajmout.</w:t>
      </w:r>
    </w:p>
    <w:p w:rsidR="00A471F1" w:rsidRPr="005C185E" w:rsidRDefault="003E5CBE">
      <w:pPr>
        <w:pStyle w:val="Textbodyuser"/>
        <w:spacing w:after="0"/>
        <w:jc w:val="center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II.</w:t>
      </w:r>
    </w:p>
    <w:p w:rsidR="00A471F1" w:rsidRPr="005C185E" w:rsidRDefault="003E5CBE">
      <w:pPr>
        <w:pStyle w:val="Textbodyuser"/>
        <w:spacing w:after="0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Předmět nájmu</w:t>
      </w:r>
    </w:p>
    <w:p w:rsidR="00A471F1" w:rsidRPr="005C185E" w:rsidRDefault="003E5CBE">
      <w:pPr>
        <w:pStyle w:val="Textbodyuser"/>
        <w:spacing w:after="0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Předmětem jsou nebytové prostory o podlahové ploše </w:t>
      </w:r>
      <w:r w:rsidRPr="005C185E">
        <w:rPr>
          <w:rFonts w:cs="Times New Roman"/>
          <w:b/>
          <w:bCs/>
          <w:sz w:val="22"/>
          <w:szCs w:val="22"/>
          <w:lang w:val="cs-CZ"/>
        </w:rPr>
        <w:t>2022,00</w:t>
      </w:r>
      <w:r w:rsidRPr="005C185E">
        <w:rPr>
          <w:rFonts w:cs="Times New Roman"/>
          <w:sz w:val="22"/>
          <w:szCs w:val="22"/>
          <w:lang w:val="cs-CZ"/>
        </w:rPr>
        <w:t xml:space="preserve"> m</w:t>
      </w:r>
      <w:r w:rsidRPr="005C185E">
        <w:rPr>
          <w:rFonts w:cs="Times New Roman"/>
          <w:sz w:val="22"/>
          <w:szCs w:val="22"/>
          <w:vertAlign w:val="superscript"/>
          <w:lang w:val="cs-CZ"/>
        </w:rPr>
        <w:t>2</w:t>
      </w:r>
      <w:r w:rsidRPr="005C185E">
        <w:rPr>
          <w:rFonts w:cs="Times New Roman"/>
          <w:sz w:val="22"/>
          <w:szCs w:val="22"/>
          <w:lang w:val="cs-CZ"/>
        </w:rPr>
        <w:t xml:space="preserve">, v domě </w:t>
      </w:r>
      <w:proofErr w:type="spellStart"/>
      <w:proofErr w:type="gramStart"/>
      <w:r w:rsidRPr="005C185E">
        <w:rPr>
          <w:rFonts w:cs="Times New Roman"/>
          <w:sz w:val="22"/>
          <w:szCs w:val="22"/>
          <w:lang w:val="cs-CZ"/>
        </w:rPr>
        <w:t>č.p</w:t>
      </w:r>
      <w:proofErr w:type="spellEnd"/>
      <w:r w:rsidRPr="005C185E">
        <w:rPr>
          <w:rFonts w:cs="Times New Roman"/>
          <w:sz w:val="22"/>
          <w:szCs w:val="22"/>
          <w:lang w:val="cs-CZ"/>
        </w:rPr>
        <w:t>.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</w:t>
      </w:r>
      <w:r w:rsidRPr="005C185E">
        <w:rPr>
          <w:rFonts w:cs="Times New Roman"/>
          <w:b/>
          <w:bCs/>
          <w:sz w:val="22"/>
          <w:szCs w:val="22"/>
          <w:lang w:val="cs-CZ"/>
        </w:rPr>
        <w:t>43</w:t>
      </w:r>
      <w:r w:rsidRPr="005C185E">
        <w:rPr>
          <w:rFonts w:cs="Times New Roman"/>
          <w:sz w:val="22"/>
          <w:szCs w:val="22"/>
          <w:lang w:val="cs-CZ"/>
        </w:rPr>
        <w:t xml:space="preserve"> </w:t>
      </w:r>
      <w:r w:rsidRPr="005C185E">
        <w:rPr>
          <w:rFonts w:eastAsia="Calibri" w:cs="Times New Roman"/>
          <w:color w:val="000000"/>
          <w:sz w:val="22"/>
          <w:szCs w:val="22"/>
          <w:lang w:val="cs-CZ"/>
        </w:rPr>
        <w:t>v ulici Nádražní, Horšovský Týn (dále jen nebytové prostory). Vybavení nebytových prostor je ve stavu obvyklého opotřebení a udržované nájemcem.</w:t>
      </w:r>
    </w:p>
    <w:p w:rsidR="00A471F1" w:rsidRPr="005C185E" w:rsidRDefault="00A471F1">
      <w:pPr>
        <w:pStyle w:val="Textbodyuser"/>
        <w:spacing w:after="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</w:p>
    <w:p w:rsidR="00A471F1" w:rsidRPr="005C185E" w:rsidRDefault="003E5CBE">
      <w:pPr>
        <w:pStyle w:val="Textbodyuser"/>
        <w:numPr>
          <w:ilvl w:val="0"/>
          <w:numId w:val="3"/>
        </w:numPr>
        <w:spacing w:after="0"/>
        <w:jc w:val="both"/>
        <w:rPr>
          <w:rFonts w:eastAsia="Calibri" w:cs="Times New Roman"/>
          <w:color w:val="000000"/>
          <w:sz w:val="22"/>
          <w:szCs w:val="22"/>
          <w:u w:val="single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u w:val="single"/>
          <w:lang w:val="cs-CZ"/>
        </w:rPr>
        <w:t>Nájemce bude dle této smlouvy užívat:</w:t>
      </w:r>
    </w:p>
    <w:p w:rsidR="00A471F1" w:rsidRPr="005C185E" w:rsidRDefault="003E5CBE">
      <w:pPr>
        <w:pStyle w:val="Textbodyuser"/>
        <w:spacing w:after="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lang w:val="cs-CZ"/>
        </w:rPr>
        <w:t>-</w:t>
      </w:r>
      <w:r w:rsidRPr="005C185E">
        <w:rPr>
          <w:rFonts w:eastAsia="Calibri" w:cs="Times New Roman"/>
          <w:color w:val="000000"/>
          <w:sz w:val="22"/>
          <w:szCs w:val="22"/>
          <w:lang w:val="cs-CZ"/>
        </w:rPr>
        <w:tab/>
        <w:t>budova školy - přední část areálu (vstupní budova č. 1),</w:t>
      </w:r>
    </w:p>
    <w:p w:rsidR="00A471F1" w:rsidRPr="005C185E" w:rsidRDefault="003E5CBE">
      <w:pPr>
        <w:pStyle w:val="Textbodyuser"/>
        <w:spacing w:after="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lang w:val="cs-CZ"/>
        </w:rPr>
        <w:t>-</w:t>
      </w:r>
      <w:r w:rsidRPr="005C185E">
        <w:rPr>
          <w:rFonts w:eastAsia="Calibri" w:cs="Times New Roman"/>
          <w:color w:val="000000"/>
          <w:sz w:val="22"/>
          <w:szCs w:val="22"/>
          <w:lang w:val="cs-CZ"/>
        </w:rPr>
        <w:tab/>
        <w:t>kancelářskou budovu ve dvoře č. 2,</w:t>
      </w:r>
    </w:p>
    <w:p w:rsidR="00A471F1" w:rsidRPr="005C185E" w:rsidRDefault="003E5CBE">
      <w:pPr>
        <w:pStyle w:val="Textbodyuser"/>
        <w:spacing w:after="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lang w:val="cs-CZ"/>
        </w:rPr>
        <w:t>-</w:t>
      </w:r>
      <w:r w:rsidRPr="005C185E">
        <w:rPr>
          <w:rFonts w:eastAsia="Calibri" w:cs="Times New Roman"/>
          <w:color w:val="000000"/>
          <w:sz w:val="22"/>
          <w:szCs w:val="22"/>
          <w:lang w:val="cs-CZ"/>
        </w:rPr>
        <w:tab/>
        <w:t>kotelnu se zdrojem vytápění objekt č. 3,</w:t>
      </w:r>
    </w:p>
    <w:p w:rsidR="00A471F1" w:rsidRPr="005C185E" w:rsidRDefault="003E5CBE">
      <w:pPr>
        <w:pStyle w:val="Textbodyuser"/>
        <w:spacing w:after="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lang w:val="cs-CZ"/>
        </w:rPr>
        <w:t>-</w:t>
      </w:r>
      <w:r w:rsidRPr="005C185E">
        <w:rPr>
          <w:rFonts w:eastAsia="Calibri" w:cs="Times New Roman"/>
          <w:color w:val="000000"/>
          <w:sz w:val="22"/>
          <w:szCs w:val="22"/>
          <w:lang w:val="cs-CZ"/>
        </w:rPr>
        <w:tab/>
        <w:t>propojovací chodbu mezi oběma budovami.</w:t>
      </w:r>
    </w:p>
    <w:p w:rsidR="00A471F1" w:rsidRPr="005C185E" w:rsidRDefault="00A471F1">
      <w:pPr>
        <w:pStyle w:val="Textbodyuser"/>
        <w:spacing w:after="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</w:p>
    <w:p w:rsidR="00A471F1" w:rsidRPr="005C185E" w:rsidRDefault="003E5CBE">
      <w:pPr>
        <w:pStyle w:val="Textbodyuser"/>
        <w:numPr>
          <w:ilvl w:val="0"/>
          <w:numId w:val="1"/>
        </w:numPr>
        <w:spacing w:after="0"/>
        <w:jc w:val="both"/>
        <w:rPr>
          <w:rFonts w:eastAsia="Calibri" w:cs="Times New Roman"/>
          <w:color w:val="000000"/>
          <w:sz w:val="22"/>
          <w:szCs w:val="22"/>
          <w:u w:val="single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u w:val="single"/>
          <w:lang w:val="cs-CZ"/>
        </w:rPr>
        <w:t>Objekt zadní budovy školy č. 4:</w:t>
      </w:r>
    </w:p>
    <w:p w:rsidR="00A471F1" w:rsidRPr="005C185E" w:rsidRDefault="003E5CBE">
      <w:pPr>
        <w:pStyle w:val="Textbodyuser"/>
        <w:spacing w:after="0"/>
        <w:ind w:left="709" w:hanging="709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lang w:val="cs-CZ"/>
        </w:rPr>
        <w:t>-</w:t>
      </w:r>
      <w:r w:rsidRPr="005C185E">
        <w:rPr>
          <w:rFonts w:eastAsia="Calibri" w:cs="Times New Roman"/>
          <w:color w:val="000000"/>
          <w:sz w:val="22"/>
          <w:szCs w:val="22"/>
          <w:lang w:val="cs-CZ"/>
        </w:rPr>
        <w:tab/>
        <w:t>nájemce se zavazuje, že tento objekt nebude používat pro potřeby školy - výuku, ale z důvodu umístění školního zařízení ve vlastnictví školy v objektu, zařízení dál zůstanou v objektu č. 4 a tento objekt bude ve výpůjčce.</w:t>
      </w:r>
    </w:p>
    <w:p w:rsidR="00A471F1" w:rsidRPr="005C185E" w:rsidRDefault="00A471F1">
      <w:pPr>
        <w:pStyle w:val="Textbodyuser"/>
        <w:spacing w:after="0"/>
        <w:ind w:left="720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3) Nájemce tímto výslovně prohlašuje, že nebytový prostor je způsobilý k užívání jako </w:t>
      </w:r>
      <w:r w:rsidRPr="005C185E">
        <w:rPr>
          <w:rFonts w:cs="Times New Roman"/>
          <w:b/>
          <w:bCs/>
          <w:sz w:val="22"/>
          <w:szCs w:val="22"/>
          <w:lang w:val="cs-CZ"/>
        </w:rPr>
        <w:t>SOŠ a SOU Horšovský Týn</w:t>
      </w:r>
      <w:r w:rsidRPr="005C185E">
        <w:rPr>
          <w:rFonts w:cs="Times New Roman"/>
          <w:sz w:val="22"/>
          <w:szCs w:val="22"/>
          <w:lang w:val="cs-CZ"/>
        </w:rPr>
        <w:t xml:space="preserve"> a zavazuje se užívat nebytový prostor výhradně k činnosti spojené s předmětem podnikání.</w:t>
      </w:r>
    </w:p>
    <w:p w:rsidR="00A471F1" w:rsidRPr="005C185E" w:rsidRDefault="003E5CBE">
      <w:pPr>
        <w:pStyle w:val="Textbodyuser"/>
        <w:jc w:val="center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III.</w:t>
      </w:r>
    </w:p>
    <w:p w:rsidR="00A471F1" w:rsidRPr="005C185E" w:rsidRDefault="003E5CBE">
      <w:pPr>
        <w:pStyle w:val="Textbodyuser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Doba nájmu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1) Tato smlouva se uzavírá na dobu neurčitou a to od </w:t>
      </w:r>
      <w:r w:rsidRPr="005C185E">
        <w:rPr>
          <w:rFonts w:cs="Times New Roman"/>
          <w:b/>
          <w:sz w:val="22"/>
          <w:szCs w:val="22"/>
          <w:lang w:val="cs-CZ"/>
        </w:rPr>
        <w:t>1</w:t>
      </w:r>
      <w:r w:rsidRPr="005C185E">
        <w:rPr>
          <w:rFonts w:cs="Times New Roman"/>
          <w:b/>
          <w:bCs/>
          <w:sz w:val="22"/>
          <w:szCs w:val="22"/>
          <w:lang w:val="cs-CZ"/>
        </w:rPr>
        <w:t xml:space="preserve">. 1. 2015 </w:t>
      </w:r>
      <w:r w:rsidRPr="005C185E">
        <w:rPr>
          <w:rFonts w:cs="Times New Roman"/>
          <w:sz w:val="22"/>
          <w:szCs w:val="22"/>
          <w:lang w:val="cs-CZ"/>
        </w:rPr>
        <w:t>s výpovědní dobou tří měsíců, přičemž bude respektován školní rok. Výpovědní lhůta začíná běžet od prvního dne následujícího měsíce od písemného doručení protistraně.</w:t>
      </w:r>
    </w:p>
    <w:p w:rsidR="00A471F1" w:rsidRPr="005C185E" w:rsidRDefault="003E5CBE">
      <w:pPr>
        <w:pStyle w:val="Textbodyuser"/>
        <w:jc w:val="center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IV.</w:t>
      </w:r>
    </w:p>
    <w:p w:rsidR="00A471F1" w:rsidRPr="005C185E" w:rsidRDefault="003E5CBE">
      <w:pPr>
        <w:pStyle w:val="Textbodyuser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Nájemné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1) Pronajímatel a nájemce sjednávají smluvní roční nájemné výši 236 000,- </w:t>
      </w:r>
      <w:r w:rsidRPr="005C185E">
        <w:rPr>
          <w:rFonts w:cs="Times New Roman"/>
          <w:b/>
          <w:bCs/>
          <w:sz w:val="22"/>
          <w:szCs w:val="22"/>
          <w:lang w:val="cs-CZ"/>
        </w:rPr>
        <w:t>Kč</w:t>
      </w:r>
      <w:r w:rsidRPr="005C185E">
        <w:rPr>
          <w:rFonts w:cs="Times New Roman"/>
          <w:sz w:val="22"/>
          <w:szCs w:val="22"/>
          <w:lang w:val="cs-CZ"/>
        </w:rPr>
        <w:t xml:space="preserve"> (slovy </w:t>
      </w:r>
      <w:proofErr w:type="spellStart"/>
      <w:r w:rsidRPr="005C185E">
        <w:rPr>
          <w:rFonts w:cs="Times New Roman"/>
          <w:sz w:val="22"/>
          <w:szCs w:val="22"/>
          <w:lang w:val="cs-CZ"/>
        </w:rPr>
        <w:t>dvěstětřicetšesttisíc</w:t>
      </w:r>
      <w:proofErr w:type="spellEnd"/>
      <w:r w:rsidRPr="005C185E">
        <w:rPr>
          <w:rFonts w:cs="Times New Roman"/>
          <w:sz w:val="22"/>
          <w:szCs w:val="22"/>
          <w:lang w:val="cs-CZ"/>
        </w:rPr>
        <w:t xml:space="preserve"> </w:t>
      </w:r>
      <w:r w:rsidRPr="005C185E">
        <w:rPr>
          <w:rFonts w:cs="Times New Roman"/>
          <w:sz w:val="22"/>
          <w:szCs w:val="22"/>
          <w:lang w:val="cs-CZ"/>
        </w:rPr>
        <w:lastRenderedPageBreak/>
        <w:t>korun českých). Dále hradí nájemce výpůjčku za objekt budovy č. 4 ve výši 1,-Kč/rok.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2) Nájemce hradí veškeré náklady na vodné a stočné, otop, </w:t>
      </w:r>
      <w:proofErr w:type="spellStart"/>
      <w:r w:rsidRPr="005C185E">
        <w:rPr>
          <w:rFonts w:cs="Times New Roman"/>
          <w:sz w:val="22"/>
          <w:szCs w:val="22"/>
          <w:lang w:val="cs-CZ"/>
        </w:rPr>
        <w:t>el.energii</w:t>
      </w:r>
      <w:proofErr w:type="spellEnd"/>
      <w:r w:rsidRPr="005C185E">
        <w:rPr>
          <w:rFonts w:cs="Times New Roman"/>
          <w:sz w:val="22"/>
          <w:szCs w:val="22"/>
          <w:lang w:val="cs-CZ"/>
        </w:rPr>
        <w:t xml:space="preserve"> a případně další služby nad rámec této </w:t>
      </w:r>
      <w:proofErr w:type="spellStart"/>
      <w:r w:rsidRPr="005C185E">
        <w:rPr>
          <w:rFonts w:cs="Times New Roman"/>
          <w:sz w:val="22"/>
          <w:szCs w:val="22"/>
          <w:lang w:val="cs-CZ"/>
        </w:rPr>
        <w:t>slmlouvy</w:t>
      </w:r>
      <w:proofErr w:type="spellEnd"/>
      <w:r w:rsidRPr="005C185E">
        <w:rPr>
          <w:rFonts w:cs="Times New Roman"/>
          <w:sz w:val="22"/>
          <w:szCs w:val="22"/>
          <w:lang w:val="cs-CZ"/>
        </w:rPr>
        <w:t xml:space="preserve"> přímo dodavateli služby za objekt </w:t>
      </w:r>
      <w:proofErr w:type="spellStart"/>
      <w:proofErr w:type="gramStart"/>
      <w:r w:rsidRPr="005C185E">
        <w:rPr>
          <w:rFonts w:cs="Times New Roman"/>
          <w:sz w:val="22"/>
          <w:szCs w:val="22"/>
          <w:lang w:val="cs-CZ"/>
        </w:rPr>
        <w:t>č.p</w:t>
      </w:r>
      <w:proofErr w:type="spellEnd"/>
      <w:r w:rsidRPr="005C185E">
        <w:rPr>
          <w:rFonts w:cs="Times New Roman"/>
          <w:sz w:val="22"/>
          <w:szCs w:val="22"/>
          <w:lang w:val="cs-CZ"/>
        </w:rPr>
        <w:t>.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43 Nádražní ul. Horšovský Týn.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3) Nájemce je povinen zaplatit nájemné nejpozději k poslednímu dni měsíce října a to 246 001,-</w:t>
      </w:r>
      <w:r w:rsidRPr="005C185E">
        <w:rPr>
          <w:rFonts w:cs="Times New Roman"/>
          <w:b/>
          <w:bCs/>
          <w:sz w:val="22"/>
          <w:szCs w:val="22"/>
          <w:lang w:val="cs-CZ"/>
        </w:rPr>
        <w:t xml:space="preserve">Kč/měsíc </w:t>
      </w:r>
      <w:r w:rsidRPr="005C185E">
        <w:rPr>
          <w:rFonts w:cs="Times New Roman"/>
          <w:sz w:val="22"/>
          <w:szCs w:val="22"/>
          <w:lang w:val="cs-CZ"/>
        </w:rPr>
        <w:t xml:space="preserve">na účet č. </w:t>
      </w:r>
      <w:r w:rsidR="00D70C69">
        <w:rPr>
          <w:rFonts w:cs="Times New Roman"/>
          <w:sz w:val="22"/>
          <w:szCs w:val="22"/>
          <w:lang w:val="cs-CZ"/>
        </w:rPr>
        <w:t>XXXXXXXXXXXXXXXXXXXXXXX</w:t>
      </w:r>
      <w:r w:rsidRPr="005C185E">
        <w:rPr>
          <w:rFonts w:cs="Times New Roman"/>
          <w:sz w:val="22"/>
          <w:szCs w:val="22"/>
          <w:lang w:val="cs-CZ"/>
        </w:rPr>
        <w:t>, variabilní symbol:</w:t>
      </w:r>
      <w:r w:rsidRPr="005C185E">
        <w:rPr>
          <w:rFonts w:cs="Times New Roman"/>
          <w:b/>
          <w:bCs/>
          <w:sz w:val="22"/>
          <w:szCs w:val="22"/>
          <w:lang w:val="cs-CZ"/>
        </w:rPr>
        <w:t xml:space="preserve"> </w:t>
      </w:r>
      <w:r w:rsidR="00D70C69">
        <w:rPr>
          <w:rFonts w:cs="Times New Roman"/>
          <w:b/>
          <w:bCs/>
          <w:sz w:val="22"/>
          <w:szCs w:val="22"/>
          <w:lang w:val="cs-CZ"/>
        </w:rPr>
        <w:t>XXXXXXXXXX</w:t>
      </w:r>
      <w:r w:rsidRPr="005C185E">
        <w:rPr>
          <w:rFonts w:cs="Times New Roman"/>
          <w:b/>
          <w:bCs/>
          <w:sz w:val="22"/>
          <w:szCs w:val="22"/>
          <w:lang w:val="cs-CZ"/>
        </w:rPr>
        <w:t>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4) V případě prodlení s placením nájemného je nájemce povinen zaplatit pronajímateli spolu s dlužnou částkou i úrok z prodlení ve výši 0,05 % z dlužné částky za každý započatý den prodlení.</w:t>
      </w:r>
    </w:p>
    <w:p w:rsidR="00A471F1" w:rsidRPr="005C185E" w:rsidRDefault="003E5CBE">
      <w:pPr>
        <w:pStyle w:val="Textbodyuser"/>
        <w:jc w:val="center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V.</w:t>
      </w:r>
    </w:p>
    <w:p w:rsidR="00A471F1" w:rsidRPr="005C185E" w:rsidRDefault="003E5CBE">
      <w:pPr>
        <w:pStyle w:val="Textbodyuser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Práva a povinnosti nájemce</w:t>
      </w:r>
    </w:p>
    <w:p w:rsidR="00A471F1" w:rsidRPr="005C185E" w:rsidRDefault="003E5CBE">
      <w:pPr>
        <w:pStyle w:val="Textbodyuser"/>
        <w:numPr>
          <w:ilvl w:val="0"/>
          <w:numId w:val="4"/>
        </w:numPr>
        <w:spacing w:before="240" w:after="0"/>
        <w:ind w:hanging="11"/>
        <w:jc w:val="both"/>
        <w:rPr>
          <w:rFonts w:eastAsia="Calibri" w:cs="Times New Roman"/>
          <w:color w:val="000000"/>
          <w:sz w:val="22"/>
          <w:szCs w:val="22"/>
          <w:lang w:val="cs-CZ"/>
        </w:rPr>
      </w:pPr>
      <w:r w:rsidRPr="005C185E">
        <w:rPr>
          <w:rFonts w:eastAsia="Calibri" w:cs="Times New Roman"/>
          <w:color w:val="000000"/>
          <w:sz w:val="22"/>
          <w:szCs w:val="22"/>
          <w:lang w:val="cs-CZ"/>
        </w:rPr>
        <w:t xml:space="preserve">Nájemce se zavazuje k temperování celého objektu </w:t>
      </w:r>
      <w:proofErr w:type="spellStart"/>
      <w:proofErr w:type="gramStart"/>
      <w:r w:rsidRPr="005C185E">
        <w:rPr>
          <w:rFonts w:eastAsia="Calibri" w:cs="Times New Roman"/>
          <w:color w:val="000000"/>
          <w:sz w:val="22"/>
          <w:szCs w:val="22"/>
          <w:lang w:val="cs-CZ"/>
        </w:rPr>
        <w:t>č.p</w:t>
      </w:r>
      <w:proofErr w:type="spellEnd"/>
      <w:r w:rsidRPr="005C185E">
        <w:rPr>
          <w:rFonts w:eastAsia="Calibri" w:cs="Times New Roman"/>
          <w:color w:val="000000"/>
          <w:sz w:val="22"/>
          <w:szCs w:val="22"/>
          <w:lang w:val="cs-CZ"/>
        </w:rPr>
        <w:t>.</w:t>
      </w:r>
      <w:proofErr w:type="gramEnd"/>
      <w:r w:rsidRPr="005C185E">
        <w:rPr>
          <w:rFonts w:eastAsia="Calibri" w:cs="Times New Roman"/>
          <w:color w:val="000000"/>
          <w:sz w:val="22"/>
          <w:szCs w:val="22"/>
          <w:lang w:val="cs-CZ"/>
        </w:rPr>
        <w:t xml:space="preserve"> 43 Nádražní ul. Horšovský Týn a provozu zdroje tepelné energie na vlastní náklady včetně všech povinných revizí a technických prohlídek. Velké opravy na zařízení tepelného zdroje hradí pronajímatel. Budova č. 4 bude v zimních </w:t>
      </w:r>
      <w:proofErr w:type="spellStart"/>
      <w:r w:rsidRPr="005C185E">
        <w:rPr>
          <w:rFonts w:eastAsia="Calibri" w:cs="Times New Roman"/>
          <w:color w:val="000000"/>
          <w:sz w:val="22"/>
          <w:szCs w:val="22"/>
          <w:lang w:val="cs-CZ"/>
        </w:rPr>
        <w:t>měsích</w:t>
      </w:r>
      <w:proofErr w:type="spellEnd"/>
      <w:r w:rsidRPr="005C185E">
        <w:rPr>
          <w:rFonts w:eastAsia="Calibri" w:cs="Times New Roman"/>
          <w:color w:val="000000"/>
          <w:sz w:val="22"/>
          <w:szCs w:val="22"/>
          <w:lang w:val="cs-CZ"/>
        </w:rPr>
        <w:t xml:space="preserve"> temperována na takovou teplotu, aby zde nedošlo k poškození objektu budovy, ani k poškození zařízení v budově nainstalovaných a uložených. Kontrolu objektu budova č. 4 a jeho zabezpečení bude provádět nájemce.</w:t>
      </w:r>
    </w:p>
    <w:p w:rsidR="00A471F1" w:rsidRPr="005C185E" w:rsidRDefault="003E5CBE">
      <w:pPr>
        <w:pStyle w:val="Textbodyuser"/>
        <w:spacing w:before="240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2) Nájemce je povinen užívat nebytové prostory řádně v souladu s nájemní smlouvou a to výlučně k účelu uvedenému v bodu II. 3) této smlouvy, udržovat nebytové prostory i jejich vybavení v dobrém stavu, udržovat v domě náležitý pořádek.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3) Nájemce je po dobu nájmu povinen udržovat nebytové prostory ve stavu způsobilém k užívání a hradit sám na </w:t>
      </w:r>
      <w:proofErr w:type="gramStart"/>
      <w:r w:rsidRPr="005C185E">
        <w:rPr>
          <w:rFonts w:cs="Times New Roman"/>
          <w:sz w:val="22"/>
          <w:szCs w:val="22"/>
          <w:lang w:val="cs-CZ"/>
        </w:rPr>
        <w:t>vlastní  účet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náklady spojené s obvyklým udržováním a menšími opravami (malování místností, nátěry oken a dveří, výměny podlahových krytin, čištění odpadů, výměna baterií, výměna radiátorů apod.) V případě zjištění závad v budově č. 4 nahlásí neprodleně nájemce závadu pronajímateli, a ten ji vlastním nákladem odstraní.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4) Nájemce je povinen odstranit veškerá poškození nebo vady nebytových prostor a vybavení, které byly způsobeny okolnostmi, za které nájemce odpovídá. Pokud tak </w:t>
      </w:r>
      <w:proofErr w:type="gramStart"/>
      <w:r w:rsidRPr="005C185E">
        <w:rPr>
          <w:rFonts w:cs="Times New Roman"/>
          <w:sz w:val="22"/>
          <w:szCs w:val="22"/>
          <w:lang w:val="cs-CZ"/>
        </w:rPr>
        <w:t>neučiní odstraní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poškození nebo vadu na náklady nájemce pronajímatel. Netýká se budovy č. 4, závady na vlastní náklady odstraní pronajímatel po nahlášení nájemcem.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5) Stavební úpravy nebo jiné podstatné změny nebytových prostor může nájemce provést pouze s písemným souhlasem pronajímatele.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6) Nájemce je povinen bez zbytečného odkladu písemně oznámit pronajímateli nutnost provedení oprav nebytových prostor nebo jeho údržby a umožnit provedení oprav nebo údržby pronajímatelem. Pokud tak nájemce </w:t>
      </w:r>
      <w:proofErr w:type="gramStart"/>
      <w:r w:rsidRPr="005C185E">
        <w:rPr>
          <w:rFonts w:cs="Times New Roman"/>
          <w:sz w:val="22"/>
          <w:szCs w:val="22"/>
          <w:lang w:val="cs-CZ"/>
        </w:rPr>
        <w:t>neučiní odpovídá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za škodu, která nesplněním této povinnosti pronajímateli vznikla.  Zjistí-li nájemce poškození nebo vadu, kterou je třeba bez prodlení odstranit oznámí to pronajímateli ihned.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7) Nájemce je povinen platit řádně a včas nájemné.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8) Nájemce odpovídá za dodržování obecně závazných právních norem, které se na příslušnou obchodní činnost vztahují, za dodržování hygienických a bezpečnostních předpisů. Dále v pronajatých prostorách odpovídá za plnění povinností na úseku požární ochrany ve smyslu zákona č.133/1985 Sb., o požární ochraně, ve znění pozdějších předpisů. Vymezenými zejména vyhláškou č.246/2001 Sb., o stanovení podmínek požární bezpečnosti a výkonu </w:t>
      </w:r>
      <w:proofErr w:type="gramStart"/>
      <w:r w:rsidRPr="005C185E">
        <w:rPr>
          <w:rFonts w:cs="Times New Roman"/>
          <w:sz w:val="22"/>
          <w:szCs w:val="22"/>
          <w:lang w:val="cs-CZ"/>
        </w:rPr>
        <w:t>státního  požárního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dozoru (vyhláška o požární prevenci) a vyhláškou č. 268/2011 Sb., (nahrazující  vyhlášku č.23/2008 Sb.), o technických podmínkách požární ochrany staveb.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9) Nájemce je povinen při své činnosti v pronajatých prostorech respektovat interní předpisy upravující provoz SOŠ a SOU Horšovský Týn.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10) V den skončení nájmu je nájemce povinen odevzdat nebytové prostory pronajímateli ve stavu v jakém je převzal, nehledě na běžné opotřebení při běžném užívání a na vady, které je povinen odstranit pronajímatel.  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11) Nájemce může zřídit třetí osobě k věci užívací právo jen s předchozím písemným souhlasem pronajímatele. Pokud tuto povinnost poruší, bude to považováno za hrubé porušení nájemcových povinností způsobujících pronajímateli vážnější újmu. V případě souhlasu pronajímatele lze podnájem zřídit třetí osobě jen na dobu nájmu věci. Umožní-li nájemce užívat věc třetí osobě, odpovídá pronajímateli za jednání této osoby </w:t>
      </w:r>
      <w:proofErr w:type="gramStart"/>
      <w:r w:rsidRPr="005C185E">
        <w:rPr>
          <w:rFonts w:cs="Times New Roman"/>
          <w:sz w:val="22"/>
          <w:szCs w:val="22"/>
          <w:lang w:val="cs-CZ"/>
        </w:rPr>
        <w:t>stejně jako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kdyby věc užíval sám.</w:t>
      </w:r>
    </w:p>
    <w:p w:rsidR="00A471F1" w:rsidRPr="005C185E" w:rsidRDefault="003E5CBE">
      <w:pPr>
        <w:pStyle w:val="Textbodyuser"/>
        <w:jc w:val="center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lastRenderedPageBreak/>
        <w:t>VI.</w:t>
      </w:r>
    </w:p>
    <w:p w:rsidR="00A471F1" w:rsidRPr="005C185E" w:rsidRDefault="003E5CBE">
      <w:pPr>
        <w:pStyle w:val="Textbodyuser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Práva a povinnosti pronajímatele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1) Pronajímatel je povinen umožnit nájemci řádné užívání nebytových prostor k účelu uvedenému v bodu II. 3) této smlouvy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2) Pronajímatel je povinen po dobu nájmu udržovat dům, ve kterém se nacházejí nebytové prostory ve stavu způsobilém k užívání v souladu s obecně závaznými právními předpisy.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3) Pronajímatel je oprávněn provést kontrolu nebytových prostor. Kontrolu ohlásí pronajímatel nájemci nejméně tři dny předem a nájemce je povinen ji umožnit. Pronajímatel má právo v případech zvláštního zřetele hodných vstoupit do nebytových prostor.</w:t>
      </w:r>
    </w:p>
    <w:p w:rsidR="00A471F1" w:rsidRPr="005C185E" w:rsidRDefault="003E5CBE">
      <w:pPr>
        <w:pStyle w:val="Textbodyuser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5C185E">
        <w:rPr>
          <w:rFonts w:cs="Times New Roman"/>
          <w:color w:val="000000"/>
          <w:sz w:val="22"/>
          <w:szCs w:val="22"/>
          <w:lang w:val="cs-CZ"/>
        </w:rPr>
        <w:t>4) Pronajímatel zajišťuje pojištění pronajaté nemovitosti a zodpovídá za jeho úhradu.</w:t>
      </w:r>
    </w:p>
    <w:p w:rsidR="00A471F1" w:rsidRPr="005C185E" w:rsidRDefault="003E5CBE">
      <w:pPr>
        <w:pStyle w:val="Textbodyuser"/>
        <w:jc w:val="center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VII.</w:t>
      </w:r>
    </w:p>
    <w:p w:rsidR="00A471F1" w:rsidRPr="005C185E" w:rsidRDefault="003E5CBE">
      <w:pPr>
        <w:pStyle w:val="Textbodyuser"/>
        <w:jc w:val="center"/>
        <w:rPr>
          <w:rFonts w:cs="Times New Roman"/>
          <w:b/>
          <w:bCs/>
          <w:sz w:val="22"/>
          <w:szCs w:val="22"/>
          <w:lang w:val="cs-CZ"/>
        </w:rPr>
      </w:pPr>
      <w:r w:rsidRPr="005C185E">
        <w:rPr>
          <w:rFonts w:cs="Times New Roman"/>
          <w:b/>
          <w:bCs/>
          <w:sz w:val="22"/>
          <w:szCs w:val="22"/>
          <w:lang w:val="cs-CZ"/>
        </w:rPr>
        <w:t>Ustanovení závěrečná</w:t>
      </w:r>
    </w:p>
    <w:p w:rsidR="00A471F1" w:rsidRPr="005C185E" w:rsidRDefault="003E5CBE">
      <w:pPr>
        <w:pStyle w:val="Textbodyuser"/>
        <w:jc w:val="both"/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1) Pokud tato smlouva nestanoví jinak, platí pro úpravu nájemního vztahu obecně závazné předpisy České republiky.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2) Tato smlouva je vyhotovena ve dvou stejnopisech, z nichž po </w:t>
      </w:r>
      <w:proofErr w:type="gramStart"/>
      <w:r w:rsidRPr="005C185E">
        <w:rPr>
          <w:rFonts w:cs="Times New Roman"/>
          <w:sz w:val="22"/>
          <w:szCs w:val="22"/>
          <w:lang w:val="cs-CZ"/>
        </w:rPr>
        <w:t>jedno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stejnopisu obdrží každá ze smluvních stran.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3) Změny a dodatky této smlouvy mohou být činěny pouze písemnou dohodou smluvních stran.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4) Tato smlouva nabývá platnosti dnem podpisu smluvními stranami a účinnosti dnem vzniku nájmu. K tomuto datu končí platnost všech případných předchozích smluv včetně dodatků týkajících se objektu </w:t>
      </w:r>
      <w:proofErr w:type="spellStart"/>
      <w:proofErr w:type="gramStart"/>
      <w:r w:rsidRPr="005C185E">
        <w:rPr>
          <w:rFonts w:cs="Times New Roman"/>
          <w:sz w:val="22"/>
          <w:szCs w:val="22"/>
          <w:lang w:val="cs-CZ"/>
        </w:rPr>
        <w:t>č.p</w:t>
      </w:r>
      <w:proofErr w:type="spellEnd"/>
      <w:r w:rsidRPr="005C185E">
        <w:rPr>
          <w:rFonts w:cs="Times New Roman"/>
          <w:sz w:val="22"/>
          <w:szCs w:val="22"/>
          <w:lang w:val="cs-CZ"/>
        </w:rPr>
        <w:t>.</w:t>
      </w:r>
      <w:proofErr w:type="gramEnd"/>
      <w:r w:rsidRPr="005C185E">
        <w:rPr>
          <w:rFonts w:cs="Times New Roman"/>
          <w:sz w:val="22"/>
          <w:szCs w:val="22"/>
          <w:lang w:val="cs-CZ"/>
        </w:rPr>
        <w:t xml:space="preserve"> 43 Nádražní ul. Horšovský Týn</w:t>
      </w:r>
    </w:p>
    <w:p w:rsidR="00A471F1" w:rsidRPr="005C185E" w:rsidRDefault="003E5CBE">
      <w:pPr>
        <w:pStyle w:val="Textbodyuser"/>
        <w:jc w:val="both"/>
        <w:rPr>
          <w:rFonts w:cs="Times New Roman"/>
          <w:sz w:val="22"/>
          <w:szCs w:val="22"/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>5) Obě smluvní strany prohlašují, že je jim znám celý obsah smlouvy, se kterým souhlasí. Prohlašují rovněž, že smlouva nebyla uzavřena v tísni, je projevem jejich skutečné, svobodné a vážné vůle a jako takovou ji podepisují.</w:t>
      </w:r>
    </w:p>
    <w:p w:rsidR="00A471F1" w:rsidRPr="005C185E" w:rsidRDefault="00A471F1">
      <w:pPr>
        <w:pStyle w:val="Textbodyuser"/>
        <w:jc w:val="both"/>
        <w:rPr>
          <w:rFonts w:cs="Times New Roman"/>
          <w:sz w:val="22"/>
          <w:szCs w:val="22"/>
          <w:lang w:val="cs-CZ"/>
        </w:rPr>
      </w:pPr>
    </w:p>
    <w:p w:rsidR="00A471F1" w:rsidRPr="005C185E" w:rsidRDefault="003E5CBE">
      <w:pPr>
        <w:pStyle w:val="Textbodyuser"/>
        <w:tabs>
          <w:tab w:val="left" w:pos="2835"/>
        </w:tabs>
        <w:rPr>
          <w:lang w:val="cs-CZ"/>
        </w:rPr>
      </w:pPr>
      <w:r w:rsidRPr="005C185E">
        <w:rPr>
          <w:rFonts w:cs="Times New Roman"/>
          <w:sz w:val="22"/>
          <w:szCs w:val="22"/>
          <w:lang w:val="cs-CZ"/>
        </w:rPr>
        <w:t xml:space="preserve">V Horšovském Týně dne </w:t>
      </w:r>
    </w:p>
    <w:p w:rsidR="00A471F1" w:rsidRPr="005C185E" w:rsidRDefault="00A471F1">
      <w:pPr>
        <w:pStyle w:val="Textbodyuser"/>
        <w:tabs>
          <w:tab w:val="left" w:pos="2835"/>
        </w:tabs>
        <w:rPr>
          <w:rFonts w:eastAsia="Calibri" w:cs="Times New Roman"/>
          <w:b/>
          <w:bCs/>
          <w:color w:val="000000"/>
          <w:sz w:val="22"/>
          <w:szCs w:val="22"/>
          <w:lang w:val="cs-CZ"/>
        </w:rPr>
      </w:pPr>
    </w:p>
    <w:p w:rsidR="00A471F1" w:rsidRPr="005C185E" w:rsidRDefault="00A471F1">
      <w:pPr>
        <w:pStyle w:val="Textbodyuser"/>
        <w:tabs>
          <w:tab w:val="left" w:pos="2835"/>
        </w:tabs>
        <w:rPr>
          <w:rFonts w:eastAsia="Calibri" w:cs="Times New Roman"/>
          <w:b/>
          <w:bCs/>
          <w:color w:val="000000"/>
          <w:sz w:val="22"/>
          <w:szCs w:val="22"/>
          <w:lang w:val="cs-CZ"/>
        </w:rPr>
      </w:pPr>
    </w:p>
    <w:p w:rsidR="00A471F1" w:rsidRPr="005C185E" w:rsidRDefault="00A471F1">
      <w:pPr>
        <w:pStyle w:val="Textbodyuser"/>
        <w:tabs>
          <w:tab w:val="left" w:pos="2835"/>
        </w:tabs>
        <w:rPr>
          <w:rFonts w:eastAsia="Calibri" w:cs="Times New Roman"/>
          <w:b/>
          <w:bCs/>
          <w:color w:val="000000"/>
          <w:sz w:val="22"/>
          <w:szCs w:val="22"/>
          <w:lang w:val="cs-CZ"/>
        </w:rPr>
      </w:pPr>
    </w:p>
    <w:p w:rsidR="00A471F1" w:rsidRPr="005C185E" w:rsidRDefault="003E5CBE">
      <w:pPr>
        <w:pStyle w:val="Textbodyuser"/>
        <w:tabs>
          <w:tab w:val="left" w:pos="2835"/>
        </w:tabs>
        <w:rPr>
          <w:lang w:val="cs-CZ"/>
        </w:rPr>
      </w:pPr>
      <w:r w:rsidRPr="005C185E">
        <w:rPr>
          <w:rFonts w:eastAsia="Times New Roman" w:cs="Times New Roman"/>
          <w:b/>
          <w:bCs/>
          <w:color w:val="000000"/>
          <w:sz w:val="22"/>
          <w:szCs w:val="22"/>
          <w:lang w:val="cs-CZ"/>
        </w:rPr>
        <w:t xml:space="preserve">          </w:t>
      </w:r>
      <w:r w:rsidRPr="005C185E">
        <w:rPr>
          <w:rFonts w:eastAsia="Calibri" w:cs="Times New Roman"/>
          <w:b/>
          <w:bCs/>
          <w:color w:val="000000"/>
          <w:sz w:val="22"/>
          <w:szCs w:val="22"/>
          <w:lang w:val="cs-CZ"/>
        </w:rPr>
        <w:t xml:space="preserve">Pronajímatel: </w:t>
      </w:r>
      <w:r w:rsidRPr="005C185E">
        <w:rPr>
          <w:rFonts w:eastAsia="Calibri" w:cs="Times New Roman"/>
          <w:b/>
          <w:bCs/>
          <w:color w:val="000000"/>
          <w:sz w:val="22"/>
          <w:szCs w:val="22"/>
          <w:lang w:val="cs-CZ"/>
        </w:rPr>
        <w:tab/>
        <w:t xml:space="preserve">                                                                    Nájemce:</w:t>
      </w:r>
    </w:p>
    <w:p w:rsidR="00A471F1" w:rsidRPr="005C185E" w:rsidRDefault="003E5CBE">
      <w:pPr>
        <w:pStyle w:val="Textbodyuser"/>
        <w:jc w:val="center"/>
        <w:rPr>
          <w:lang w:val="cs-CZ"/>
        </w:rPr>
      </w:pPr>
      <w:r w:rsidRPr="005C185E">
        <w:rPr>
          <w:rFonts w:eastAsia="Times New Roman" w:cs="Times New Roman"/>
          <w:b/>
          <w:bCs/>
          <w:color w:val="000000"/>
          <w:sz w:val="22"/>
          <w:szCs w:val="22"/>
          <w:lang w:val="cs-CZ"/>
        </w:rPr>
        <w:t xml:space="preserve"> </w:t>
      </w:r>
    </w:p>
    <w:p w:rsidR="005C185E" w:rsidRPr="005C185E" w:rsidRDefault="005C185E">
      <w:pPr>
        <w:pStyle w:val="Textbodyuser"/>
        <w:jc w:val="center"/>
        <w:rPr>
          <w:lang w:val="cs-CZ"/>
        </w:rPr>
      </w:pPr>
    </w:p>
    <w:sectPr w:rsidR="005C185E" w:rsidRPr="005C185E" w:rsidSect="00A471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4D" w:rsidRDefault="00C1324D" w:rsidP="00A471F1">
      <w:r>
        <w:separator/>
      </w:r>
    </w:p>
  </w:endnote>
  <w:endnote w:type="continuationSeparator" w:id="0">
    <w:p w:rsidR="00C1324D" w:rsidRDefault="00C1324D" w:rsidP="00A4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4D" w:rsidRDefault="00C1324D" w:rsidP="00A471F1">
      <w:r w:rsidRPr="00A471F1">
        <w:rPr>
          <w:color w:val="000000"/>
        </w:rPr>
        <w:separator/>
      </w:r>
    </w:p>
  </w:footnote>
  <w:footnote w:type="continuationSeparator" w:id="0">
    <w:p w:rsidR="00C1324D" w:rsidRDefault="00C1324D" w:rsidP="00A4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60D"/>
    <w:multiLevelType w:val="multilevel"/>
    <w:tmpl w:val="41D016E8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8F94D4D"/>
    <w:multiLevelType w:val="multilevel"/>
    <w:tmpl w:val="B70CCF70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F1"/>
    <w:rsid w:val="00300E5C"/>
    <w:rsid w:val="003E5CBE"/>
    <w:rsid w:val="00476FAC"/>
    <w:rsid w:val="005C185E"/>
    <w:rsid w:val="00925E77"/>
    <w:rsid w:val="00A471F1"/>
    <w:rsid w:val="00C1324D"/>
    <w:rsid w:val="00D70C69"/>
    <w:rsid w:val="00E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71F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471F1"/>
    <w:pPr>
      <w:suppressAutoHyphens/>
    </w:pPr>
  </w:style>
  <w:style w:type="paragraph" w:customStyle="1" w:styleId="Heading">
    <w:name w:val="Heading"/>
    <w:basedOn w:val="Standard"/>
    <w:next w:val="Textbody"/>
    <w:rsid w:val="00A471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471F1"/>
    <w:pPr>
      <w:spacing w:after="120"/>
    </w:pPr>
  </w:style>
  <w:style w:type="paragraph" w:styleId="Seznam">
    <w:name w:val="List"/>
    <w:basedOn w:val="Textbody"/>
    <w:rsid w:val="00A471F1"/>
  </w:style>
  <w:style w:type="paragraph" w:customStyle="1" w:styleId="Caption">
    <w:name w:val="Caption"/>
    <w:basedOn w:val="Standard"/>
    <w:rsid w:val="00A47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71F1"/>
    <w:pPr>
      <w:suppressLineNumbers/>
    </w:pPr>
  </w:style>
  <w:style w:type="paragraph" w:customStyle="1" w:styleId="Standarduser">
    <w:name w:val="Standard (user)"/>
    <w:rsid w:val="00A471F1"/>
    <w:pPr>
      <w:suppressAutoHyphens/>
    </w:pPr>
  </w:style>
  <w:style w:type="paragraph" w:customStyle="1" w:styleId="Textbodyuser">
    <w:name w:val="Text body (user)"/>
    <w:basedOn w:val="Standarduser"/>
    <w:rsid w:val="00A471F1"/>
    <w:pPr>
      <w:spacing w:after="120"/>
    </w:pPr>
  </w:style>
  <w:style w:type="character" w:customStyle="1" w:styleId="WW8Num1z0">
    <w:name w:val="WW8Num1z0"/>
    <w:rsid w:val="00A471F1"/>
  </w:style>
  <w:style w:type="character" w:customStyle="1" w:styleId="WW8Num1z1">
    <w:name w:val="WW8Num1z1"/>
    <w:rsid w:val="00A471F1"/>
  </w:style>
  <w:style w:type="character" w:customStyle="1" w:styleId="WW8Num1z2">
    <w:name w:val="WW8Num1z2"/>
    <w:rsid w:val="00A471F1"/>
  </w:style>
  <w:style w:type="character" w:customStyle="1" w:styleId="WW8Num1z3">
    <w:name w:val="WW8Num1z3"/>
    <w:rsid w:val="00A471F1"/>
  </w:style>
  <w:style w:type="character" w:customStyle="1" w:styleId="WW8Num1z4">
    <w:name w:val="WW8Num1z4"/>
    <w:rsid w:val="00A471F1"/>
  </w:style>
  <w:style w:type="character" w:customStyle="1" w:styleId="WW8Num1z5">
    <w:name w:val="WW8Num1z5"/>
    <w:rsid w:val="00A471F1"/>
  </w:style>
  <w:style w:type="character" w:customStyle="1" w:styleId="WW8Num1z6">
    <w:name w:val="WW8Num1z6"/>
    <w:rsid w:val="00A471F1"/>
  </w:style>
  <w:style w:type="character" w:customStyle="1" w:styleId="WW8Num1z7">
    <w:name w:val="WW8Num1z7"/>
    <w:rsid w:val="00A471F1"/>
  </w:style>
  <w:style w:type="character" w:customStyle="1" w:styleId="WW8Num1z8">
    <w:name w:val="WW8Num1z8"/>
    <w:rsid w:val="00A471F1"/>
  </w:style>
  <w:style w:type="character" w:customStyle="1" w:styleId="WW8Num2z0">
    <w:name w:val="WW8Num2z0"/>
    <w:rsid w:val="00A471F1"/>
  </w:style>
  <w:style w:type="character" w:customStyle="1" w:styleId="WW8Num2z1">
    <w:name w:val="WW8Num2z1"/>
    <w:rsid w:val="00A471F1"/>
  </w:style>
  <w:style w:type="character" w:customStyle="1" w:styleId="WW8Num2z2">
    <w:name w:val="WW8Num2z2"/>
    <w:rsid w:val="00A471F1"/>
  </w:style>
  <w:style w:type="character" w:customStyle="1" w:styleId="WW8Num2z3">
    <w:name w:val="WW8Num2z3"/>
    <w:rsid w:val="00A471F1"/>
  </w:style>
  <w:style w:type="character" w:customStyle="1" w:styleId="WW8Num2z4">
    <w:name w:val="WW8Num2z4"/>
    <w:rsid w:val="00A471F1"/>
  </w:style>
  <w:style w:type="character" w:customStyle="1" w:styleId="WW8Num2z5">
    <w:name w:val="WW8Num2z5"/>
    <w:rsid w:val="00A471F1"/>
  </w:style>
  <w:style w:type="character" w:customStyle="1" w:styleId="WW8Num2z6">
    <w:name w:val="WW8Num2z6"/>
    <w:rsid w:val="00A471F1"/>
  </w:style>
  <w:style w:type="character" w:customStyle="1" w:styleId="WW8Num2z7">
    <w:name w:val="WW8Num2z7"/>
    <w:rsid w:val="00A471F1"/>
  </w:style>
  <w:style w:type="character" w:customStyle="1" w:styleId="WW8Num2z8">
    <w:name w:val="WW8Num2z8"/>
    <w:rsid w:val="00A471F1"/>
  </w:style>
  <w:style w:type="numbering" w:customStyle="1" w:styleId="WW8Num1">
    <w:name w:val="WW8Num1"/>
    <w:basedOn w:val="Bezseznamu"/>
    <w:rsid w:val="00A471F1"/>
    <w:pPr>
      <w:numPr>
        <w:numId w:val="1"/>
      </w:numPr>
    </w:pPr>
  </w:style>
  <w:style w:type="numbering" w:customStyle="1" w:styleId="WW8Num2">
    <w:name w:val="WW8Num2"/>
    <w:basedOn w:val="Bezseznamu"/>
    <w:rsid w:val="00A471F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Fousová</dc:creator>
  <cp:lastModifiedBy>vogeltanzovai</cp:lastModifiedBy>
  <cp:revision>2</cp:revision>
  <dcterms:created xsi:type="dcterms:W3CDTF">2017-03-01T11:49:00Z</dcterms:created>
  <dcterms:modified xsi:type="dcterms:W3CDTF">2017-03-01T11:49:00Z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