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CF" w:rsidRPr="00D974CF" w:rsidRDefault="007411CF" w:rsidP="007649D2">
      <w:pPr>
        <w:pStyle w:val="Nzev"/>
        <w:rPr>
          <w:sz w:val="32"/>
        </w:rPr>
      </w:pPr>
      <w:r w:rsidRPr="00D974CF">
        <w:rPr>
          <w:sz w:val="32"/>
        </w:rPr>
        <w:t>Smlouva o zajištění propagace</w:t>
      </w:r>
    </w:p>
    <w:p w:rsidR="007411CF" w:rsidRPr="007649D2" w:rsidRDefault="007411CF" w:rsidP="007649D2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uzavřená dle § 1746 </w:t>
      </w:r>
      <w:proofErr w:type="gramStart"/>
      <w:r>
        <w:rPr>
          <w:sz w:val="24"/>
          <w:szCs w:val="24"/>
        </w:rPr>
        <w:t xml:space="preserve">odst. 2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89/2012 Sb., občanský zákoník v platném znění</w:t>
      </w:r>
    </w:p>
    <w:p w:rsidR="007411CF" w:rsidRPr="007649D2" w:rsidRDefault="007411CF" w:rsidP="007649D2">
      <w:pPr>
        <w:jc w:val="center"/>
        <w:rPr>
          <w:b/>
          <w:lang w:val="cs-CZ"/>
        </w:rPr>
      </w:pPr>
    </w:p>
    <w:p w:rsidR="007411CF" w:rsidRPr="003877F3" w:rsidRDefault="007411CF" w:rsidP="007649D2">
      <w:pPr>
        <w:numPr>
          <w:ilvl w:val="0"/>
          <w:numId w:val="1"/>
        </w:numPr>
        <w:jc w:val="both"/>
        <w:rPr>
          <w:b/>
          <w:lang w:val="cs-CZ"/>
        </w:rPr>
      </w:pPr>
      <w:r w:rsidRPr="007649D2">
        <w:rPr>
          <w:lang w:val="cs-CZ"/>
        </w:rPr>
        <w:t>Společnost: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3877F3">
        <w:rPr>
          <w:b/>
          <w:lang w:val="cs-CZ"/>
        </w:rPr>
        <w:t xml:space="preserve">NEMOCNICE NOVÉ MĚSTO NA MORAVĚ, příspěvková </w:t>
      </w:r>
    </w:p>
    <w:p w:rsidR="007411CF" w:rsidRPr="003877F3" w:rsidRDefault="007411CF" w:rsidP="0015460D">
      <w:pPr>
        <w:ind w:left="2124" w:firstLine="708"/>
        <w:jc w:val="both"/>
        <w:rPr>
          <w:b/>
          <w:lang w:val="cs-CZ"/>
        </w:rPr>
      </w:pPr>
      <w:r w:rsidRPr="003877F3">
        <w:rPr>
          <w:b/>
          <w:lang w:val="cs-CZ"/>
        </w:rPr>
        <w:t>organizace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Adresa: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Žďárská 610, 592 31 Nové Město na Moravě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Zastoupená:</w:t>
      </w:r>
      <w:r w:rsidRPr="007649D2">
        <w:rPr>
          <w:lang w:val="cs-CZ"/>
        </w:rPr>
        <w:tab/>
      </w:r>
      <w:r w:rsidRPr="007649D2">
        <w:rPr>
          <w:lang w:val="cs-CZ"/>
        </w:rPr>
        <w:tab/>
        <w:t>ředitelkou nemocnice JUDr. Věrou Palečkovou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00842001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DIČ: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CZ00842001</w:t>
      </w:r>
    </w:p>
    <w:p w:rsidR="007411CF" w:rsidRPr="00A57FF2" w:rsidRDefault="007411CF" w:rsidP="007649D2">
      <w:pPr>
        <w:ind w:left="360"/>
        <w:jc w:val="both"/>
        <w:rPr>
          <w:lang w:val="cs-CZ"/>
        </w:rPr>
      </w:pPr>
      <w:r w:rsidRPr="00A57FF2">
        <w:rPr>
          <w:lang w:val="cs-CZ"/>
        </w:rPr>
        <w:t>Bankovní spojení:</w:t>
      </w:r>
      <w:r w:rsidRPr="00A57FF2">
        <w:rPr>
          <w:lang w:val="cs-CZ"/>
        </w:rPr>
        <w:tab/>
      </w:r>
      <w:r w:rsidRPr="00A57FF2">
        <w:rPr>
          <w:lang w:val="cs-CZ"/>
        </w:rPr>
        <w:tab/>
      </w:r>
      <w:r w:rsidR="00981F37">
        <w:rPr>
          <w:lang w:val="cs-CZ"/>
        </w:rPr>
        <w:t>XXXXX</w:t>
      </w:r>
    </w:p>
    <w:p w:rsidR="007411CF" w:rsidRPr="00A57FF2" w:rsidRDefault="007411CF" w:rsidP="007649D2">
      <w:pPr>
        <w:ind w:left="360"/>
        <w:jc w:val="both"/>
        <w:rPr>
          <w:lang w:val="cs-CZ"/>
        </w:rPr>
      </w:pPr>
      <w:r w:rsidRPr="00A57FF2">
        <w:rPr>
          <w:lang w:val="cs-CZ"/>
        </w:rPr>
        <w:t>Číslo účtu:</w:t>
      </w:r>
      <w:r w:rsidRPr="00A57FF2">
        <w:rPr>
          <w:lang w:val="cs-CZ"/>
        </w:rPr>
        <w:tab/>
      </w:r>
      <w:r w:rsidRPr="00A57FF2">
        <w:rPr>
          <w:lang w:val="cs-CZ"/>
        </w:rPr>
        <w:tab/>
      </w:r>
      <w:r w:rsidRPr="00A57FF2">
        <w:rPr>
          <w:lang w:val="cs-CZ"/>
        </w:rPr>
        <w:tab/>
      </w:r>
      <w:r w:rsidR="00981F37">
        <w:rPr>
          <w:lang w:val="cs-CZ"/>
        </w:rPr>
        <w:t>XXXXXXXXXX</w:t>
      </w:r>
    </w:p>
    <w:p w:rsidR="007411CF" w:rsidRPr="007649D2" w:rsidRDefault="007411CF" w:rsidP="007649D2">
      <w:pPr>
        <w:ind w:left="360"/>
        <w:jc w:val="both"/>
        <w:rPr>
          <w:i/>
          <w:lang w:val="cs-CZ"/>
        </w:rPr>
      </w:pPr>
      <w:r w:rsidRPr="00A57FF2">
        <w:rPr>
          <w:i/>
          <w:lang w:val="cs-CZ"/>
        </w:rPr>
        <w:t xml:space="preserve">Společnost zapsána v obchodním rejstříku vedeném u </w:t>
      </w:r>
      <w:r>
        <w:rPr>
          <w:i/>
          <w:lang w:val="cs-CZ"/>
        </w:rPr>
        <w:t>Krajského soudu v Brně</w:t>
      </w:r>
      <w:r w:rsidRPr="00A57FF2">
        <w:rPr>
          <w:i/>
          <w:lang w:val="cs-CZ"/>
        </w:rPr>
        <w:t xml:space="preserve">., </w:t>
      </w:r>
      <w:r>
        <w:rPr>
          <w:i/>
          <w:lang w:val="cs-CZ"/>
        </w:rPr>
        <w:t xml:space="preserve">oddíl </w:t>
      </w:r>
      <w:proofErr w:type="spellStart"/>
      <w:r>
        <w:rPr>
          <w:i/>
          <w:lang w:val="cs-CZ"/>
        </w:rPr>
        <w:t>Pr</w:t>
      </w:r>
      <w:proofErr w:type="spellEnd"/>
      <w:r>
        <w:rPr>
          <w:i/>
          <w:lang w:val="cs-CZ"/>
        </w:rPr>
        <w:t xml:space="preserve">, </w:t>
      </w:r>
      <w:r w:rsidRPr="00A57FF2">
        <w:rPr>
          <w:i/>
          <w:lang w:val="cs-CZ"/>
        </w:rPr>
        <w:t>vložka</w:t>
      </w:r>
      <w:r>
        <w:rPr>
          <w:i/>
          <w:lang w:val="cs-CZ"/>
        </w:rPr>
        <w:t xml:space="preserve"> 1446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 w:rsidRPr="007649D2">
        <w:rPr>
          <w:lang w:val="cs-CZ"/>
        </w:rPr>
        <w:t>dále jen jako “</w:t>
      </w:r>
      <w:r w:rsidRPr="007649D2">
        <w:rPr>
          <w:b/>
          <w:lang w:val="cs-CZ"/>
        </w:rPr>
        <w:t>pořadatel</w:t>
      </w:r>
      <w:r w:rsidRPr="007649D2">
        <w:rPr>
          <w:lang w:val="cs-CZ"/>
        </w:rPr>
        <w:t>“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 w:rsidRPr="007649D2">
        <w:rPr>
          <w:lang w:val="cs-CZ"/>
        </w:rPr>
        <w:t>a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numPr>
          <w:ilvl w:val="0"/>
          <w:numId w:val="1"/>
        </w:numPr>
        <w:jc w:val="both"/>
        <w:rPr>
          <w:lang w:val="cs-CZ"/>
        </w:rPr>
      </w:pPr>
      <w:r w:rsidRPr="007649D2">
        <w:rPr>
          <w:lang w:val="cs-CZ"/>
        </w:rPr>
        <w:t>Společnost: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3877F3">
        <w:rPr>
          <w:b/>
          <w:lang w:val="cs-CZ"/>
        </w:rPr>
        <w:t>MEDIN, a.s.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Adresa: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proofErr w:type="spellStart"/>
      <w:r w:rsidRPr="007649D2">
        <w:rPr>
          <w:lang w:val="cs-CZ"/>
        </w:rPr>
        <w:t>Vlachovická</w:t>
      </w:r>
      <w:proofErr w:type="spellEnd"/>
      <w:r w:rsidRPr="007649D2">
        <w:rPr>
          <w:lang w:val="cs-CZ"/>
        </w:rPr>
        <w:t xml:space="preserve"> 619, 592 31 Nové Město na Moravě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Zastoupená:</w:t>
      </w:r>
      <w:r w:rsidRPr="007649D2">
        <w:rPr>
          <w:lang w:val="cs-CZ"/>
        </w:rPr>
        <w:tab/>
      </w:r>
      <w:r w:rsidRPr="007649D2">
        <w:rPr>
          <w:lang w:val="cs-CZ"/>
        </w:rPr>
        <w:tab/>
        <w:t xml:space="preserve">generálním ředitelem Ing. Milanem </w:t>
      </w:r>
      <w:proofErr w:type="spellStart"/>
      <w:r w:rsidRPr="007649D2">
        <w:rPr>
          <w:lang w:val="cs-CZ"/>
        </w:rPr>
        <w:t>Ettelem</w:t>
      </w:r>
      <w:proofErr w:type="spellEnd"/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43378030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DIČ: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  <w:t>CZ43378030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Bankovní spojení: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="00981F37">
        <w:rPr>
          <w:lang w:val="cs-CZ"/>
        </w:rPr>
        <w:t>XXXXXXXXXXX</w:t>
      </w:r>
    </w:p>
    <w:p w:rsidR="007411CF" w:rsidRPr="007649D2" w:rsidRDefault="007411CF" w:rsidP="007649D2">
      <w:pPr>
        <w:ind w:firstLine="360"/>
        <w:jc w:val="both"/>
        <w:rPr>
          <w:lang w:val="cs-CZ"/>
        </w:rPr>
      </w:pPr>
      <w:r w:rsidRPr="007649D2">
        <w:rPr>
          <w:lang w:val="cs-CZ"/>
        </w:rPr>
        <w:t>Číslo účtu:</w:t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Pr="007649D2">
        <w:rPr>
          <w:lang w:val="cs-CZ"/>
        </w:rPr>
        <w:tab/>
      </w:r>
      <w:r w:rsidR="00981F37">
        <w:rPr>
          <w:lang w:val="cs-CZ"/>
        </w:rPr>
        <w:t>XXXXXXXXXX</w:t>
      </w:r>
      <w:bookmarkStart w:id="0" w:name="_GoBack"/>
      <w:bookmarkEnd w:id="0"/>
    </w:p>
    <w:p w:rsidR="007411CF" w:rsidRPr="007649D2" w:rsidRDefault="007411CF" w:rsidP="007649D2">
      <w:pPr>
        <w:ind w:left="360"/>
        <w:jc w:val="both"/>
        <w:rPr>
          <w:i/>
          <w:lang w:val="cs-CZ"/>
        </w:rPr>
      </w:pPr>
      <w:r w:rsidRPr="007649D2">
        <w:rPr>
          <w:i/>
          <w:lang w:val="cs-CZ"/>
        </w:rPr>
        <w:t>Společnost zapsána v obchodním rejstříku vedeném u Krajského soudu v Brně, oddíl B, vložka 686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 w:rsidRPr="007649D2">
        <w:rPr>
          <w:lang w:val="cs-CZ"/>
        </w:rPr>
        <w:t>dále jen jako “</w:t>
      </w:r>
      <w:r w:rsidRPr="007649D2">
        <w:rPr>
          <w:b/>
          <w:lang w:val="cs-CZ"/>
        </w:rPr>
        <w:t>generální partner</w:t>
      </w:r>
      <w:r w:rsidRPr="007649D2">
        <w:rPr>
          <w:lang w:val="cs-CZ"/>
        </w:rPr>
        <w:t>“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  <w:r>
        <w:rPr>
          <w:lang w:val="cs-CZ"/>
        </w:rPr>
        <w:t xml:space="preserve">uzavírají </w:t>
      </w:r>
      <w:r w:rsidRPr="007649D2">
        <w:rPr>
          <w:lang w:val="cs-CZ"/>
        </w:rPr>
        <w:t>následující smlouvu o zajištění propagace</w:t>
      </w:r>
      <w:r>
        <w:rPr>
          <w:lang w:val="cs-CZ"/>
        </w:rPr>
        <w:t xml:space="preserve"> (dále jen „smlouva“)</w:t>
      </w:r>
      <w:r w:rsidRPr="007649D2">
        <w:rPr>
          <w:lang w:val="cs-CZ"/>
        </w:rPr>
        <w:t>: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I.</w:t>
      </w: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Předmět smlouvy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pStyle w:val="Zkladntext"/>
        <w:numPr>
          <w:ilvl w:val="0"/>
          <w:numId w:val="2"/>
        </w:numPr>
        <w:jc w:val="both"/>
        <w:rPr>
          <w:szCs w:val="24"/>
        </w:rPr>
      </w:pPr>
      <w:r w:rsidRPr="007649D2">
        <w:rPr>
          <w:szCs w:val="24"/>
        </w:rPr>
        <w:t>Předmětem smlouvy jsou činnosti, jejichž rozsah je uveden v odstavci (2), které zajistí pořadatel pro generálního partnera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 xml:space="preserve">u příležitosti konání akce XVIII. setkání českých a slovenských chirurgů na Moravě ve dnech </w:t>
      </w:r>
      <w:r w:rsidR="004141FD">
        <w:rPr>
          <w:szCs w:val="24"/>
        </w:rPr>
        <w:t>11.-</w:t>
      </w:r>
      <w:proofErr w:type="gramStart"/>
      <w:r w:rsidR="004141FD">
        <w:rPr>
          <w:szCs w:val="24"/>
        </w:rPr>
        <w:t>12.5.2017</w:t>
      </w:r>
      <w:proofErr w:type="gramEnd"/>
      <w:r w:rsidRPr="007649D2">
        <w:rPr>
          <w:szCs w:val="24"/>
        </w:rPr>
        <w:t xml:space="preserve"> na Skalském dvoře u Nového Města na Moravě</w:t>
      </w:r>
      <w:r>
        <w:rPr>
          <w:szCs w:val="24"/>
        </w:rPr>
        <w:t xml:space="preserve"> (dále jen „kongres“)</w:t>
      </w:r>
      <w:r w:rsidRPr="007649D2">
        <w:rPr>
          <w:szCs w:val="24"/>
        </w:rPr>
        <w:t>.</w:t>
      </w:r>
    </w:p>
    <w:p w:rsidR="007411CF" w:rsidRPr="007649D2" w:rsidRDefault="007411CF" w:rsidP="007649D2">
      <w:pPr>
        <w:numPr>
          <w:ilvl w:val="0"/>
          <w:numId w:val="2"/>
        </w:numPr>
        <w:jc w:val="both"/>
        <w:rPr>
          <w:lang w:val="cs-CZ"/>
        </w:rPr>
      </w:pPr>
      <w:r w:rsidRPr="007649D2">
        <w:rPr>
          <w:lang w:val="cs-CZ"/>
        </w:rPr>
        <w:t>Ve smyslu předmětu této smlouvy pořadatel</w:t>
      </w:r>
      <w:r w:rsidRPr="007649D2" w:rsidDel="00D974CF">
        <w:rPr>
          <w:lang w:val="cs-CZ"/>
        </w:rPr>
        <w:t xml:space="preserve"> </w:t>
      </w:r>
      <w:proofErr w:type="gramStart"/>
      <w:r w:rsidRPr="007649D2">
        <w:rPr>
          <w:lang w:val="cs-CZ"/>
        </w:rPr>
        <w:t>zajistí</w:t>
      </w:r>
      <w:proofErr w:type="gramEnd"/>
      <w:r>
        <w:rPr>
          <w:lang w:val="cs-CZ"/>
        </w:rPr>
        <w:t xml:space="preserve"> příp. </w:t>
      </w:r>
      <w:proofErr w:type="gramStart"/>
      <w:r>
        <w:rPr>
          <w:lang w:val="cs-CZ"/>
        </w:rPr>
        <w:t>umožní</w:t>
      </w:r>
      <w:proofErr w:type="gramEnd"/>
      <w:r w:rsidRPr="007649D2">
        <w:rPr>
          <w:lang w:val="cs-CZ"/>
        </w:rPr>
        <w:t>: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umístění reklamních bannerů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 xml:space="preserve">v kongresových sálech lékařské sekce (dodané </w:t>
      </w:r>
      <w:r>
        <w:rPr>
          <w:lang w:val="cs-CZ"/>
        </w:rPr>
        <w:t>generálním partnerem</w:t>
      </w:r>
      <w:r w:rsidRPr="007649D2">
        <w:rPr>
          <w:lang w:val="cs-CZ"/>
        </w:rPr>
        <w:t>),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 xml:space="preserve">promítání loga </w:t>
      </w:r>
      <w:r>
        <w:rPr>
          <w:lang w:val="cs-CZ"/>
        </w:rPr>
        <w:t>generálního partnera</w:t>
      </w:r>
      <w:r w:rsidRPr="007649D2">
        <w:rPr>
          <w:lang w:val="cs-CZ"/>
        </w:rPr>
        <w:t xml:space="preserve"> na plátně o přestávkách kongresu (logo dodané generálním partnerem),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umístění reklamního textu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ve finální tiskové informaci kongresu 1 strany formátu A5 celobarevné,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bezplatný pronájem výstavní plochy pro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 rámci doprovodné výstavy kongresu, přednostní výběr výstavního prostoru generálním partnerem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 xml:space="preserve">(minimálně o ploše </w:t>
      </w:r>
      <w:smartTag w:uri="urn:schemas-microsoft-com:office:smarttags" w:element="metricconverter">
        <w:smartTagPr>
          <w:attr w:name="ProductID" w:val="15 m2"/>
        </w:smartTagPr>
        <w:r w:rsidRPr="007649D2">
          <w:rPr>
            <w:lang w:val="cs-CZ"/>
          </w:rPr>
          <w:t>15 m</w:t>
        </w:r>
        <w:r w:rsidRPr="007649D2">
          <w:rPr>
            <w:vertAlign w:val="superscript"/>
            <w:lang w:val="cs-CZ"/>
          </w:rPr>
          <w:t>2</w:t>
        </w:r>
      </w:smartTag>
      <w:r w:rsidRPr="007649D2">
        <w:rPr>
          <w:lang w:val="cs-CZ"/>
        </w:rPr>
        <w:t xml:space="preserve">), </w:t>
      </w:r>
    </w:p>
    <w:p w:rsidR="007411CF" w:rsidRPr="007649D2" w:rsidRDefault="007411CF" w:rsidP="007649D2">
      <w:pPr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  <w:rPr>
          <w:lang w:val="cs-CZ"/>
        </w:rPr>
      </w:pPr>
      <w:r w:rsidRPr="007649D2">
        <w:rPr>
          <w:lang w:val="cs-CZ"/>
        </w:rPr>
        <w:t>uvedení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 seznamu vystavovatelů s dovětkem, že se jedná o generálního partnera,</w:t>
      </w:r>
    </w:p>
    <w:p w:rsidR="007411CF" w:rsidRPr="007649D2" w:rsidRDefault="007411CF" w:rsidP="007649D2">
      <w:pPr>
        <w:pStyle w:val="Odstavecseseznamem"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</w:pPr>
      <w:r>
        <w:lastRenderedPageBreak/>
        <w:t xml:space="preserve">realizaci sesterské sekce v rámci kongresu, kterou uspořádá </w:t>
      </w:r>
      <w:r w:rsidRPr="007649D2">
        <w:t>generální partner</w:t>
      </w:r>
      <w:r w:rsidRPr="007649D2" w:rsidDel="00D974CF">
        <w:t xml:space="preserve"> </w:t>
      </w:r>
      <w:r w:rsidRPr="007649D2">
        <w:t>s využitím vlastní organizační kapacity, dohodnutá kapacita je 20 sester nominovaných pořadatelem</w:t>
      </w:r>
      <w:r w:rsidRPr="007649D2" w:rsidDel="00D974CF">
        <w:t xml:space="preserve"> </w:t>
      </w:r>
      <w:r w:rsidRPr="007649D2">
        <w:t xml:space="preserve">a 55 sester nominovaných generálním partnerem. Dále </w:t>
      </w:r>
      <w:r>
        <w:t xml:space="preserve">umožní </w:t>
      </w:r>
      <w:r w:rsidRPr="007649D2">
        <w:t xml:space="preserve">v rámci kongresu </w:t>
      </w:r>
      <w:r>
        <w:t xml:space="preserve">realizaci </w:t>
      </w:r>
      <w:r w:rsidRPr="007649D2">
        <w:t>workshop</w:t>
      </w:r>
      <w:r>
        <w:t>u</w:t>
      </w:r>
      <w:r w:rsidRPr="007649D2">
        <w:t xml:space="preserve"> zajištěn</w:t>
      </w:r>
      <w:r>
        <w:t>ého</w:t>
      </w:r>
      <w:r w:rsidRPr="007649D2">
        <w:t xml:space="preserve"> organizačně i technicky generálním partnerem. Pořadatel</w:t>
      </w:r>
      <w:r w:rsidRPr="007649D2" w:rsidDel="00D974CF">
        <w:t xml:space="preserve"> </w:t>
      </w:r>
      <w:r w:rsidRPr="007649D2">
        <w:t>zajistí oznámení o workshop</w:t>
      </w:r>
      <w:r>
        <w:t>u</w:t>
      </w:r>
      <w:r w:rsidRPr="007649D2">
        <w:t xml:space="preserve"> v tištěném programu kongresu i upozornění moderátora odborné sekce,</w:t>
      </w:r>
    </w:p>
    <w:p w:rsidR="007411CF" w:rsidRPr="007649D2" w:rsidRDefault="007411CF" w:rsidP="007649D2">
      <w:pPr>
        <w:pStyle w:val="Odstavecseseznamem"/>
        <w:numPr>
          <w:ilvl w:val="0"/>
          <w:numId w:val="18"/>
        </w:numPr>
        <w:tabs>
          <w:tab w:val="clear" w:pos="360"/>
          <w:tab w:val="num" w:pos="709"/>
        </w:tabs>
        <w:ind w:left="709" w:hanging="283"/>
        <w:jc w:val="both"/>
      </w:pPr>
      <w:r>
        <w:t>v případech, kdy to bude možné a vhodné, označovat generálního partnera s dovětkem, že se jedná o generálního partnera</w:t>
      </w:r>
      <w:r w:rsidRPr="007649D2">
        <w:t>.</w:t>
      </w:r>
    </w:p>
    <w:p w:rsidR="007411CF" w:rsidRPr="008F46EA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II.</w:t>
      </w: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Cena a její úhrada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>Za činnosti provedené pořadatelem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pro generálního partnera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v rozsahu uvedeném v části I., odstavci (2) písmeno a) až f) uhradí generální partner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pořadateli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smluvní cenu ve výši: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ind w:left="357"/>
        <w:jc w:val="center"/>
        <w:rPr>
          <w:b/>
          <w:u w:val="single"/>
          <w:lang w:val="cs-CZ"/>
        </w:rPr>
      </w:pPr>
      <w:r w:rsidRPr="004141FD">
        <w:rPr>
          <w:b/>
          <w:u w:val="single"/>
          <w:lang w:val="cs-CZ"/>
        </w:rPr>
        <w:t xml:space="preserve">Kč 150.000,- (slovy: </w:t>
      </w:r>
      <w:proofErr w:type="spellStart"/>
      <w:r w:rsidRPr="004141FD">
        <w:rPr>
          <w:b/>
          <w:u w:val="single"/>
          <w:lang w:val="cs-CZ"/>
        </w:rPr>
        <w:t>stopadesáttisíc</w:t>
      </w:r>
      <w:proofErr w:type="spellEnd"/>
      <w:r w:rsidRPr="004141FD">
        <w:rPr>
          <w:b/>
          <w:u w:val="single"/>
          <w:lang w:val="cs-CZ"/>
        </w:rPr>
        <w:t xml:space="preserve"> korun českých)</w:t>
      </w:r>
    </w:p>
    <w:p w:rsidR="007411CF" w:rsidRPr="007649D2" w:rsidRDefault="007411CF" w:rsidP="00512088">
      <w:pPr>
        <w:jc w:val="both"/>
        <w:rPr>
          <w:lang w:val="cs-CZ"/>
        </w:rPr>
      </w:pPr>
    </w:p>
    <w:p w:rsidR="007411CF" w:rsidRPr="007649D2" w:rsidRDefault="007411CF" w:rsidP="0051208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 xml:space="preserve">Cena je uvedena </w:t>
      </w:r>
      <w:r w:rsidRPr="007649D2">
        <w:rPr>
          <w:b/>
          <w:szCs w:val="24"/>
        </w:rPr>
        <w:t>bez DPH</w:t>
      </w:r>
      <w:r w:rsidRPr="007649D2">
        <w:rPr>
          <w:szCs w:val="24"/>
        </w:rPr>
        <w:t xml:space="preserve"> z přidané hodnoty, která v tomto případě činí 21%.</w:t>
      </w:r>
    </w:p>
    <w:p w:rsidR="007411CF" w:rsidRDefault="007411CF" w:rsidP="0051208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 xml:space="preserve">Smluvní cena, uvedená v odst. (1) bude včetně DPH fakturována </w:t>
      </w:r>
      <w:r>
        <w:rPr>
          <w:szCs w:val="24"/>
        </w:rPr>
        <w:t xml:space="preserve">pořadatelem ihned </w:t>
      </w:r>
      <w:r w:rsidRPr="007649D2">
        <w:rPr>
          <w:szCs w:val="24"/>
        </w:rPr>
        <w:t>po podpisu smlouvy</w:t>
      </w:r>
      <w:r>
        <w:rPr>
          <w:szCs w:val="24"/>
        </w:rPr>
        <w:t>,</w:t>
      </w:r>
      <w:r w:rsidRPr="007649D2">
        <w:rPr>
          <w:szCs w:val="24"/>
        </w:rPr>
        <w:t xml:space="preserve"> a to</w:t>
      </w:r>
      <w:r>
        <w:rPr>
          <w:szCs w:val="24"/>
        </w:rPr>
        <w:t xml:space="preserve"> v částce</w:t>
      </w:r>
      <w:r w:rsidRPr="007649D2">
        <w:rPr>
          <w:szCs w:val="24"/>
        </w:rPr>
        <w:t xml:space="preserve">: </w:t>
      </w:r>
      <w:r w:rsidRPr="007649D2">
        <w:rPr>
          <w:b/>
          <w:szCs w:val="24"/>
        </w:rPr>
        <w:t xml:space="preserve">150.000,- </w:t>
      </w:r>
      <w:r>
        <w:rPr>
          <w:b/>
          <w:szCs w:val="24"/>
        </w:rPr>
        <w:t xml:space="preserve">Kč </w:t>
      </w:r>
      <w:r w:rsidRPr="007649D2">
        <w:rPr>
          <w:b/>
          <w:szCs w:val="24"/>
        </w:rPr>
        <w:t>bez DPH</w:t>
      </w:r>
      <w:r w:rsidRPr="007649D2">
        <w:rPr>
          <w:szCs w:val="24"/>
        </w:rPr>
        <w:t>.</w:t>
      </w:r>
    </w:p>
    <w:p w:rsidR="007411CF" w:rsidRDefault="007411CF" w:rsidP="002B184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2B1848">
        <w:rPr>
          <w:szCs w:val="24"/>
        </w:rPr>
        <w:t xml:space="preserve">Faktura musí splňovat všechny náležitosti daňového dokladu dle příslušných právních předpisů. </w:t>
      </w:r>
      <w:r>
        <w:rPr>
          <w:szCs w:val="24"/>
        </w:rPr>
        <w:t>Generální partner</w:t>
      </w:r>
      <w:r w:rsidRPr="002B1848">
        <w:rPr>
          <w:szCs w:val="24"/>
        </w:rPr>
        <w:t xml:space="preserve"> je oprávněn vrátit vadný daňový doklad </w:t>
      </w:r>
      <w:r>
        <w:rPr>
          <w:szCs w:val="24"/>
        </w:rPr>
        <w:t>pořadateli</w:t>
      </w:r>
      <w:r w:rsidRPr="002B1848">
        <w:rPr>
          <w:szCs w:val="24"/>
        </w:rPr>
        <w:t xml:space="preserve">, a to až do lhůty splatnosti. V takovém případě není </w:t>
      </w:r>
      <w:r>
        <w:rPr>
          <w:szCs w:val="24"/>
        </w:rPr>
        <w:t>generální partner v prodlení s úhradou ceny</w:t>
      </w:r>
      <w:r w:rsidRPr="002B1848">
        <w:rPr>
          <w:szCs w:val="24"/>
        </w:rPr>
        <w:t xml:space="preserve">. Nová lhůta splatnosti začíná běžet dnem doručení bezvadného daňového dokladu </w:t>
      </w:r>
      <w:r>
        <w:rPr>
          <w:szCs w:val="24"/>
        </w:rPr>
        <w:t>generálnímu partnerovi</w:t>
      </w:r>
      <w:r w:rsidRPr="002B1848">
        <w:rPr>
          <w:szCs w:val="24"/>
        </w:rPr>
        <w:t>.</w:t>
      </w:r>
      <w:r w:rsidRPr="0015460D">
        <w:rPr>
          <w:szCs w:val="24"/>
        </w:rPr>
        <w:t xml:space="preserve"> </w:t>
      </w:r>
    </w:p>
    <w:p w:rsidR="007411CF" w:rsidRPr="007649D2" w:rsidRDefault="007411CF" w:rsidP="00512088">
      <w:pPr>
        <w:pStyle w:val="Zkladntext"/>
        <w:numPr>
          <w:ilvl w:val="0"/>
          <w:numId w:val="5"/>
        </w:numPr>
        <w:jc w:val="both"/>
        <w:rPr>
          <w:szCs w:val="24"/>
        </w:rPr>
      </w:pPr>
      <w:r w:rsidRPr="007649D2">
        <w:rPr>
          <w:szCs w:val="24"/>
        </w:rPr>
        <w:t>Úhrada bude generálním partnerem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provedena na účet pořadatele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uvedený v hlavičce této smlouvy</w:t>
      </w:r>
      <w:r>
        <w:rPr>
          <w:szCs w:val="24"/>
        </w:rPr>
        <w:t>,</w:t>
      </w:r>
      <w:r w:rsidRPr="007649D2">
        <w:rPr>
          <w:szCs w:val="24"/>
        </w:rPr>
        <w:t xml:space="preserve"> a to dvěma platbami v následujících termínech:</w:t>
      </w:r>
    </w:p>
    <w:p w:rsidR="007411CF" w:rsidRPr="004141FD" w:rsidRDefault="007411CF" w:rsidP="00512088">
      <w:pPr>
        <w:pStyle w:val="Odstavecseseznamem"/>
        <w:numPr>
          <w:ilvl w:val="0"/>
          <w:numId w:val="20"/>
        </w:numPr>
        <w:jc w:val="both"/>
      </w:pPr>
      <w:r w:rsidRPr="004141FD">
        <w:t xml:space="preserve">75 000 Kč bez DPH bude uhrazeno do </w:t>
      </w:r>
      <w:r w:rsidR="003877F3" w:rsidRPr="004141FD">
        <w:t>…………</w:t>
      </w:r>
      <w:proofErr w:type="gramStart"/>
      <w:r w:rsidR="003877F3" w:rsidRPr="004141FD">
        <w:t>…..</w:t>
      </w:r>
      <w:r w:rsidRPr="004141FD">
        <w:t>; a</w:t>
      </w:r>
      <w:proofErr w:type="gramEnd"/>
    </w:p>
    <w:p w:rsidR="007411CF" w:rsidRPr="004141FD" w:rsidRDefault="007411CF" w:rsidP="00512088">
      <w:pPr>
        <w:pStyle w:val="Odstavecseseznamem"/>
        <w:numPr>
          <w:ilvl w:val="0"/>
          <w:numId w:val="20"/>
        </w:numPr>
        <w:jc w:val="both"/>
      </w:pPr>
      <w:r w:rsidRPr="004141FD">
        <w:t xml:space="preserve">75 000 Kč bez DPH bude uhrazeno do </w:t>
      </w:r>
      <w:r w:rsidR="003877F3" w:rsidRPr="004141FD">
        <w:t>…………</w:t>
      </w:r>
      <w:proofErr w:type="gramStart"/>
      <w:r w:rsidR="003877F3" w:rsidRPr="004141FD">
        <w:t>…..</w:t>
      </w:r>
      <w:r w:rsidRPr="004141FD">
        <w:t>.</w:t>
      </w:r>
      <w:proofErr w:type="gramEnd"/>
    </w:p>
    <w:p w:rsidR="007411CF" w:rsidRPr="007649D2" w:rsidRDefault="007411CF" w:rsidP="00512088">
      <w:pPr>
        <w:jc w:val="both"/>
        <w:rPr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III.</w:t>
      </w: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Další ujednání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pStyle w:val="Zkladntext"/>
        <w:numPr>
          <w:ilvl w:val="0"/>
          <w:numId w:val="22"/>
        </w:numPr>
        <w:jc w:val="both"/>
        <w:rPr>
          <w:szCs w:val="24"/>
        </w:rPr>
      </w:pPr>
      <w:r w:rsidRPr="007649D2">
        <w:rPr>
          <w:szCs w:val="24"/>
        </w:rPr>
        <w:t>Pořadatel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může od této smlouvy jednostranně odstoupit v případě, kdy generální partner</w:t>
      </w:r>
      <w:r w:rsidRPr="007649D2" w:rsidDel="00D974CF">
        <w:rPr>
          <w:szCs w:val="24"/>
        </w:rPr>
        <w:t xml:space="preserve"> </w:t>
      </w:r>
      <w:r w:rsidRPr="007649D2">
        <w:rPr>
          <w:szCs w:val="24"/>
        </w:rPr>
        <w:t>nedodrží termín úhrady smluvně dohodnuté ceny.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Generální partner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může od této smlouvy jednostranně odstoupit v případě, kdy pořadatel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nezajistí rozsah činností tak, jak jsou tyto uvedeny v</w:t>
      </w:r>
      <w:r>
        <w:rPr>
          <w:lang w:val="cs-CZ"/>
        </w:rPr>
        <w:t xml:space="preserve"> čl. I. </w:t>
      </w:r>
      <w:r w:rsidRPr="007649D2">
        <w:rPr>
          <w:lang w:val="cs-CZ"/>
        </w:rPr>
        <w:t>odst. (2) písmeno a) až f) předmětu této smlouvy. V tomto případě se však generální partner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zavazuje uhradit náklady, které pořadateli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vznikly v souvislosti s již zajištěným rozsahem prací pro generálního partnera, do doby jeho odstoupení od smlou</w:t>
      </w:r>
      <w:r>
        <w:rPr>
          <w:lang w:val="cs-CZ"/>
        </w:rPr>
        <w:t>vy.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Již poskytnuté finanční prostředky generálním partnerem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pořadateli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budou pořadatelem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vráceny ve výši, snížené o již prokazatelně vzniklé náklady v souvislosti s již zajištěným rozsahem prací pro generálního partnera</w:t>
      </w:r>
      <w:r w:rsidRPr="007649D2" w:rsidDel="00D974CF">
        <w:rPr>
          <w:lang w:val="cs-CZ"/>
        </w:rPr>
        <w:t xml:space="preserve"> </w:t>
      </w:r>
      <w:r w:rsidRPr="007649D2">
        <w:rPr>
          <w:lang w:val="cs-CZ"/>
        </w:rPr>
        <w:t>(viz ustanovení odst. (2) této části).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Jednostranné odstoupení od smlouvy musí být provedeno v písemné formě a doručeno druhé smluvní straně.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Za termín odstoupení od smlouvy se rozumí termín uvedený v písemném odstoupení od smlouvy. V případě, kdy termín odstoupení od smlouvy je v datu dřívějším, než termín doručení tohoto odstoupení druhé smluvní straně je termínem odstoupení od smlouvy prokazatelný termín doručení.</w:t>
      </w:r>
    </w:p>
    <w:p w:rsidR="007411CF" w:rsidRPr="007649D2" w:rsidRDefault="007411CF" w:rsidP="007649D2">
      <w:pPr>
        <w:numPr>
          <w:ilvl w:val="0"/>
          <w:numId w:val="22"/>
        </w:numPr>
        <w:jc w:val="both"/>
        <w:rPr>
          <w:lang w:val="cs-CZ"/>
        </w:rPr>
      </w:pPr>
      <w:r w:rsidRPr="007649D2">
        <w:rPr>
          <w:lang w:val="cs-CZ"/>
        </w:rPr>
        <w:t>Veškeré změny a doplňky k této smlouvě musí být učiněny v písemné podobě. Tyto jsou platné pouze v případě jejich odsouhlasení oběma smluvními stranami.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3877F3" w:rsidRDefault="003877F3" w:rsidP="007649D2">
      <w:pPr>
        <w:jc w:val="center"/>
        <w:rPr>
          <w:b/>
          <w:lang w:val="cs-CZ"/>
        </w:rPr>
      </w:pPr>
    </w:p>
    <w:p w:rsidR="007411CF" w:rsidRPr="007649D2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lastRenderedPageBreak/>
        <w:t>IV.</w:t>
      </w:r>
    </w:p>
    <w:p w:rsidR="007411CF" w:rsidRDefault="007411CF" w:rsidP="007649D2">
      <w:pPr>
        <w:jc w:val="center"/>
        <w:rPr>
          <w:b/>
          <w:lang w:val="cs-CZ"/>
        </w:rPr>
      </w:pPr>
      <w:r w:rsidRPr="007649D2">
        <w:rPr>
          <w:b/>
          <w:lang w:val="cs-CZ"/>
        </w:rPr>
        <w:t>Závěrečná ustanovení</w:t>
      </w:r>
    </w:p>
    <w:p w:rsidR="007411CF" w:rsidRPr="007649D2" w:rsidRDefault="007411CF" w:rsidP="007649D2">
      <w:pPr>
        <w:jc w:val="both"/>
        <w:rPr>
          <w:b/>
          <w:lang w:val="cs-CZ"/>
        </w:rPr>
      </w:pPr>
    </w:p>
    <w:p w:rsidR="007411CF" w:rsidRPr="007649D2" w:rsidRDefault="007411CF" w:rsidP="007649D2">
      <w:pPr>
        <w:numPr>
          <w:ilvl w:val="0"/>
          <w:numId w:val="6"/>
        </w:numPr>
        <w:jc w:val="both"/>
        <w:rPr>
          <w:lang w:val="cs-CZ"/>
        </w:rPr>
      </w:pPr>
      <w:r w:rsidRPr="007649D2">
        <w:rPr>
          <w:lang w:val="cs-CZ"/>
        </w:rPr>
        <w:t>Tato smlouva byla vyhotovena ve dvou vyhotoveních, majících charakter stejnopisu, a to: - jedno vyhotovení pro generálního partnera</w:t>
      </w:r>
    </w:p>
    <w:p w:rsidR="007411CF" w:rsidRPr="007649D2" w:rsidRDefault="007411CF" w:rsidP="007649D2">
      <w:pPr>
        <w:ind w:left="360"/>
        <w:jc w:val="both"/>
        <w:rPr>
          <w:lang w:val="cs-CZ"/>
        </w:rPr>
      </w:pPr>
      <w:r w:rsidRPr="007649D2">
        <w:rPr>
          <w:lang w:val="cs-CZ"/>
        </w:rPr>
        <w:t>- jedno vyhotovení pro pořadatele</w:t>
      </w:r>
    </w:p>
    <w:p w:rsidR="007411CF" w:rsidRDefault="007411CF" w:rsidP="007649D2">
      <w:pPr>
        <w:numPr>
          <w:ilvl w:val="0"/>
          <w:numId w:val="6"/>
        </w:numPr>
        <w:jc w:val="both"/>
        <w:rPr>
          <w:lang w:val="cs-CZ"/>
        </w:rPr>
      </w:pPr>
      <w:r w:rsidRPr="007649D2">
        <w:rPr>
          <w:lang w:val="cs-CZ"/>
        </w:rPr>
        <w:t>Tato smlouva nabývá platnosti a účinnosti dnem jejího podpisu oběma smluvními stranami.</w:t>
      </w:r>
    </w:p>
    <w:p w:rsidR="007411CF" w:rsidRDefault="007411CF" w:rsidP="00894F41">
      <w:pPr>
        <w:numPr>
          <w:ilvl w:val="0"/>
          <w:numId w:val="6"/>
        </w:numPr>
        <w:jc w:val="both"/>
        <w:rPr>
          <w:lang w:val="cs-CZ"/>
        </w:rPr>
      </w:pPr>
      <w:r w:rsidRPr="00363111">
        <w:rPr>
          <w:lang w:val="cs-CZ"/>
        </w:rPr>
        <w:t>Jakékoliv změny nebo doplňky této smlouvy musí být provedeny formou písemných, chronologicky číslovaných dodatků, podepsaných oběma smluvními stranami.</w:t>
      </w:r>
    </w:p>
    <w:p w:rsidR="007411CF" w:rsidRPr="0015460D" w:rsidRDefault="007411CF" w:rsidP="0015460D">
      <w:pPr>
        <w:numPr>
          <w:ilvl w:val="0"/>
          <w:numId w:val="6"/>
        </w:numPr>
        <w:jc w:val="both"/>
      </w:pPr>
      <w:r>
        <w:rPr>
          <w:lang w:val="cs-CZ"/>
        </w:rPr>
        <w:t>Tato smlouva a právní vztahy z ní vyplývající</w:t>
      </w:r>
      <w:r w:rsidRPr="0015460D">
        <w:rPr>
          <w:lang w:val="cs-CZ"/>
        </w:rPr>
        <w:t xml:space="preserve"> se řídí  </w:t>
      </w:r>
      <w:r>
        <w:rPr>
          <w:lang w:val="cs-CZ"/>
        </w:rPr>
        <w:t>občanským zákoníkem.</w:t>
      </w:r>
      <w:r w:rsidRPr="0015460D">
        <w:rPr>
          <w:lang w:val="cs-CZ"/>
        </w:rPr>
        <w:t xml:space="preserve">. </w:t>
      </w:r>
    </w:p>
    <w:p w:rsidR="007411CF" w:rsidRDefault="007411CF" w:rsidP="00363111">
      <w:pPr>
        <w:numPr>
          <w:ilvl w:val="0"/>
          <w:numId w:val="6"/>
        </w:numPr>
        <w:jc w:val="both"/>
        <w:rPr>
          <w:lang w:val="cs-CZ"/>
        </w:rPr>
      </w:pPr>
      <w:r w:rsidRPr="00363111">
        <w:rPr>
          <w:lang w:val="cs-CZ"/>
        </w:rPr>
        <w:t xml:space="preserve">Všechny spory mezi smluvními stranami, které vzniknou na základě či v souvislosti s touto smlouvou se smluvní strany zavazují řešit </w:t>
      </w:r>
      <w:r>
        <w:rPr>
          <w:lang w:val="cs-CZ"/>
        </w:rPr>
        <w:t xml:space="preserve">smírně </w:t>
      </w:r>
      <w:r w:rsidRPr="00363111">
        <w:rPr>
          <w:lang w:val="cs-CZ"/>
        </w:rPr>
        <w:t>dohodou. Nedojde-li k dohodě, bude spor s konečnou platností rozhodován podle české</w:t>
      </w:r>
      <w:r>
        <w:rPr>
          <w:lang w:val="cs-CZ"/>
        </w:rPr>
        <w:t>ho</w:t>
      </w:r>
      <w:r w:rsidRPr="00363111">
        <w:rPr>
          <w:lang w:val="cs-CZ"/>
        </w:rPr>
        <w:t xml:space="preserve"> práva u obecného soudu.</w:t>
      </w:r>
    </w:p>
    <w:p w:rsidR="00B16956" w:rsidRPr="00B16956" w:rsidRDefault="00B16956" w:rsidP="00B16956">
      <w:pPr>
        <w:numPr>
          <w:ilvl w:val="0"/>
          <w:numId w:val="6"/>
        </w:numPr>
        <w:jc w:val="both"/>
        <w:rPr>
          <w:lang w:val="cs-CZ"/>
        </w:rPr>
      </w:pPr>
      <w:r w:rsidRPr="00B16956">
        <w:rPr>
          <w:lang w:val="cs-CZ"/>
        </w:rPr>
        <w:t xml:space="preserve">Smluvní strany jsou si plně vědomy zákonné povinnosti od 1. 7. 2016 uveřejnit </w:t>
      </w:r>
      <w:r w:rsidRPr="00B16956">
        <w:rPr>
          <w:lang w:val="cs-CZ"/>
        </w:rPr>
        <w:br/>
        <w:t xml:space="preserve">dle zákona 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 otevřeném a strojově čitelném formátu a rovněž </w:t>
      </w:r>
      <w:proofErr w:type="spellStart"/>
      <w:r w:rsidRPr="00B16956">
        <w:rPr>
          <w:lang w:val="cs-CZ"/>
        </w:rPr>
        <w:t>metadat</w:t>
      </w:r>
      <w:proofErr w:type="spellEnd"/>
      <w:r w:rsidRPr="00B16956">
        <w:rPr>
          <w:lang w:val="cs-CZ"/>
        </w:rPr>
        <w:t xml:space="preserve"> podle § 5 odst. 5 zákona registru smluv do registru smluv.</w:t>
      </w:r>
    </w:p>
    <w:p w:rsidR="00B16956" w:rsidRPr="00B16956" w:rsidRDefault="00B16956" w:rsidP="00B16956">
      <w:pPr>
        <w:numPr>
          <w:ilvl w:val="0"/>
          <w:numId w:val="6"/>
        </w:numPr>
        <w:jc w:val="both"/>
        <w:rPr>
          <w:lang w:val="cs-CZ"/>
        </w:rPr>
      </w:pPr>
      <w:r w:rsidRPr="00B16956">
        <w:rPr>
          <w:lang w:val="cs-CZ"/>
        </w:rPr>
        <w:t xml:space="preserve">Smluvní strany se dohodly, že zákonnou povinnost dle § 5 odst. 2 zákona o registru smluv splní </w:t>
      </w:r>
      <w:r w:rsidR="00DD1EAB">
        <w:rPr>
          <w:lang w:val="cs-CZ"/>
        </w:rPr>
        <w:t>pořadatel</w:t>
      </w:r>
      <w:r w:rsidRPr="00B16956">
        <w:rPr>
          <w:lang w:val="cs-CZ"/>
        </w:rPr>
        <w:t>.</w:t>
      </w:r>
    </w:p>
    <w:p w:rsidR="007411CF" w:rsidRPr="00363111" w:rsidRDefault="007411CF" w:rsidP="00363111">
      <w:pPr>
        <w:numPr>
          <w:ilvl w:val="0"/>
          <w:numId w:val="6"/>
        </w:numPr>
        <w:jc w:val="both"/>
        <w:rPr>
          <w:lang w:val="cs-CZ"/>
        </w:rPr>
      </w:pPr>
      <w:r w:rsidRPr="00363111">
        <w:rPr>
          <w:lang w:val="cs-CZ"/>
        </w:rPr>
        <w:t xml:space="preserve">Smluvní strany prohlašují, že si tuto smlouvu přečetly, že se dohodly na celém jejím obsahu, že se smluvními podmínkami souhlasí a </w:t>
      </w:r>
      <w:r>
        <w:rPr>
          <w:lang w:val="cs-CZ"/>
        </w:rPr>
        <w:t>na důkaz toho připojují svůj podpis.</w:t>
      </w:r>
    </w:p>
    <w:p w:rsidR="007411CF" w:rsidRPr="007649D2" w:rsidRDefault="007411CF" w:rsidP="00363111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tabs>
          <w:tab w:val="left" w:pos="4536"/>
        </w:tabs>
        <w:jc w:val="both"/>
        <w:rPr>
          <w:lang w:val="cs-CZ"/>
        </w:rPr>
      </w:pPr>
      <w:r w:rsidRPr="007649D2">
        <w:rPr>
          <w:lang w:val="cs-CZ"/>
        </w:rPr>
        <w:t xml:space="preserve">V Novém Městě na Moravě dne </w:t>
      </w:r>
      <w:proofErr w:type="gramStart"/>
      <w:r w:rsidR="004141FD">
        <w:rPr>
          <w:lang w:val="cs-CZ"/>
        </w:rPr>
        <w:t>27.2.</w:t>
      </w:r>
      <w:r w:rsidRPr="007649D2">
        <w:rPr>
          <w:lang w:val="cs-CZ"/>
        </w:rPr>
        <w:t>201</w:t>
      </w:r>
      <w:r w:rsidR="0015460D">
        <w:rPr>
          <w:lang w:val="cs-CZ"/>
        </w:rPr>
        <w:t>7</w:t>
      </w:r>
      <w:proofErr w:type="gramEnd"/>
      <w:r w:rsidRPr="007649D2">
        <w:rPr>
          <w:lang w:val="cs-CZ"/>
        </w:rPr>
        <w:tab/>
        <w:t>V Nové</w:t>
      </w:r>
      <w:r w:rsidR="0015460D">
        <w:rPr>
          <w:lang w:val="cs-CZ"/>
        </w:rPr>
        <w:t xml:space="preserve">m Městě na Moravě dne </w:t>
      </w:r>
      <w:r w:rsidR="004141FD">
        <w:rPr>
          <w:lang w:val="cs-CZ"/>
        </w:rPr>
        <w:t>23.2.</w:t>
      </w:r>
      <w:r w:rsidR="0015460D">
        <w:rPr>
          <w:lang w:val="cs-CZ"/>
        </w:rPr>
        <w:t>2017</w:t>
      </w: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Default="007411CF" w:rsidP="007649D2">
      <w:pPr>
        <w:jc w:val="both"/>
        <w:rPr>
          <w:lang w:val="cs-CZ"/>
        </w:rPr>
      </w:pPr>
    </w:p>
    <w:p w:rsidR="003877F3" w:rsidRDefault="003877F3" w:rsidP="007649D2">
      <w:pPr>
        <w:jc w:val="both"/>
        <w:rPr>
          <w:lang w:val="cs-CZ"/>
        </w:rPr>
      </w:pPr>
    </w:p>
    <w:p w:rsidR="003877F3" w:rsidRPr="007649D2" w:rsidRDefault="003877F3" w:rsidP="007649D2">
      <w:pPr>
        <w:jc w:val="both"/>
        <w:rPr>
          <w:lang w:val="cs-CZ"/>
        </w:rPr>
      </w:pPr>
    </w:p>
    <w:p w:rsidR="007411CF" w:rsidRPr="007649D2" w:rsidRDefault="007411CF" w:rsidP="007649D2">
      <w:pPr>
        <w:jc w:val="both"/>
        <w:rPr>
          <w:lang w:val="cs-CZ"/>
        </w:rPr>
      </w:pPr>
    </w:p>
    <w:p w:rsidR="007411CF" w:rsidRPr="007649D2" w:rsidRDefault="007411CF" w:rsidP="007649D2">
      <w:pPr>
        <w:tabs>
          <w:tab w:val="left" w:pos="4536"/>
        </w:tabs>
        <w:jc w:val="both"/>
        <w:rPr>
          <w:lang w:val="cs-CZ"/>
        </w:rPr>
      </w:pPr>
      <w:r w:rsidRPr="007649D2">
        <w:rPr>
          <w:lang w:val="cs-CZ"/>
        </w:rPr>
        <w:t>……………………………………….</w:t>
      </w:r>
      <w:r w:rsidRPr="007649D2">
        <w:rPr>
          <w:lang w:val="cs-CZ"/>
        </w:rPr>
        <w:tab/>
        <w:t>……………………………………….</w:t>
      </w:r>
    </w:p>
    <w:p w:rsidR="007411CF" w:rsidRDefault="007411CF" w:rsidP="007649D2">
      <w:pPr>
        <w:tabs>
          <w:tab w:val="left" w:pos="4536"/>
        </w:tabs>
        <w:jc w:val="both"/>
        <w:rPr>
          <w:b/>
          <w:lang w:val="cs-CZ"/>
        </w:rPr>
      </w:pPr>
      <w:r>
        <w:rPr>
          <w:b/>
          <w:lang w:val="cs-CZ"/>
        </w:rPr>
        <w:t>JUDr. Věra Palečková, ředitelka</w:t>
      </w:r>
      <w:r>
        <w:rPr>
          <w:b/>
          <w:lang w:val="cs-CZ"/>
        </w:rPr>
        <w:tab/>
        <w:t xml:space="preserve">Ing. Milan </w:t>
      </w:r>
      <w:proofErr w:type="spellStart"/>
      <w:r>
        <w:rPr>
          <w:b/>
          <w:lang w:val="cs-CZ"/>
        </w:rPr>
        <w:t>Ettel</w:t>
      </w:r>
      <w:proofErr w:type="spellEnd"/>
      <w:r>
        <w:rPr>
          <w:b/>
          <w:lang w:val="cs-CZ"/>
        </w:rPr>
        <w:t>, generální ředitel</w:t>
      </w:r>
    </w:p>
    <w:p w:rsidR="007411CF" w:rsidRPr="007649D2" w:rsidRDefault="007411CF" w:rsidP="007649D2">
      <w:pPr>
        <w:tabs>
          <w:tab w:val="left" w:pos="4536"/>
        </w:tabs>
        <w:jc w:val="both"/>
        <w:rPr>
          <w:b/>
          <w:lang w:val="cs-CZ"/>
        </w:rPr>
      </w:pPr>
      <w:r w:rsidRPr="007649D2">
        <w:rPr>
          <w:b/>
          <w:lang w:val="cs-CZ"/>
        </w:rPr>
        <w:t>NEMOCNICE NOVÉ MĚSTO</w:t>
      </w:r>
      <w:r w:rsidRPr="007649D2">
        <w:rPr>
          <w:b/>
          <w:lang w:val="cs-CZ"/>
        </w:rPr>
        <w:tab/>
        <w:t>MEDIN, a.s.</w:t>
      </w:r>
    </w:p>
    <w:p w:rsidR="007411CF" w:rsidRPr="007649D2" w:rsidRDefault="007411CF" w:rsidP="007649D2">
      <w:pPr>
        <w:tabs>
          <w:tab w:val="left" w:pos="6096"/>
        </w:tabs>
        <w:jc w:val="both"/>
        <w:rPr>
          <w:b/>
          <w:lang w:val="cs-CZ"/>
        </w:rPr>
      </w:pPr>
      <w:r w:rsidRPr="007649D2">
        <w:rPr>
          <w:b/>
          <w:lang w:val="cs-CZ"/>
        </w:rPr>
        <w:t>NA MORAVĚ, p</w:t>
      </w:r>
      <w:r>
        <w:rPr>
          <w:b/>
          <w:lang w:val="cs-CZ"/>
        </w:rPr>
        <w:t>říspěvková organizace</w:t>
      </w:r>
    </w:p>
    <w:sectPr w:rsidR="007411CF" w:rsidRPr="007649D2" w:rsidSect="00512088">
      <w:pgSz w:w="11906" w:h="16838"/>
      <w:pgMar w:top="1276" w:right="1418" w:bottom="89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8D"/>
    <w:multiLevelType w:val="singleLevel"/>
    <w:tmpl w:val="32BA56F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E3704A6"/>
    <w:multiLevelType w:val="singleLevel"/>
    <w:tmpl w:val="02EA04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12BD0A6C"/>
    <w:multiLevelType w:val="singleLevel"/>
    <w:tmpl w:val="21DE906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3">
    <w:nsid w:val="146D41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C260423"/>
    <w:multiLevelType w:val="hybridMultilevel"/>
    <w:tmpl w:val="129C58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747CF2"/>
    <w:multiLevelType w:val="singleLevel"/>
    <w:tmpl w:val="4EF47E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6">
    <w:nsid w:val="2B7B425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5082C65"/>
    <w:multiLevelType w:val="multilevel"/>
    <w:tmpl w:val="A3C43832"/>
    <w:lvl w:ilvl="0">
      <w:start w:val="1"/>
      <w:numFmt w:val="upperRoman"/>
      <w:pStyle w:val="DDNADPIS1"/>
      <w:lvlText w:val="%1."/>
      <w:lvlJc w:val="left"/>
      <w:pPr>
        <w:tabs>
          <w:tab w:val="num" w:pos="937"/>
        </w:tabs>
        <w:ind w:left="1107" w:hanging="567"/>
      </w:pPr>
    </w:lvl>
    <w:lvl w:ilvl="1">
      <w:start w:val="1"/>
      <w:numFmt w:val="decimal"/>
      <w:lvlText w:val="%1.%2"/>
      <w:lvlJc w:val="left"/>
      <w:pPr>
        <w:tabs>
          <w:tab w:val="num" w:pos="737"/>
        </w:tabs>
        <w:ind w:left="851" w:hanging="737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."/>
      <w:lvlJc w:val="left"/>
      <w:pPr>
        <w:tabs>
          <w:tab w:val="num" w:pos="834"/>
        </w:tabs>
        <w:ind w:left="834" w:hanging="720"/>
      </w:pPr>
    </w:lvl>
    <w:lvl w:ilvl="4">
      <w:start w:val="1"/>
      <w:numFmt w:val="decimal"/>
      <w:lvlText w:val="%1.%2.%3.%4.%5."/>
      <w:lvlJc w:val="left"/>
      <w:pPr>
        <w:tabs>
          <w:tab w:val="num" w:pos="1194"/>
        </w:tabs>
        <w:ind w:left="1194" w:hanging="1080"/>
      </w:pPr>
    </w:lvl>
    <w:lvl w:ilvl="5">
      <w:start w:val="1"/>
      <w:numFmt w:val="decimal"/>
      <w:lvlText w:val="%1.%2.%3.%4.%5.%6."/>
      <w:lvlJc w:val="left"/>
      <w:pPr>
        <w:tabs>
          <w:tab w:val="num" w:pos="1194"/>
        </w:tabs>
        <w:ind w:left="119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54"/>
        </w:tabs>
        <w:ind w:left="155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54"/>
        </w:tabs>
        <w:ind w:left="155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14"/>
        </w:tabs>
        <w:ind w:left="1914" w:hanging="1800"/>
      </w:pPr>
    </w:lvl>
  </w:abstractNum>
  <w:abstractNum w:abstractNumId="8">
    <w:nsid w:val="351F2218"/>
    <w:multiLevelType w:val="singleLevel"/>
    <w:tmpl w:val="65BEA4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A812E55"/>
    <w:multiLevelType w:val="hybridMultilevel"/>
    <w:tmpl w:val="755265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5550B0D"/>
    <w:multiLevelType w:val="hybridMultilevel"/>
    <w:tmpl w:val="2E12B9B2"/>
    <w:lvl w:ilvl="0" w:tplc="D67262D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8827504"/>
    <w:multiLevelType w:val="hybridMultilevel"/>
    <w:tmpl w:val="E7EC09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F746B6"/>
    <w:multiLevelType w:val="hybridMultilevel"/>
    <w:tmpl w:val="F35A6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370073"/>
    <w:multiLevelType w:val="hybridMultilevel"/>
    <w:tmpl w:val="7A2430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47443E"/>
    <w:multiLevelType w:val="hybridMultilevel"/>
    <w:tmpl w:val="F3D4C3AA"/>
    <w:lvl w:ilvl="0" w:tplc="2D3816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5F795F8D"/>
    <w:multiLevelType w:val="hybridMultilevel"/>
    <w:tmpl w:val="D53E2E5E"/>
    <w:lvl w:ilvl="0" w:tplc="87CE83B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6A0E55"/>
    <w:multiLevelType w:val="singleLevel"/>
    <w:tmpl w:val="2A36A07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6DFE79DF"/>
    <w:multiLevelType w:val="singleLevel"/>
    <w:tmpl w:val="4650F6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74CC0D15"/>
    <w:multiLevelType w:val="hybridMultilevel"/>
    <w:tmpl w:val="2CCCF706"/>
    <w:lvl w:ilvl="0" w:tplc="100638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547EA6"/>
    <w:multiLevelType w:val="singleLevel"/>
    <w:tmpl w:val="0F522E4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5"/>
  </w:num>
  <w:num w:numId="5">
    <w:abstractNumId w:val="17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4"/>
  </w:num>
  <w:num w:numId="11">
    <w:abstractNumId w:val="6"/>
    <w:lvlOverride w:ilvl="0">
      <w:startOverride w:val="5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12"/>
  </w:num>
  <w:num w:numId="15">
    <w:abstractNumId w:val="11"/>
  </w:num>
  <w:num w:numId="16">
    <w:abstractNumId w:val="9"/>
  </w:num>
  <w:num w:numId="17">
    <w:abstractNumId w:val="1"/>
    <w:lvlOverride w:ilvl="0">
      <w:startOverride w:val="1"/>
    </w:lvlOverride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8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A5"/>
    <w:rsid w:val="00020AEB"/>
    <w:rsid w:val="00027267"/>
    <w:rsid w:val="000455CB"/>
    <w:rsid w:val="000636FE"/>
    <w:rsid w:val="00074D43"/>
    <w:rsid w:val="000821F0"/>
    <w:rsid w:val="00095D41"/>
    <w:rsid w:val="0009668F"/>
    <w:rsid w:val="000B0761"/>
    <w:rsid w:val="000B51F5"/>
    <w:rsid w:val="000C077F"/>
    <w:rsid w:val="000C588C"/>
    <w:rsid w:val="000E19D9"/>
    <w:rsid w:val="000F4884"/>
    <w:rsid w:val="0010639F"/>
    <w:rsid w:val="00117BDF"/>
    <w:rsid w:val="001259DB"/>
    <w:rsid w:val="001272A5"/>
    <w:rsid w:val="00130DF0"/>
    <w:rsid w:val="0015460D"/>
    <w:rsid w:val="00181331"/>
    <w:rsid w:val="00185C9A"/>
    <w:rsid w:val="001A1429"/>
    <w:rsid w:val="001A5467"/>
    <w:rsid w:val="001E1A3D"/>
    <w:rsid w:val="001F1690"/>
    <w:rsid w:val="0021311B"/>
    <w:rsid w:val="00216EC4"/>
    <w:rsid w:val="002356E3"/>
    <w:rsid w:val="00240A6C"/>
    <w:rsid w:val="00256B19"/>
    <w:rsid w:val="00267989"/>
    <w:rsid w:val="0027505D"/>
    <w:rsid w:val="00282CCC"/>
    <w:rsid w:val="002B1848"/>
    <w:rsid w:val="002C4088"/>
    <w:rsid w:val="002D34DF"/>
    <w:rsid w:val="002D6688"/>
    <w:rsid w:val="002F5C1C"/>
    <w:rsid w:val="002F7DA9"/>
    <w:rsid w:val="0032214A"/>
    <w:rsid w:val="00330EA9"/>
    <w:rsid w:val="003404FE"/>
    <w:rsid w:val="00355954"/>
    <w:rsid w:val="00363111"/>
    <w:rsid w:val="00366A92"/>
    <w:rsid w:val="003877F3"/>
    <w:rsid w:val="003A37DD"/>
    <w:rsid w:val="003B20F7"/>
    <w:rsid w:val="003C3634"/>
    <w:rsid w:val="003E20F7"/>
    <w:rsid w:val="003E3120"/>
    <w:rsid w:val="003E6787"/>
    <w:rsid w:val="003F384A"/>
    <w:rsid w:val="00412B4E"/>
    <w:rsid w:val="004141FD"/>
    <w:rsid w:val="004415EC"/>
    <w:rsid w:val="00452F5C"/>
    <w:rsid w:val="004564F4"/>
    <w:rsid w:val="004644E0"/>
    <w:rsid w:val="00465CF5"/>
    <w:rsid w:val="00482B99"/>
    <w:rsid w:val="00494B57"/>
    <w:rsid w:val="004B53B5"/>
    <w:rsid w:val="004B6C00"/>
    <w:rsid w:val="004C51A6"/>
    <w:rsid w:val="004C614D"/>
    <w:rsid w:val="004E26CC"/>
    <w:rsid w:val="004E2DE7"/>
    <w:rsid w:val="004E5C45"/>
    <w:rsid w:val="00512088"/>
    <w:rsid w:val="00533430"/>
    <w:rsid w:val="005363F8"/>
    <w:rsid w:val="0054120F"/>
    <w:rsid w:val="00556E43"/>
    <w:rsid w:val="00563D62"/>
    <w:rsid w:val="00570609"/>
    <w:rsid w:val="00582963"/>
    <w:rsid w:val="005910BE"/>
    <w:rsid w:val="005947D0"/>
    <w:rsid w:val="005A6179"/>
    <w:rsid w:val="005A7BE6"/>
    <w:rsid w:val="005B35F7"/>
    <w:rsid w:val="005E309E"/>
    <w:rsid w:val="005F2620"/>
    <w:rsid w:val="00614ED9"/>
    <w:rsid w:val="00635FFA"/>
    <w:rsid w:val="00636973"/>
    <w:rsid w:val="00640646"/>
    <w:rsid w:val="00674EF3"/>
    <w:rsid w:val="00697E23"/>
    <w:rsid w:val="006C3542"/>
    <w:rsid w:val="006D573D"/>
    <w:rsid w:val="007411CF"/>
    <w:rsid w:val="00754F38"/>
    <w:rsid w:val="00755A9C"/>
    <w:rsid w:val="007636FC"/>
    <w:rsid w:val="007649D2"/>
    <w:rsid w:val="00771204"/>
    <w:rsid w:val="00796F47"/>
    <w:rsid w:val="007C091C"/>
    <w:rsid w:val="007D44FB"/>
    <w:rsid w:val="007F5DCE"/>
    <w:rsid w:val="00801F74"/>
    <w:rsid w:val="00815CDB"/>
    <w:rsid w:val="00827D78"/>
    <w:rsid w:val="0083657B"/>
    <w:rsid w:val="008416D8"/>
    <w:rsid w:val="00843B4B"/>
    <w:rsid w:val="008741F5"/>
    <w:rsid w:val="008914A3"/>
    <w:rsid w:val="00894F41"/>
    <w:rsid w:val="008A2732"/>
    <w:rsid w:val="008C30E0"/>
    <w:rsid w:val="008E0B4A"/>
    <w:rsid w:val="008E392D"/>
    <w:rsid w:val="008F0FF7"/>
    <w:rsid w:val="008F3F2C"/>
    <w:rsid w:val="008F46EA"/>
    <w:rsid w:val="008F6BE7"/>
    <w:rsid w:val="009171E8"/>
    <w:rsid w:val="00924890"/>
    <w:rsid w:val="00927745"/>
    <w:rsid w:val="00950EF9"/>
    <w:rsid w:val="00954620"/>
    <w:rsid w:val="0095500D"/>
    <w:rsid w:val="0095626D"/>
    <w:rsid w:val="00957165"/>
    <w:rsid w:val="00961D67"/>
    <w:rsid w:val="00977D46"/>
    <w:rsid w:val="00981F37"/>
    <w:rsid w:val="00993BC6"/>
    <w:rsid w:val="009979B7"/>
    <w:rsid w:val="009A6827"/>
    <w:rsid w:val="009B4425"/>
    <w:rsid w:val="009C136A"/>
    <w:rsid w:val="009C5B78"/>
    <w:rsid w:val="009D1CBF"/>
    <w:rsid w:val="009E1EB6"/>
    <w:rsid w:val="00A10267"/>
    <w:rsid w:val="00A11A03"/>
    <w:rsid w:val="00A57344"/>
    <w:rsid w:val="00A57FF2"/>
    <w:rsid w:val="00A72E8B"/>
    <w:rsid w:val="00A86392"/>
    <w:rsid w:val="00A9008B"/>
    <w:rsid w:val="00AE6218"/>
    <w:rsid w:val="00AE6E8F"/>
    <w:rsid w:val="00AF30AB"/>
    <w:rsid w:val="00B04D25"/>
    <w:rsid w:val="00B16956"/>
    <w:rsid w:val="00B2531B"/>
    <w:rsid w:val="00B72238"/>
    <w:rsid w:val="00B74C4E"/>
    <w:rsid w:val="00B74F98"/>
    <w:rsid w:val="00B77475"/>
    <w:rsid w:val="00B82EC8"/>
    <w:rsid w:val="00B86468"/>
    <w:rsid w:val="00B94502"/>
    <w:rsid w:val="00BA2501"/>
    <w:rsid w:val="00BA4B95"/>
    <w:rsid w:val="00BB745E"/>
    <w:rsid w:val="00BD3883"/>
    <w:rsid w:val="00BE57A0"/>
    <w:rsid w:val="00C078D7"/>
    <w:rsid w:val="00C1021C"/>
    <w:rsid w:val="00C32E90"/>
    <w:rsid w:val="00C416E6"/>
    <w:rsid w:val="00C628E6"/>
    <w:rsid w:val="00C80E16"/>
    <w:rsid w:val="00C8131D"/>
    <w:rsid w:val="00C90147"/>
    <w:rsid w:val="00CA2197"/>
    <w:rsid w:val="00CF2976"/>
    <w:rsid w:val="00D03906"/>
    <w:rsid w:val="00D17607"/>
    <w:rsid w:val="00D24857"/>
    <w:rsid w:val="00D26139"/>
    <w:rsid w:val="00D6163A"/>
    <w:rsid w:val="00D72F40"/>
    <w:rsid w:val="00D87282"/>
    <w:rsid w:val="00D922DD"/>
    <w:rsid w:val="00D974CF"/>
    <w:rsid w:val="00DA5EE6"/>
    <w:rsid w:val="00DB6132"/>
    <w:rsid w:val="00DB7256"/>
    <w:rsid w:val="00DD1EAB"/>
    <w:rsid w:val="00DD5C23"/>
    <w:rsid w:val="00DF38FE"/>
    <w:rsid w:val="00DF76B5"/>
    <w:rsid w:val="00E01593"/>
    <w:rsid w:val="00E07208"/>
    <w:rsid w:val="00E20566"/>
    <w:rsid w:val="00E22796"/>
    <w:rsid w:val="00E36569"/>
    <w:rsid w:val="00E755A6"/>
    <w:rsid w:val="00E7605A"/>
    <w:rsid w:val="00E76FF5"/>
    <w:rsid w:val="00ED34CE"/>
    <w:rsid w:val="00ED35F4"/>
    <w:rsid w:val="00EF1570"/>
    <w:rsid w:val="00F16844"/>
    <w:rsid w:val="00F168A7"/>
    <w:rsid w:val="00F21CE5"/>
    <w:rsid w:val="00F6408C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EB6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9E1EB6"/>
    <w:pPr>
      <w:keepNext/>
      <w:ind w:left="360"/>
      <w:outlineLvl w:val="0"/>
    </w:pPr>
    <w:rPr>
      <w:szCs w:val="20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1EB6"/>
    <w:pPr>
      <w:keepNext/>
      <w:outlineLvl w:val="1"/>
    </w:pPr>
    <w:rPr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0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0D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Nzev">
    <w:name w:val="Title"/>
    <w:basedOn w:val="Normln"/>
    <w:link w:val="NzevChar"/>
    <w:uiPriority w:val="99"/>
    <w:qFormat/>
    <w:rsid w:val="009E1EB6"/>
    <w:pPr>
      <w:jc w:val="center"/>
    </w:pPr>
    <w:rPr>
      <w:b/>
      <w:sz w:val="28"/>
      <w:szCs w:val="20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2670D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Zkladntext">
    <w:name w:val="Body Text"/>
    <w:basedOn w:val="Normln"/>
    <w:link w:val="ZkladntextChar"/>
    <w:uiPriority w:val="99"/>
    <w:rsid w:val="009E1EB6"/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4EF3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6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0DF"/>
    <w:rPr>
      <w:sz w:val="0"/>
      <w:szCs w:val="0"/>
      <w:lang w:val="en-GB"/>
    </w:rPr>
  </w:style>
  <w:style w:type="paragraph" w:customStyle="1" w:styleId="Odstavecseseznamem1">
    <w:name w:val="Odstavec se seznamem1"/>
    <w:basedOn w:val="Normln"/>
    <w:uiPriority w:val="99"/>
    <w:rsid w:val="000455CB"/>
    <w:pPr>
      <w:ind w:left="720"/>
    </w:pPr>
  </w:style>
  <w:style w:type="paragraph" w:styleId="Podtitul">
    <w:name w:val="Subtitle"/>
    <w:basedOn w:val="Normln"/>
    <w:link w:val="PodtitulChar"/>
    <w:uiPriority w:val="99"/>
    <w:qFormat/>
    <w:rsid w:val="008A2732"/>
    <w:rPr>
      <w:szCs w:val="20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A2732"/>
    <w:rPr>
      <w:sz w:val="24"/>
      <w:lang w:val="cs-CZ" w:eastAsia="cs-CZ"/>
    </w:rPr>
  </w:style>
  <w:style w:type="paragraph" w:styleId="Odstavecseseznamem">
    <w:name w:val="List Paragraph"/>
    <w:basedOn w:val="Normln"/>
    <w:uiPriority w:val="99"/>
    <w:qFormat/>
    <w:rsid w:val="00240A6C"/>
    <w:pPr>
      <w:ind w:left="720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rsid w:val="00095D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5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0DF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5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0DF"/>
    <w:rPr>
      <w:b/>
      <w:bCs/>
      <w:sz w:val="20"/>
      <w:szCs w:val="20"/>
      <w:lang w:val="en-GB"/>
    </w:rPr>
  </w:style>
  <w:style w:type="paragraph" w:customStyle="1" w:styleId="DDNADPIS1">
    <w:name w:val="DD NADPIS 1"/>
    <w:basedOn w:val="Normln"/>
    <w:rsid w:val="00B16956"/>
    <w:pPr>
      <w:numPr>
        <w:numId w:val="23"/>
      </w:numPr>
    </w:pPr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EB6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9"/>
    <w:qFormat/>
    <w:rsid w:val="009E1EB6"/>
    <w:pPr>
      <w:keepNext/>
      <w:ind w:left="360"/>
      <w:outlineLvl w:val="0"/>
    </w:pPr>
    <w:rPr>
      <w:szCs w:val="20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E1EB6"/>
    <w:pPr>
      <w:keepNext/>
      <w:outlineLvl w:val="1"/>
    </w:pPr>
    <w:rPr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70D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70D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Nzev">
    <w:name w:val="Title"/>
    <w:basedOn w:val="Normln"/>
    <w:link w:val="NzevChar"/>
    <w:uiPriority w:val="99"/>
    <w:qFormat/>
    <w:rsid w:val="009E1EB6"/>
    <w:pPr>
      <w:jc w:val="center"/>
    </w:pPr>
    <w:rPr>
      <w:b/>
      <w:sz w:val="28"/>
      <w:szCs w:val="20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2670DF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Zkladntext">
    <w:name w:val="Body Text"/>
    <w:basedOn w:val="Normln"/>
    <w:link w:val="ZkladntextChar"/>
    <w:uiPriority w:val="99"/>
    <w:rsid w:val="009E1EB6"/>
    <w:rPr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4EF3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6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0DF"/>
    <w:rPr>
      <w:sz w:val="0"/>
      <w:szCs w:val="0"/>
      <w:lang w:val="en-GB"/>
    </w:rPr>
  </w:style>
  <w:style w:type="paragraph" w:customStyle="1" w:styleId="Odstavecseseznamem1">
    <w:name w:val="Odstavec se seznamem1"/>
    <w:basedOn w:val="Normln"/>
    <w:uiPriority w:val="99"/>
    <w:rsid w:val="000455CB"/>
    <w:pPr>
      <w:ind w:left="720"/>
    </w:pPr>
  </w:style>
  <w:style w:type="paragraph" w:styleId="Podtitul">
    <w:name w:val="Subtitle"/>
    <w:basedOn w:val="Normln"/>
    <w:link w:val="PodtitulChar"/>
    <w:uiPriority w:val="99"/>
    <w:qFormat/>
    <w:rsid w:val="008A2732"/>
    <w:rPr>
      <w:szCs w:val="20"/>
      <w:lang w:val="cs-CZ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A2732"/>
    <w:rPr>
      <w:sz w:val="24"/>
      <w:lang w:val="cs-CZ" w:eastAsia="cs-CZ"/>
    </w:rPr>
  </w:style>
  <w:style w:type="paragraph" w:styleId="Odstavecseseznamem">
    <w:name w:val="List Paragraph"/>
    <w:basedOn w:val="Normln"/>
    <w:uiPriority w:val="99"/>
    <w:qFormat/>
    <w:rsid w:val="00240A6C"/>
    <w:pPr>
      <w:ind w:left="720"/>
    </w:pPr>
    <w:rPr>
      <w:lang w:val="cs-CZ"/>
    </w:rPr>
  </w:style>
  <w:style w:type="character" w:styleId="Odkaznakoment">
    <w:name w:val="annotation reference"/>
    <w:basedOn w:val="Standardnpsmoodstavce"/>
    <w:uiPriority w:val="99"/>
    <w:semiHidden/>
    <w:rsid w:val="00095D4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95D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0DF"/>
    <w:rPr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95D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0DF"/>
    <w:rPr>
      <w:b/>
      <w:bCs/>
      <w:sz w:val="20"/>
      <w:szCs w:val="20"/>
      <w:lang w:val="en-GB"/>
    </w:rPr>
  </w:style>
  <w:style w:type="paragraph" w:customStyle="1" w:styleId="DDNADPIS1">
    <w:name w:val="DD NADPIS 1"/>
    <w:basedOn w:val="Normln"/>
    <w:rsid w:val="00B16956"/>
    <w:pPr>
      <w:numPr>
        <w:numId w:val="23"/>
      </w:numPr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998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propagace</vt:lpstr>
    </vt:vector>
  </TitlesOfParts>
  <Company>oem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propagace</dc:title>
  <dc:creator>oem</dc:creator>
  <cp:lastModifiedBy>Nemocnice</cp:lastModifiedBy>
  <cp:revision>7</cp:revision>
  <cp:lastPrinted>2016-03-29T12:21:00Z</cp:lastPrinted>
  <dcterms:created xsi:type="dcterms:W3CDTF">2017-01-30T09:50:00Z</dcterms:created>
  <dcterms:modified xsi:type="dcterms:W3CDTF">2017-03-01T12:38:00Z</dcterms:modified>
</cp:coreProperties>
</file>