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A4888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21D54C9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A4A8985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88A9FBD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91EE922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1E27E2B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90EEFAA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D0D47DD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18AEAD7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95FEFD4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0807AED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BF88C0B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92179CE" w14:textId="77777777" w:rsidR="008A1662" w:rsidRDefault="008A1662" w:rsidP="008A166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712E6BA" w14:textId="1D92635A" w:rsidR="00D519D2" w:rsidRPr="000B2DB9" w:rsidRDefault="0082049E" w:rsidP="00D519D2">
      <w:pPr>
        <w:spacing w:line="360" w:lineRule="auto"/>
        <w:jc w:val="center"/>
        <w:rPr>
          <w:rFonts w:asciiTheme="minorHAnsi" w:hAnsiTheme="minorHAnsi" w:cs="Calibri (Základní text)"/>
          <w:b/>
          <w:bCs/>
          <w:spacing w:val="80"/>
          <w:sz w:val="40"/>
          <w:szCs w:val="40"/>
        </w:rPr>
      </w:pPr>
      <w:r w:rsidRPr="000B2DB9">
        <w:rPr>
          <w:rFonts w:asciiTheme="minorHAnsi" w:hAnsiTheme="minorHAnsi" w:cs="Calibri (Základní text)"/>
          <w:b/>
          <w:bCs/>
          <w:spacing w:val="80"/>
          <w:sz w:val="40"/>
          <w:szCs w:val="40"/>
        </w:rPr>
        <w:t>SMLOUVA</w:t>
      </w:r>
    </w:p>
    <w:p w14:paraId="3B2A5127" w14:textId="75DCAA49" w:rsidR="00D519D2" w:rsidRPr="0082049E" w:rsidRDefault="0082049E" w:rsidP="00D519D2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2049E">
        <w:rPr>
          <w:rFonts w:asciiTheme="minorHAnsi" w:hAnsiTheme="minorHAnsi" w:cstheme="minorHAnsi"/>
          <w:b/>
          <w:bCs/>
          <w:sz w:val="32"/>
          <w:szCs w:val="32"/>
        </w:rPr>
        <w:t>mezi</w:t>
      </w:r>
    </w:p>
    <w:p w14:paraId="61780801" w14:textId="77777777" w:rsidR="00D519D2" w:rsidRPr="0082049E" w:rsidRDefault="00855565" w:rsidP="00D519D2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2049E">
        <w:rPr>
          <w:rFonts w:asciiTheme="minorHAnsi" w:hAnsiTheme="minorHAnsi" w:cstheme="minorHAnsi"/>
          <w:b/>
          <w:bCs/>
          <w:sz w:val="32"/>
          <w:szCs w:val="32"/>
        </w:rPr>
        <w:t>MicroMedia s.r.o.</w:t>
      </w:r>
    </w:p>
    <w:p w14:paraId="54D7E91A" w14:textId="4B74A6FC" w:rsidR="00D519D2" w:rsidRPr="0082049E" w:rsidRDefault="0082049E" w:rsidP="00D519D2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2049E">
        <w:rPr>
          <w:rFonts w:asciiTheme="minorHAnsi" w:hAnsiTheme="minorHAnsi" w:cstheme="minorHAnsi"/>
          <w:b/>
          <w:bCs/>
          <w:sz w:val="32"/>
          <w:szCs w:val="32"/>
        </w:rPr>
        <w:t>a</w:t>
      </w:r>
    </w:p>
    <w:p w14:paraId="5F5C35FA" w14:textId="039483F5" w:rsidR="00F07005" w:rsidRDefault="00F07005" w:rsidP="00D519D2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07005">
        <w:rPr>
          <w:rFonts w:asciiTheme="minorHAnsi" w:hAnsiTheme="minorHAnsi" w:cstheme="minorHAnsi"/>
          <w:b/>
          <w:bCs/>
          <w:sz w:val="32"/>
          <w:szCs w:val="32"/>
        </w:rPr>
        <w:t>Prague City Tourism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a.s.</w:t>
      </w:r>
    </w:p>
    <w:p w14:paraId="66ABCF39" w14:textId="250F925B" w:rsidR="00970B8B" w:rsidRPr="00970B8B" w:rsidRDefault="00F07005" w:rsidP="00D519D2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15.01.2021</w:t>
      </w:r>
    </w:p>
    <w:p w14:paraId="47E13864" w14:textId="77777777" w:rsidR="00D519D2" w:rsidRPr="0082049E" w:rsidRDefault="00D519D2">
      <w:pPr>
        <w:rPr>
          <w:rFonts w:asciiTheme="minorHAnsi" w:hAnsiTheme="minorHAnsi" w:cstheme="minorHAnsi"/>
          <w:sz w:val="22"/>
          <w:szCs w:val="22"/>
        </w:rPr>
      </w:pPr>
    </w:p>
    <w:p w14:paraId="263D2720" w14:textId="77777777" w:rsidR="00D519D2" w:rsidRPr="0082049E" w:rsidRDefault="00D519D2">
      <w:pPr>
        <w:rPr>
          <w:rFonts w:asciiTheme="minorHAnsi" w:hAnsiTheme="minorHAnsi" w:cstheme="minorHAnsi"/>
          <w:sz w:val="22"/>
          <w:szCs w:val="22"/>
        </w:rPr>
      </w:pPr>
    </w:p>
    <w:p w14:paraId="1312C574" w14:textId="77777777" w:rsidR="00D519D2" w:rsidRPr="0082049E" w:rsidRDefault="00D519D2">
      <w:pPr>
        <w:rPr>
          <w:rFonts w:asciiTheme="minorHAnsi" w:hAnsiTheme="minorHAnsi" w:cstheme="minorHAnsi"/>
          <w:sz w:val="22"/>
          <w:szCs w:val="22"/>
        </w:rPr>
      </w:pPr>
    </w:p>
    <w:p w14:paraId="522DA9EA" w14:textId="77777777" w:rsidR="00D519D2" w:rsidRPr="0082049E" w:rsidRDefault="00D519D2">
      <w:pPr>
        <w:rPr>
          <w:rFonts w:asciiTheme="minorHAnsi" w:hAnsiTheme="minorHAnsi" w:cstheme="minorHAnsi"/>
          <w:sz w:val="22"/>
          <w:szCs w:val="22"/>
        </w:rPr>
      </w:pPr>
    </w:p>
    <w:p w14:paraId="3CDC4761" w14:textId="77777777" w:rsidR="00D519D2" w:rsidRPr="0082049E" w:rsidRDefault="00D519D2">
      <w:pPr>
        <w:rPr>
          <w:rFonts w:asciiTheme="minorHAnsi" w:hAnsiTheme="minorHAnsi" w:cstheme="minorHAnsi"/>
          <w:sz w:val="22"/>
          <w:szCs w:val="22"/>
        </w:rPr>
      </w:pPr>
    </w:p>
    <w:p w14:paraId="5D56C3DD" w14:textId="77777777" w:rsidR="00D519D2" w:rsidRPr="0082049E" w:rsidRDefault="00D519D2">
      <w:pPr>
        <w:rPr>
          <w:rFonts w:asciiTheme="minorHAnsi" w:hAnsiTheme="minorHAnsi" w:cstheme="minorHAnsi"/>
          <w:sz w:val="22"/>
          <w:szCs w:val="22"/>
        </w:rPr>
      </w:pPr>
    </w:p>
    <w:p w14:paraId="64A4DFC2" w14:textId="77777777" w:rsidR="00D519D2" w:rsidRPr="0082049E" w:rsidRDefault="00D519D2">
      <w:pPr>
        <w:rPr>
          <w:rFonts w:asciiTheme="minorHAnsi" w:hAnsiTheme="minorHAnsi" w:cstheme="minorHAnsi"/>
          <w:sz w:val="22"/>
          <w:szCs w:val="22"/>
        </w:rPr>
      </w:pPr>
    </w:p>
    <w:p w14:paraId="3AA79C26" w14:textId="77777777" w:rsidR="00E4380E" w:rsidRDefault="00E4380E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br w:type="page"/>
      </w:r>
    </w:p>
    <w:p w14:paraId="27816BE2" w14:textId="02AAC2A9" w:rsidR="00EF722A" w:rsidRPr="00EF722A" w:rsidRDefault="00EF722A" w:rsidP="00EF722A">
      <w:pPr>
        <w:widowControl w:val="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EF722A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Tato smlouva byla podepsána </w:t>
      </w:r>
      <w:r w:rsidRPr="00970B8B">
        <w:rPr>
          <w:rFonts w:asciiTheme="minorHAnsi" w:eastAsia="Calibri" w:hAnsiTheme="minorHAnsi" w:cstheme="minorHAnsi"/>
          <w:sz w:val="22"/>
          <w:szCs w:val="22"/>
        </w:rPr>
        <w:t xml:space="preserve">mezi </w:t>
      </w:r>
      <w:r w:rsidR="00F07005" w:rsidRPr="00F07005">
        <w:rPr>
          <w:rFonts w:asciiTheme="minorHAnsi" w:eastAsia="Calibri" w:hAnsiTheme="minorHAnsi" w:cstheme="minorHAnsi"/>
          <w:sz w:val="22"/>
          <w:szCs w:val="22"/>
        </w:rPr>
        <w:t>Prague City Tourism</w:t>
      </w:r>
      <w:r w:rsidR="00F07005">
        <w:rPr>
          <w:rFonts w:asciiTheme="minorHAnsi" w:eastAsia="Calibri" w:hAnsiTheme="minorHAnsi" w:cstheme="minorHAnsi"/>
          <w:sz w:val="22"/>
          <w:szCs w:val="22"/>
        </w:rPr>
        <w:t xml:space="preserve"> a.s.</w:t>
      </w:r>
      <w:r w:rsidRPr="00EF722A">
        <w:rPr>
          <w:rFonts w:asciiTheme="minorHAnsi" w:eastAsia="Calibri" w:hAnsiTheme="minorHAnsi" w:cstheme="minorHAnsi"/>
          <w:sz w:val="22"/>
          <w:szCs w:val="22"/>
        </w:rPr>
        <w:t xml:space="preserve"> a MicroMedia s.r.o. s níže uvedenými </w:t>
      </w:r>
      <w:r>
        <w:rPr>
          <w:rFonts w:asciiTheme="minorHAnsi" w:eastAsia="Calibri" w:hAnsiTheme="minorHAnsi" w:cstheme="minorHAnsi"/>
          <w:sz w:val="22"/>
          <w:szCs w:val="22"/>
        </w:rPr>
        <w:t>detaily</w:t>
      </w:r>
      <w:r w:rsidRPr="00EF722A">
        <w:rPr>
          <w:rFonts w:asciiTheme="minorHAnsi" w:eastAsia="Calibri" w:hAnsiTheme="minorHAnsi" w:cstheme="minorHAnsi"/>
          <w:sz w:val="22"/>
          <w:szCs w:val="22"/>
        </w:rPr>
        <w:t xml:space="preserve"> a adresami za podmínek uvedených níže. </w:t>
      </w:r>
      <w:r w:rsidR="00F07005" w:rsidRPr="00F07005">
        <w:rPr>
          <w:rFonts w:asciiTheme="minorHAnsi" w:eastAsia="Calibri" w:hAnsiTheme="minorHAnsi" w:cstheme="minorHAnsi"/>
          <w:sz w:val="22"/>
          <w:szCs w:val="22"/>
        </w:rPr>
        <w:t>Prague City Tourism</w:t>
      </w:r>
      <w:r w:rsidRPr="00EF722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07005">
        <w:rPr>
          <w:rFonts w:asciiTheme="minorHAnsi" w:eastAsia="Calibri" w:hAnsiTheme="minorHAnsi" w:cstheme="minorHAnsi"/>
          <w:sz w:val="22"/>
          <w:szCs w:val="22"/>
        </w:rPr>
        <w:t xml:space="preserve">a.s. </w:t>
      </w:r>
      <w:r w:rsidRPr="00EF722A">
        <w:rPr>
          <w:rFonts w:asciiTheme="minorHAnsi" w:eastAsia="Calibri" w:hAnsiTheme="minorHAnsi" w:cstheme="minorHAnsi"/>
          <w:sz w:val="22"/>
          <w:szCs w:val="22"/>
        </w:rPr>
        <w:t>bude dále označována jako „</w:t>
      </w:r>
      <w:r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Objednatel</w:t>
      </w:r>
      <w:r w:rsidRPr="00EF722A">
        <w:rPr>
          <w:rFonts w:asciiTheme="minorHAnsi" w:eastAsia="Calibri" w:hAnsiTheme="minorHAnsi" w:cstheme="minorHAnsi"/>
          <w:sz w:val="22"/>
          <w:szCs w:val="22"/>
        </w:rPr>
        <w:t xml:space="preserve">“ </w:t>
      </w:r>
      <w:r>
        <w:rPr>
          <w:rFonts w:asciiTheme="minorHAnsi" w:eastAsia="Calibri" w:hAnsiTheme="minorHAnsi" w:cstheme="minorHAnsi"/>
          <w:sz w:val="22"/>
          <w:szCs w:val="22"/>
        </w:rPr>
        <w:t xml:space="preserve">a </w:t>
      </w:r>
      <w:r w:rsidRPr="00EF722A">
        <w:rPr>
          <w:rFonts w:asciiTheme="minorHAnsi" w:eastAsia="Calibri" w:hAnsiTheme="minorHAnsi" w:cstheme="minorHAnsi"/>
          <w:sz w:val="22"/>
          <w:szCs w:val="22"/>
        </w:rPr>
        <w:t>společnost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F722A">
        <w:rPr>
          <w:rFonts w:asciiTheme="minorHAnsi" w:eastAsia="Calibri" w:hAnsiTheme="minorHAnsi" w:cstheme="minorHAnsi"/>
          <w:sz w:val="22"/>
          <w:szCs w:val="22"/>
        </w:rPr>
        <w:t>MicroMedia s.r.o bude označována jako „</w:t>
      </w:r>
      <w:r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Poskytovatel</w:t>
      </w:r>
      <w:r w:rsidRPr="00EF722A">
        <w:rPr>
          <w:rFonts w:asciiTheme="minorHAnsi" w:eastAsia="Calibri" w:hAnsiTheme="minorHAnsi" w:cstheme="minorHAnsi"/>
          <w:sz w:val="22"/>
          <w:szCs w:val="22"/>
        </w:rPr>
        <w:t>“ udělující licenci pro přístup do systému monitorování sociálních sítí a dalších vybraných webových stránek na</w:t>
      </w:r>
    </w:p>
    <w:p w14:paraId="78AD823C" w14:textId="12087696" w:rsidR="00B02B65" w:rsidRDefault="00C329F6" w:rsidP="00155856">
      <w:pPr>
        <w:widowControl w:val="0"/>
        <w:jc w:val="center"/>
        <w:rPr>
          <w:rFonts w:asciiTheme="minorHAnsi" w:eastAsia="Calibri" w:hAnsiTheme="minorHAnsi" w:cstheme="minorHAnsi"/>
          <w:color w:val="000080"/>
          <w:sz w:val="22"/>
          <w:szCs w:val="22"/>
          <w:u w:val="single"/>
        </w:rPr>
      </w:pPr>
      <w:hyperlink r:id="rId8" w:history="1">
        <w:r w:rsidR="00855565" w:rsidRPr="0082049E">
          <w:rPr>
            <w:rFonts w:asciiTheme="minorHAnsi" w:eastAsia="Calibri" w:hAnsiTheme="minorHAnsi" w:cstheme="minorHAnsi"/>
            <w:color w:val="000080"/>
            <w:sz w:val="22"/>
            <w:szCs w:val="22"/>
            <w:u w:val="single"/>
          </w:rPr>
          <w:t>www.zoomsphere.com</w:t>
        </w:r>
      </w:hyperlink>
      <w:bookmarkStart w:id="0" w:name="_30j0zll" w:colFirst="0" w:colLast="0"/>
      <w:bookmarkEnd w:id="0"/>
      <w:r w:rsidR="00EF722A">
        <w:rPr>
          <w:rFonts w:asciiTheme="minorHAnsi" w:eastAsia="Calibri" w:hAnsiTheme="minorHAnsi" w:cstheme="minorHAnsi"/>
          <w:color w:val="000080"/>
          <w:sz w:val="22"/>
          <w:szCs w:val="22"/>
          <w:u w:val="single"/>
        </w:rPr>
        <w:t xml:space="preserve"> </w:t>
      </w:r>
    </w:p>
    <w:p w14:paraId="69BA254B" w14:textId="77777777" w:rsidR="00155856" w:rsidRPr="00155856" w:rsidRDefault="00155856" w:rsidP="00155856">
      <w:pPr>
        <w:widowControl w:val="0"/>
        <w:jc w:val="center"/>
        <w:rPr>
          <w:rFonts w:asciiTheme="minorHAnsi" w:eastAsia="Calibri" w:hAnsiTheme="minorHAnsi" w:cstheme="minorHAnsi"/>
          <w:color w:val="000080"/>
          <w:sz w:val="22"/>
          <w:szCs w:val="22"/>
          <w:u w:val="single"/>
        </w:rPr>
      </w:pPr>
    </w:p>
    <w:p w14:paraId="46AB8200" w14:textId="764C2EBA" w:rsidR="00E4380E" w:rsidRDefault="00E4380E" w:rsidP="00E4380E">
      <w:pPr>
        <w:spacing w:after="120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>Článek</w:t>
      </w:r>
      <w:r w:rsidRPr="0082049E">
        <w:rPr>
          <w:rFonts w:asciiTheme="minorHAnsi" w:eastAsia="Calibri" w:hAnsiTheme="minorHAnsi" w:cstheme="minorHAnsi"/>
          <w:b/>
        </w:rPr>
        <w:t xml:space="preserve"> I.</w:t>
      </w:r>
      <w:r w:rsidRPr="0082049E">
        <w:rPr>
          <w:rFonts w:asciiTheme="minorHAnsi" w:eastAsia="Calibri" w:hAnsiTheme="minorHAnsi" w:cstheme="minorHAnsi"/>
        </w:rPr>
        <w:t xml:space="preserve"> </w:t>
      </w:r>
    </w:p>
    <w:p w14:paraId="248DC8D8" w14:textId="30A3E9CB" w:rsidR="006E2204" w:rsidRPr="00E4380E" w:rsidRDefault="00E4380E" w:rsidP="00E4380E">
      <w:pPr>
        <w:spacing w:after="120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>Strany smlouvy</w:t>
      </w:r>
    </w:p>
    <w:p w14:paraId="38FA939A" w14:textId="77777777" w:rsidR="00E4380E" w:rsidRPr="00E4380E" w:rsidRDefault="00E4380E" w:rsidP="00E4380E"/>
    <w:p w14:paraId="461E2769" w14:textId="761FE27B" w:rsidR="00E84DCF" w:rsidRDefault="00EF722A" w:rsidP="00EF722A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EF722A">
        <w:rPr>
          <w:rFonts w:asciiTheme="minorHAnsi" w:hAnsiTheme="minorHAnsi"/>
          <w:sz w:val="22"/>
          <w:szCs w:val="22"/>
        </w:rPr>
        <w:t xml:space="preserve">Níže jsou uvedeny smluvní strany, jejich adresy, </w:t>
      </w:r>
      <w:r>
        <w:rPr>
          <w:rFonts w:asciiTheme="minorHAnsi" w:hAnsiTheme="minorHAnsi"/>
          <w:sz w:val="22"/>
          <w:szCs w:val="22"/>
        </w:rPr>
        <w:t>daňové registrace</w:t>
      </w:r>
      <w:r w:rsidRPr="00EF722A">
        <w:rPr>
          <w:rFonts w:asciiTheme="minorHAnsi" w:hAnsiTheme="minorHAnsi"/>
          <w:sz w:val="22"/>
          <w:szCs w:val="22"/>
        </w:rPr>
        <w:t xml:space="preserve"> a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EF722A">
        <w:rPr>
          <w:rFonts w:asciiTheme="minorHAnsi" w:hAnsiTheme="minorHAnsi"/>
          <w:sz w:val="22"/>
          <w:szCs w:val="22"/>
        </w:rPr>
        <w:t>kontaktní údaje.</w:t>
      </w:r>
    </w:p>
    <w:p w14:paraId="67F435D8" w14:textId="77777777" w:rsidR="00EF722A" w:rsidRPr="0082049E" w:rsidRDefault="00EF722A" w:rsidP="00781526">
      <w:pPr>
        <w:widowControl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0B32C97" w14:textId="3C6343DA" w:rsidR="00EF722A" w:rsidRPr="00FA485E" w:rsidRDefault="00FA485E" w:rsidP="00781526">
      <w:pPr>
        <w:widowControl w:val="0"/>
        <w:rPr>
          <w:rFonts w:asciiTheme="minorHAnsi" w:eastAsia="Calibri" w:hAnsiTheme="minorHAnsi" w:cstheme="minorHAnsi"/>
          <w:bCs/>
          <w:sz w:val="22"/>
          <w:szCs w:val="22"/>
          <w:u w:val="single"/>
        </w:rPr>
      </w:pPr>
      <w:r w:rsidRPr="00FA485E">
        <w:rPr>
          <w:rFonts w:asciiTheme="minorHAnsi" w:eastAsia="Calibri" w:hAnsiTheme="minorHAnsi" w:cstheme="minorHAnsi"/>
          <w:bCs/>
          <w:sz w:val="22"/>
          <w:szCs w:val="22"/>
          <w:u w:val="single"/>
        </w:rPr>
        <w:t>Poskytovatel</w:t>
      </w:r>
    </w:p>
    <w:p w14:paraId="49796EC9" w14:textId="5B9281DA" w:rsidR="00EF722A" w:rsidRPr="00EF722A" w:rsidRDefault="00EF722A" w:rsidP="00EF722A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r w:rsidRPr="00EF722A">
        <w:rPr>
          <w:rFonts w:asciiTheme="minorHAnsi" w:eastAsia="Calibri" w:hAnsiTheme="minorHAnsi" w:cstheme="minorHAnsi"/>
          <w:sz w:val="22"/>
          <w:szCs w:val="22"/>
        </w:rPr>
        <w:t>Název</w:t>
      </w:r>
      <w:r w:rsidR="00BF0748">
        <w:rPr>
          <w:rFonts w:asciiTheme="minorHAnsi" w:eastAsia="Calibri" w:hAnsiTheme="minorHAnsi" w:cstheme="minorHAnsi"/>
          <w:sz w:val="22"/>
          <w:szCs w:val="22"/>
        </w:rPr>
        <w:t>: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="00BF0748"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EF722A">
        <w:rPr>
          <w:rFonts w:asciiTheme="minorHAnsi" w:eastAsia="Calibri" w:hAnsiTheme="minorHAnsi" w:cstheme="minorHAnsi"/>
          <w:b/>
          <w:bCs/>
          <w:sz w:val="22"/>
          <w:szCs w:val="22"/>
        </w:rPr>
        <w:t>MicroMedia s.r.o.</w:t>
      </w:r>
    </w:p>
    <w:p w14:paraId="529BE4AB" w14:textId="1E8C754B" w:rsidR="00EF722A" w:rsidRPr="00EF722A" w:rsidRDefault="00EF722A" w:rsidP="00EF722A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r w:rsidRPr="00EF722A">
        <w:rPr>
          <w:rFonts w:asciiTheme="minorHAnsi" w:eastAsia="Calibri" w:hAnsiTheme="minorHAnsi" w:cstheme="minorHAnsi"/>
          <w:sz w:val="22"/>
          <w:szCs w:val="22"/>
        </w:rPr>
        <w:t>Adresa</w:t>
      </w:r>
      <w:r w:rsidR="00BF0748">
        <w:rPr>
          <w:rFonts w:asciiTheme="minorHAnsi" w:eastAsia="Calibri" w:hAnsiTheme="minorHAnsi" w:cstheme="minorHAnsi"/>
          <w:sz w:val="22"/>
          <w:szCs w:val="22"/>
        </w:rPr>
        <w:t>:</w:t>
      </w:r>
      <w:r w:rsidRPr="00EF722A"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EF722A">
        <w:rPr>
          <w:rFonts w:asciiTheme="minorHAnsi" w:eastAsia="Calibri" w:hAnsiTheme="minorHAnsi" w:cstheme="minorHAnsi"/>
          <w:sz w:val="22"/>
          <w:szCs w:val="22"/>
        </w:rPr>
        <w:t xml:space="preserve">Havířská 581/3, Praha 1 – Staré město, 11000 </w:t>
      </w:r>
    </w:p>
    <w:p w14:paraId="41A0512F" w14:textId="0D7C83B5" w:rsidR="00EF722A" w:rsidRPr="00EF722A" w:rsidRDefault="00EF722A" w:rsidP="00EF722A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r w:rsidRPr="00EF722A">
        <w:rPr>
          <w:rFonts w:asciiTheme="minorHAnsi" w:eastAsia="Calibri" w:hAnsiTheme="minorHAnsi" w:cstheme="minorHAnsi"/>
          <w:sz w:val="22"/>
          <w:szCs w:val="22"/>
        </w:rPr>
        <w:t>IČO</w:t>
      </w:r>
      <w:r w:rsidR="00BF0748">
        <w:rPr>
          <w:rFonts w:asciiTheme="minorHAnsi" w:eastAsia="Calibri" w:hAnsiTheme="minorHAnsi" w:cstheme="minorHAnsi"/>
          <w:sz w:val="22"/>
          <w:szCs w:val="22"/>
        </w:rPr>
        <w:t>:</w:t>
      </w:r>
      <w:r w:rsidRPr="00EF722A"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EF722A">
        <w:rPr>
          <w:rFonts w:asciiTheme="minorHAnsi" w:eastAsia="Calibri" w:hAnsiTheme="minorHAnsi" w:cstheme="minorHAnsi"/>
          <w:sz w:val="22"/>
          <w:szCs w:val="22"/>
        </w:rPr>
        <w:t>27437973</w:t>
      </w:r>
    </w:p>
    <w:p w14:paraId="3E57427A" w14:textId="27E2328E" w:rsidR="00EF722A" w:rsidRPr="00B02B65" w:rsidRDefault="00EF722A" w:rsidP="00EF722A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r w:rsidRPr="00B02B65">
        <w:rPr>
          <w:rFonts w:asciiTheme="minorHAnsi" w:eastAsia="Calibri" w:hAnsiTheme="minorHAnsi" w:cstheme="minorHAnsi"/>
          <w:sz w:val="22"/>
          <w:szCs w:val="22"/>
        </w:rPr>
        <w:t>DIČ</w:t>
      </w:r>
      <w:r w:rsidR="00BF0748">
        <w:rPr>
          <w:rFonts w:asciiTheme="minorHAnsi" w:eastAsia="Calibri" w:hAnsiTheme="minorHAnsi" w:cstheme="minorHAnsi"/>
          <w:sz w:val="22"/>
          <w:szCs w:val="22"/>
        </w:rPr>
        <w:t>:</w:t>
      </w:r>
      <w:r w:rsidRPr="00B02B65">
        <w:rPr>
          <w:rFonts w:asciiTheme="minorHAnsi" w:eastAsia="Calibri" w:hAnsiTheme="minorHAnsi" w:cstheme="minorHAnsi"/>
          <w:sz w:val="22"/>
          <w:szCs w:val="22"/>
        </w:rPr>
        <w:tab/>
      </w:r>
      <w:r w:rsidRPr="00B02B65">
        <w:rPr>
          <w:rFonts w:asciiTheme="minorHAnsi" w:eastAsia="Calibri" w:hAnsiTheme="minorHAnsi" w:cstheme="minorHAnsi"/>
          <w:sz w:val="22"/>
          <w:szCs w:val="22"/>
        </w:rPr>
        <w:tab/>
      </w:r>
      <w:r w:rsidRPr="00B02B65">
        <w:rPr>
          <w:rFonts w:asciiTheme="minorHAnsi" w:eastAsia="Calibri" w:hAnsiTheme="minorHAnsi" w:cstheme="minorHAnsi"/>
          <w:sz w:val="22"/>
          <w:szCs w:val="22"/>
        </w:rPr>
        <w:tab/>
      </w:r>
      <w:r w:rsidRPr="00B02B65">
        <w:rPr>
          <w:rFonts w:asciiTheme="minorHAnsi" w:eastAsia="Calibri" w:hAnsiTheme="minorHAnsi" w:cstheme="minorHAnsi"/>
          <w:sz w:val="22"/>
          <w:szCs w:val="22"/>
        </w:rPr>
        <w:tab/>
        <w:t>CZ27437973</w:t>
      </w:r>
    </w:p>
    <w:p w14:paraId="5304EE2A" w14:textId="77777777" w:rsidR="00EF722A" w:rsidRPr="00B02B65" w:rsidRDefault="00EF722A" w:rsidP="00EF722A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</w:p>
    <w:p w14:paraId="349E2A52" w14:textId="19672F84" w:rsidR="00EF722A" w:rsidRPr="00B02B65" w:rsidRDefault="00EF722A" w:rsidP="00EF722A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r w:rsidRPr="00B02B65">
        <w:rPr>
          <w:rFonts w:asciiTheme="minorHAnsi" w:eastAsia="Calibri" w:hAnsiTheme="minorHAnsi" w:cstheme="minorHAnsi"/>
          <w:sz w:val="22"/>
          <w:szCs w:val="22"/>
        </w:rPr>
        <w:t>Zastoupená</w:t>
      </w:r>
      <w:r w:rsidR="00BF0748">
        <w:rPr>
          <w:rFonts w:asciiTheme="minorHAnsi" w:eastAsia="Calibri" w:hAnsiTheme="minorHAnsi" w:cstheme="minorHAnsi"/>
          <w:sz w:val="22"/>
          <w:szCs w:val="22"/>
        </w:rPr>
        <w:t>:</w:t>
      </w: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02B65">
        <w:rPr>
          <w:rFonts w:asciiTheme="minorHAnsi" w:eastAsia="Calibri" w:hAnsiTheme="minorHAnsi" w:cstheme="minorHAnsi"/>
          <w:sz w:val="22"/>
          <w:szCs w:val="22"/>
        </w:rPr>
        <w:tab/>
      </w:r>
      <w:r w:rsidRPr="00B02B65">
        <w:rPr>
          <w:rFonts w:asciiTheme="minorHAnsi" w:eastAsia="Calibri" w:hAnsiTheme="minorHAnsi" w:cstheme="minorHAnsi"/>
          <w:sz w:val="22"/>
          <w:szCs w:val="22"/>
        </w:rPr>
        <w:tab/>
      </w:r>
      <w:r w:rsidRPr="00B02B65">
        <w:rPr>
          <w:rFonts w:asciiTheme="minorHAnsi" w:eastAsia="Calibri" w:hAnsiTheme="minorHAnsi" w:cstheme="minorHAnsi"/>
          <w:sz w:val="22"/>
          <w:szCs w:val="22"/>
        </w:rPr>
        <w:tab/>
        <w:t>, jednatelem společnosti</w:t>
      </w:r>
    </w:p>
    <w:p w14:paraId="0FEC4365" w14:textId="517A2CF4" w:rsidR="00EF722A" w:rsidRPr="00B02B65" w:rsidRDefault="00EF722A" w:rsidP="00EF722A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r w:rsidRPr="00B02B65">
        <w:rPr>
          <w:rFonts w:asciiTheme="minorHAnsi" w:eastAsia="Calibri" w:hAnsiTheme="minorHAnsi" w:cstheme="minorHAnsi"/>
          <w:sz w:val="22"/>
          <w:szCs w:val="22"/>
        </w:rPr>
        <w:t>Registrována</w:t>
      </w:r>
      <w:r w:rsidR="00BF0748">
        <w:rPr>
          <w:rFonts w:asciiTheme="minorHAnsi" w:eastAsia="Calibri" w:hAnsiTheme="minorHAnsi" w:cstheme="minorHAnsi"/>
          <w:sz w:val="22"/>
          <w:szCs w:val="22"/>
        </w:rPr>
        <w:t>:</w:t>
      </w: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02B65">
        <w:rPr>
          <w:rFonts w:asciiTheme="minorHAnsi" w:eastAsia="Calibri" w:hAnsiTheme="minorHAnsi" w:cstheme="minorHAnsi"/>
          <w:sz w:val="22"/>
          <w:szCs w:val="22"/>
        </w:rPr>
        <w:tab/>
      </w:r>
      <w:r w:rsidRPr="00B02B65">
        <w:rPr>
          <w:rFonts w:asciiTheme="minorHAnsi" w:eastAsia="Calibri" w:hAnsiTheme="minorHAnsi" w:cstheme="minorHAnsi"/>
          <w:sz w:val="22"/>
          <w:szCs w:val="22"/>
        </w:rPr>
        <w:tab/>
      </w:r>
      <w:r w:rsidRPr="00B02B65">
        <w:rPr>
          <w:rFonts w:asciiTheme="minorHAnsi" w:eastAsia="Calibri" w:hAnsiTheme="minorHAnsi" w:cstheme="minorHAnsi"/>
          <w:sz w:val="22"/>
          <w:szCs w:val="22"/>
        </w:rPr>
        <w:tab/>
        <w:t>v Obchodním registru Městského soudu Praha, oddíl: C, vložka 112664</w:t>
      </w:r>
    </w:p>
    <w:p w14:paraId="4EB8DA24" w14:textId="77777777" w:rsidR="00B02B65" w:rsidRDefault="00B02B65" w:rsidP="00B02B65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</w:p>
    <w:p w14:paraId="38BF8893" w14:textId="77777777" w:rsidR="00E84DCF" w:rsidRPr="0082049E" w:rsidRDefault="00E84DCF" w:rsidP="00781526">
      <w:pPr>
        <w:widowControl w:val="0"/>
        <w:rPr>
          <w:rFonts w:asciiTheme="minorHAnsi" w:eastAsia="Calibri" w:hAnsiTheme="minorHAnsi" w:cstheme="minorHAnsi"/>
          <w:b/>
          <w:sz w:val="22"/>
          <w:szCs w:val="22"/>
          <w:highlight w:val="yellow"/>
        </w:rPr>
      </w:pPr>
    </w:p>
    <w:p w14:paraId="26E7517C" w14:textId="43D9902F" w:rsidR="00E84DCF" w:rsidRPr="00F07005" w:rsidRDefault="00B02B65" w:rsidP="00781526">
      <w:pPr>
        <w:widowControl w:val="0"/>
        <w:rPr>
          <w:rFonts w:asciiTheme="minorHAnsi" w:eastAsia="Calibri" w:hAnsiTheme="minorHAnsi" w:cstheme="minorHAnsi"/>
          <w:bCs/>
          <w:sz w:val="22"/>
          <w:szCs w:val="22"/>
          <w:u w:val="single"/>
        </w:rPr>
      </w:pPr>
      <w:r w:rsidRPr="00F07005">
        <w:rPr>
          <w:rFonts w:asciiTheme="minorHAnsi" w:eastAsia="Calibri" w:hAnsiTheme="minorHAnsi" w:cstheme="minorHAnsi"/>
          <w:bCs/>
          <w:sz w:val="22"/>
          <w:szCs w:val="22"/>
          <w:u w:val="single"/>
        </w:rPr>
        <w:t>Objednatel</w:t>
      </w:r>
    </w:p>
    <w:p w14:paraId="3072D175" w14:textId="6BFA9001" w:rsidR="00FA485E" w:rsidRPr="00F07005" w:rsidRDefault="00FA485E" w:rsidP="00FA485E">
      <w:pPr>
        <w:widowControl w:val="0"/>
        <w:ind w:left="2835" w:hanging="2835"/>
        <w:rPr>
          <w:rFonts w:asciiTheme="minorHAnsi" w:eastAsia="Calibri" w:hAnsiTheme="minorHAnsi" w:cstheme="minorHAnsi"/>
          <w:sz w:val="22"/>
          <w:szCs w:val="22"/>
        </w:rPr>
      </w:pPr>
      <w:r w:rsidRPr="00F07005">
        <w:rPr>
          <w:rFonts w:asciiTheme="minorHAnsi" w:eastAsia="Calibri" w:hAnsiTheme="minorHAnsi" w:cstheme="minorHAnsi"/>
          <w:sz w:val="22"/>
          <w:szCs w:val="22"/>
        </w:rPr>
        <w:t>Název</w:t>
      </w:r>
      <w:r w:rsidR="00BF0748" w:rsidRPr="00F07005">
        <w:rPr>
          <w:rFonts w:asciiTheme="minorHAnsi" w:eastAsia="Calibri" w:hAnsiTheme="minorHAnsi" w:cstheme="minorHAnsi"/>
          <w:sz w:val="22"/>
          <w:szCs w:val="22"/>
        </w:rPr>
        <w:t>:</w:t>
      </w:r>
      <w:r w:rsidRPr="00F07005">
        <w:rPr>
          <w:rFonts w:asciiTheme="minorHAnsi" w:eastAsia="Calibri" w:hAnsiTheme="minorHAnsi" w:cstheme="minorHAnsi"/>
          <w:sz w:val="22"/>
          <w:szCs w:val="22"/>
        </w:rPr>
        <w:tab/>
      </w:r>
      <w:r w:rsidR="00F07005" w:rsidRPr="00F07005">
        <w:rPr>
          <w:rFonts w:asciiTheme="minorHAnsi" w:eastAsia="Calibri" w:hAnsiTheme="minorHAnsi" w:cstheme="minorHAnsi"/>
          <w:b/>
          <w:sz w:val="22"/>
          <w:szCs w:val="22"/>
        </w:rPr>
        <w:t>Prague City Tourism</w:t>
      </w:r>
      <w:r w:rsidR="00F07005">
        <w:rPr>
          <w:rFonts w:asciiTheme="minorHAnsi" w:eastAsia="Calibri" w:hAnsiTheme="minorHAnsi" w:cstheme="minorHAnsi"/>
          <w:b/>
          <w:sz w:val="22"/>
          <w:szCs w:val="22"/>
        </w:rPr>
        <w:t xml:space="preserve"> a.s.</w:t>
      </w:r>
    </w:p>
    <w:p w14:paraId="3FDA37F7" w14:textId="43E51161" w:rsidR="00FA485E" w:rsidRPr="00F07005" w:rsidRDefault="00FA485E" w:rsidP="00FA485E">
      <w:pPr>
        <w:widowControl w:val="0"/>
        <w:ind w:left="2835" w:hanging="2835"/>
        <w:rPr>
          <w:rFonts w:asciiTheme="minorHAnsi" w:eastAsia="Calibri" w:hAnsiTheme="minorHAnsi" w:cstheme="minorHAnsi"/>
          <w:sz w:val="22"/>
          <w:szCs w:val="22"/>
        </w:rPr>
      </w:pPr>
      <w:r w:rsidRPr="00F07005">
        <w:rPr>
          <w:rFonts w:asciiTheme="minorHAnsi" w:eastAsia="Calibri" w:hAnsiTheme="minorHAnsi" w:cstheme="minorHAnsi"/>
          <w:sz w:val="22"/>
          <w:szCs w:val="22"/>
        </w:rPr>
        <w:t>Adresa</w:t>
      </w:r>
      <w:r w:rsidR="00BF0748" w:rsidRPr="00F07005">
        <w:rPr>
          <w:rFonts w:asciiTheme="minorHAnsi" w:eastAsia="Calibri" w:hAnsiTheme="minorHAnsi" w:cstheme="minorHAnsi"/>
          <w:sz w:val="22"/>
          <w:szCs w:val="22"/>
        </w:rPr>
        <w:t>:</w:t>
      </w:r>
      <w:r w:rsidRPr="00F07005">
        <w:rPr>
          <w:rFonts w:asciiTheme="minorHAnsi" w:eastAsia="Calibri" w:hAnsiTheme="minorHAnsi" w:cstheme="minorHAnsi"/>
          <w:sz w:val="22"/>
          <w:szCs w:val="22"/>
        </w:rPr>
        <w:tab/>
      </w:r>
      <w:r w:rsidR="00F07005" w:rsidRPr="00F07005">
        <w:rPr>
          <w:rFonts w:asciiTheme="minorHAnsi" w:eastAsia="Calibri" w:hAnsiTheme="minorHAnsi" w:cstheme="minorHAnsi"/>
          <w:sz w:val="22"/>
          <w:szCs w:val="22"/>
        </w:rPr>
        <w:t>Arbesovo nám. 70/4, 150 00 Praha 5</w:t>
      </w:r>
    </w:p>
    <w:p w14:paraId="31A1DCFE" w14:textId="622F9495" w:rsidR="00FA485E" w:rsidRPr="00F07005" w:rsidRDefault="00FA485E" w:rsidP="00FA485E">
      <w:pPr>
        <w:widowControl w:val="0"/>
        <w:ind w:left="2835" w:hanging="2835"/>
        <w:rPr>
          <w:rFonts w:asciiTheme="minorHAnsi" w:eastAsia="Calibri" w:hAnsiTheme="minorHAnsi" w:cstheme="minorHAnsi"/>
          <w:sz w:val="22"/>
          <w:szCs w:val="22"/>
        </w:rPr>
      </w:pPr>
      <w:r w:rsidRPr="00F07005">
        <w:rPr>
          <w:rFonts w:asciiTheme="minorHAnsi" w:eastAsia="Calibri" w:hAnsiTheme="minorHAnsi" w:cstheme="minorHAnsi"/>
          <w:sz w:val="22"/>
          <w:szCs w:val="22"/>
        </w:rPr>
        <w:t>IČO</w:t>
      </w:r>
      <w:r w:rsidR="00BF0748" w:rsidRPr="00F07005">
        <w:rPr>
          <w:rFonts w:asciiTheme="minorHAnsi" w:eastAsia="Calibri" w:hAnsiTheme="minorHAnsi" w:cstheme="minorHAnsi"/>
          <w:sz w:val="22"/>
          <w:szCs w:val="22"/>
        </w:rPr>
        <w:t>:</w:t>
      </w:r>
      <w:r w:rsidRPr="00F07005">
        <w:rPr>
          <w:rFonts w:asciiTheme="minorHAnsi" w:eastAsia="Calibri" w:hAnsiTheme="minorHAnsi" w:cstheme="minorHAnsi"/>
          <w:sz w:val="22"/>
          <w:szCs w:val="22"/>
        </w:rPr>
        <w:tab/>
      </w:r>
      <w:r w:rsidR="00F07005" w:rsidRPr="00F07005">
        <w:rPr>
          <w:rFonts w:asciiTheme="minorHAnsi" w:eastAsia="Calibri" w:hAnsiTheme="minorHAnsi" w:cstheme="minorHAnsi"/>
          <w:sz w:val="22"/>
          <w:szCs w:val="22"/>
        </w:rPr>
        <w:t>07312890</w:t>
      </w:r>
    </w:p>
    <w:p w14:paraId="29A7C315" w14:textId="2FAA8441" w:rsidR="00FA485E" w:rsidRPr="00F07005" w:rsidRDefault="00FA485E" w:rsidP="00FA485E">
      <w:pPr>
        <w:widowControl w:val="0"/>
        <w:ind w:left="2835" w:hanging="2835"/>
        <w:rPr>
          <w:rFonts w:asciiTheme="minorHAnsi" w:eastAsia="Calibri" w:hAnsiTheme="minorHAnsi" w:cstheme="minorHAnsi"/>
          <w:sz w:val="22"/>
          <w:szCs w:val="22"/>
        </w:rPr>
      </w:pPr>
      <w:r w:rsidRPr="00F07005">
        <w:rPr>
          <w:rFonts w:asciiTheme="minorHAnsi" w:eastAsia="Calibri" w:hAnsiTheme="minorHAnsi" w:cstheme="minorHAnsi"/>
          <w:sz w:val="22"/>
          <w:szCs w:val="22"/>
        </w:rPr>
        <w:t>DIČ</w:t>
      </w:r>
      <w:r w:rsidR="00BF0748" w:rsidRPr="00F07005">
        <w:rPr>
          <w:rFonts w:asciiTheme="minorHAnsi" w:eastAsia="Calibri" w:hAnsiTheme="minorHAnsi" w:cstheme="minorHAnsi"/>
          <w:sz w:val="22"/>
          <w:szCs w:val="22"/>
        </w:rPr>
        <w:t>:</w:t>
      </w:r>
      <w:r w:rsidRPr="00F07005">
        <w:rPr>
          <w:rFonts w:asciiTheme="minorHAnsi" w:eastAsia="Calibri" w:hAnsiTheme="minorHAnsi" w:cstheme="minorHAnsi"/>
          <w:sz w:val="22"/>
          <w:szCs w:val="22"/>
        </w:rPr>
        <w:tab/>
      </w:r>
      <w:r w:rsidR="00F07005" w:rsidRPr="00F07005">
        <w:rPr>
          <w:rFonts w:asciiTheme="minorHAnsi" w:eastAsia="Calibri" w:hAnsiTheme="minorHAnsi" w:cstheme="minorHAnsi"/>
          <w:sz w:val="22"/>
          <w:szCs w:val="22"/>
        </w:rPr>
        <w:t>CZ07312890</w:t>
      </w:r>
    </w:p>
    <w:p w14:paraId="200A17A7" w14:textId="77777777" w:rsidR="00FA485E" w:rsidRPr="00F07005" w:rsidRDefault="00FA485E" w:rsidP="00FA485E">
      <w:pPr>
        <w:widowControl w:val="0"/>
        <w:ind w:left="2835" w:hanging="2835"/>
        <w:rPr>
          <w:rFonts w:asciiTheme="minorHAnsi" w:eastAsia="Calibri" w:hAnsiTheme="minorHAnsi" w:cstheme="minorHAnsi"/>
          <w:sz w:val="22"/>
          <w:szCs w:val="22"/>
        </w:rPr>
      </w:pPr>
    </w:p>
    <w:p w14:paraId="23F3C90F" w14:textId="7BB7430A" w:rsidR="00FA485E" w:rsidRPr="00F07005" w:rsidRDefault="00FA485E" w:rsidP="00FA485E">
      <w:pPr>
        <w:widowControl w:val="0"/>
        <w:ind w:left="2835" w:hanging="2835"/>
        <w:rPr>
          <w:rFonts w:asciiTheme="minorHAnsi" w:eastAsia="Calibri" w:hAnsiTheme="minorHAnsi" w:cstheme="minorHAnsi"/>
          <w:sz w:val="22"/>
          <w:szCs w:val="22"/>
        </w:rPr>
      </w:pPr>
      <w:r w:rsidRPr="00F07005">
        <w:rPr>
          <w:rFonts w:asciiTheme="minorHAnsi" w:eastAsia="Calibri" w:hAnsiTheme="minorHAnsi" w:cstheme="minorHAnsi"/>
          <w:sz w:val="22"/>
          <w:szCs w:val="22"/>
        </w:rPr>
        <w:t>Zastoupená</w:t>
      </w:r>
      <w:r w:rsidR="00BF0748" w:rsidRPr="00F07005">
        <w:rPr>
          <w:rFonts w:asciiTheme="minorHAnsi" w:eastAsia="Calibri" w:hAnsiTheme="minorHAnsi" w:cstheme="minorHAnsi"/>
          <w:sz w:val="22"/>
          <w:szCs w:val="22"/>
        </w:rPr>
        <w:t>:</w:t>
      </w:r>
      <w:r w:rsidRPr="00F070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07005">
        <w:rPr>
          <w:rFonts w:asciiTheme="minorHAnsi" w:eastAsia="Calibri" w:hAnsiTheme="minorHAnsi" w:cstheme="minorHAnsi"/>
          <w:sz w:val="22"/>
          <w:szCs w:val="22"/>
        </w:rPr>
        <w:tab/>
      </w:r>
      <w:r w:rsidR="00F07005" w:rsidRPr="00F07005">
        <w:rPr>
          <w:rFonts w:asciiTheme="minorHAnsi" w:eastAsia="Calibri" w:hAnsiTheme="minorHAnsi" w:cstheme="minorHAnsi"/>
          <w:sz w:val="22"/>
          <w:szCs w:val="22"/>
        </w:rPr>
        <w:t>předseda představenstva, členka představenstva</w:t>
      </w:r>
    </w:p>
    <w:p w14:paraId="651877D7" w14:textId="6951D63B" w:rsidR="00B02B65" w:rsidRDefault="00FA485E" w:rsidP="00F07005">
      <w:pPr>
        <w:widowControl w:val="0"/>
        <w:ind w:left="2835" w:hanging="2835"/>
        <w:rPr>
          <w:rFonts w:asciiTheme="minorHAnsi" w:eastAsia="Calibri" w:hAnsiTheme="minorHAnsi" w:cstheme="minorHAnsi"/>
          <w:sz w:val="22"/>
          <w:szCs w:val="22"/>
        </w:rPr>
      </w:pPr>
      <w:r w:rsidRPr="00F07005">
        <w:rPr>
          <w:rFonts w:asciiTheme="minorHAnsi" w:eastAsia="Calibri" w:hAnsiTheme="minorHAnsi" w:cstheme="minorHAnsi"/>
          <w:sz w:val="22"/>
          <w:szCs w:val="22"/>
        </w:rPr>
        <w:t>Registrována</w:t>
      </w:r>
      <w:r w:rsidR="00BF0748" w:rsidRPr="00F07005">
        <w:rPr>
          <w:rFonts w:asciiTheme="minorHAnsi" w:eastAsia="Calibri" w:hAnsiTheme="minorHAnsi" w:cstheme="minorHAnsi"/>
          <w:sz w:val="22"/>
          <w:szCs w:val="22"/>
        </w:rPr>
        <w:t>:</w:t>
      </w:r>
      <w:r w:rsidRPr="00F07005">
        <w:rPr>
          <w:rFonts w:asciiTheme="minorHAnsi" w:eastAsia="Calibri" w:hAnsiTheme="minorHAnsi" w:cstheme="minorHAnsi"/>
          <w:sz w:val="22"/>
          <w:szCs w:val="22"/>
        </w:rPr>
        <w:tab/>
      </w:r>
      <w:r w:rsidR="00F07005" w:rsidRPr="00F07005">
        <w:rPr>
          <w:rFonts w:asciiTheme="minorHAnsi" w:eastAsia="Calibri" w:hAnsiTheme="minorHAnsi" w:cstheme="minorHAnsi"/>
          <w:sz w:val="22"/>
          <w:szCs w:val="22"/>
        </w:rPr>
        <w:t>B 23670 held at the Municipal Court in Prague</w:t>
      </w:r>
    </w:p>
    <w:p w14:paraId="74B5462B" w14:textId="77777777" w:rsidR="00F07005" w:rsidRPr="00F07005" w:rsidRDefault="00F07005" w:rsidP="00F07005">
      <w:pPr>
        <w:widowControl w:val="0"/>
        <w:ind w:left="2835" w:hanging="2835"/>
        <w:rPr>
          <w:rFonts w:asciiTheme="minorHAnsi" w:eastAsia="Calibri" w:hAnsiTheme="minorHAnsi" w:cstheme="minorHAnsi"/>
          <w:sz w:val="22"/>
          <w:szCs w:val="22"/>
        </w:rPr>
      </w:pPr>
    </w:p>
    <w:p w14:paraId="4D0DD862" w14:textId="3AF421C8" w:rsidR="00C1775F" w:rsidRPr="00F07005" w:rsidRDefault="00B02B65" w:rsidP="00B02B65">
      <w:pPr>
        <w:widowControl w:val="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07005">
        <w:rPr>
          <w:rFonts w:asciiTheme="minorHAnsi" w:eastAsia="Calibri" w:hAnsiTheme="minorHAnsi" w:cstheme="minorHAnsi"/>
          <w:sz w:val="22"/>
          <w:szCs w:val="22"/>
        </w:rPr>
        <w:t>Uzavírají následující dohodu (dále jako „</w:t>
      </w:r>
      <w:r w:rsidRPr="00F07005">
        <w:rPr>
          <w:rFonts w:asciiTheme="minorHAnsi" w:eastAsia="Calibri" w:hAnsiTheme="minorHAnsi" w:cstheme="minorHAnsi"/>
          <w:b/>
          <w:bCs/>
          <w:sz w:val="22"/>
          <w:szCs w:val="22"/>
        </w:rPr>
        <w:t>Smlouva</w:t>
      </w:r>
      <w:r w:rsidRPr="00F07005">
        <w:rPr>
          <w:rFonts w:asciiTheme="minorHAnsi" w:eastAsia="Calibri" w:hAnsiTheme="minorHAnsi" w:cstheme="minorHAnsi"/>
          <w:sz w:val="22"/>
          <w:szCs w:val="22"/>
        </w:rPr>
        <w:t>”)</w:t>
      </w:r>
      <w:r w:rsidR="00BF0748" w:rsidRPr="00F07005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E826DF8" w14:textId="77777777" w:rsidR="00B02B65" w:rsidRDefault="00B02B65" w:rsidP="000B2DB9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5704A9A2" w14:textId="59BCE3F7" w:rsidR="00FA485E" w:rsidRPr="000B2DB9" w:rsidRDefault="00FA485E" w:rsidP="00B02B65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0B2DB9">
        <w:rPr>
          <w:rFonts w:asciiTheme="minorHAnsi" w:hAnsiTheme="minorHAnsi"/>
          <w:sz w:val="22"/>
          <w:szCs w:val="22"/>
        </w:rPr>
        <w:t xml:space="preserve">Strany se navzájem informují o změnách adres a kontaktních informací, které jsou uvedeny v tomto článku smlouvy, písemně do pěti pracovních dnů od data změny. V případě, že k takovému oznámení nedojde, nebo není zajištěno přijetí druhou stranou, jsou tyto </w:t>
      </w:r>
      <w:r w:rsidR="000B2DB9" w:rsidRPr="000B2DB9">
        <w:rPr>
          <w:rFonts w:asciiTheme="minorHAnsi" w:hAnsiTheme="minorHAnsi"/>
          <w:sz w:val="22"/>
          <w:szCs w:val="22"/>
        </w:rPr>
        <w:t>změny</w:t>
      </w:r>
      <w:r w:rsidRPr="000B2DB9">
        <w:rPr>
          <w:rFonts w:asciiTheme="minorHAnsi" w:hAnsiTheme="minorHAnsi"/>
          <w:sz w:val="22"/>
          <w:szCs w:val="22"/>
        </w:rPr>
        <w:t xml:space="preserve"> </w:t>
      </w:r>
      <w:r w:rsidR="000B2DB9" w:rsidRPr="000B2DB9">
        <w:rPr>
          <w:rFonts w:asciiTheme="minorHAnsi" w:hAnsiTheme="minorHAnsi"/>
          <w:sz w:val="22"/>
          <w:szCs w:val="22"/>
        </w:rPr>
        <w:t>vnímané jako nepředané.</w:t>
      </w:r>
    </w:p>
    <w:p w14:paraId="40BAA630" w14:textId="53864665" w:rsidR="00EF722A" w:rsidRDefault="00EF722A">
      <w:pPr>
        <w:rPr>
          <w:rFonts w:asciiTheme="minorHAnsi" w:hAnsiTheme="minorHAnsi"/>
          <w:sz w:val="22"/>
          <w:szCs w:val="22"/>
        </w:rPr>
      </w:pPr>
    </w:p>
    <w:p w14:paraId="49BA1E51" w14:textId="77777777" w:rsidR="00FA485E" w:rsidRDefault="00FA485E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br w:type="page"/>
      </w:r>
    </w:p>
    <w:p w14:paraId="0A53A533" w14:textId="77777777" w:rsidR="00E4380E" w:rsidRDefault="000B2DB9" w:rsidP="00E4380E">
      <w:pPr>
        <w:spacing w:after="120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lastRenderedPageBreak/>
        <w:t>Článek</w:t>
      </w:r>
      <w:r w:rsidR="00855565" w:rsidRPr="0082049E">
        <w:rPr>
          <w:rFonts w:asciiTheme="minorHAnsi" w:eastAsia="Calibri" w:hAnsiTheme="minorHAnsi" w:cstheme="minorHAnsi"/>
          <w:b/>
        </w:rPr>
        <w:t xml:space="preserve"> II.</w:t>
      </w:r>
      <w:r w:rsidR="00781526" w:rsidRPr="0082049E">
        <w:rPr>
          <w:rFonts w:asciiTheme="minorHAnsi" w:eastAsia="Calibri" w:hAnsiTheme="minorHAnsi" w:cstheme="minorHAnsi"/>
        </w:rPr>
        <w:t xml:space="preserve"> </w:t>
      </w:r>
    </w:p>
    <w:p w14:paraId="3D7ECBBD" w14:textId="24090D65" w:rsidR="00E84DCF" w:rsidRPr="00E4380E" w:rsidRDefault="000B2DB9" w:rsidP="00E4380E">
      <w:pPr>
        <w:spacing w:after="120"/>
        <w:jc w:val="center"/>
        <w:rPr>
          <w:rFonts w:asciiTheme="minorHAnsi" w:eastAsia="Calibri" w:hAnsiTheme="minorHAnsi" w:cstheme="minorHAnsi"/>
        </w:rPr>
      </w:pPr>
      <w:r w:rsidRPr="000B2DB9">
        <w:rPr>
          <w:rFonts w:asciiTheme="minorHAnsi" w:eastAsia="Calibri" w:hAnsiTheme="minorHAnsi" w:cstheme="minorHAnsi"/>
          <w:b/>
        </w:rPr>
        <w:t>Práva a povinnosti smluvních stran</w:t>
      </w:r>
    </w:p>
    <w:p w14:paraId="6154C1C5" w14:textId="77777777" w:rsidR="000B2DB9" w:rsidRPr="007D5927" w:rsidRDefault="000B2DB9" w:rsidP="007D5927">
      <w:pPr>
        <w:rPr>
          <w:rFonts w:asciiTheme="minorHAnsi" w:eastAsia="Calibri" w:hAnsiTheme="minorHAnsi" w:cstheme="minorHAnsi"/>
          <w:sz w:val="22"/>
          <w:szCs w:val="22"/>
        </w:rPr>
      </w:pPr>
    </w:p>
    <w:p w14:paraId="5BC7ABE7" w14:textId="0AAF37EB" w:rsidR="000B2DB9" w:rsidRPr="000B2DB9" w:rsidRDefault="000B2DB9" w:rsidP="0029361A">
      <w:pPr>
        <w:widowControl w:val="0"/>
        <w:numPr>
          <w:ilvl w:val="0"/>
          <w:numId w:val="4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Poskytovatel</w:t>
      </w:r>
      <w:r w:rsidRPr="000B2DB9">
        <w:rPr>
          <w:rFonts w:asciiTheme="minorHAnsi" w:eastAsia="Calibri" w:hAnsiTheme="minorHAnsi" w:cstheme="minorHAnsi"/>
          <w:sz w:val="22"/>
          <w:szCs w:val="22"/>
        </w:rPr>
        <w:t xml:space="preserve"> se zavazuje udržovat systém ZoomSphere.com dostupný 24 hodin 7 dní v týdnu. V případě mimořádného výpadku o tom upozorní </w:t>
      </w:r>
      <w:r w:rsidR="00B02B65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Objed</w:t>
      </w:r>
      <w:r w:rsidR="00B02B65">
        <w:rPr>
          <w:rFonts w:asciiTheme="minorHAnsi" w:eastAsia="Calibri" w:hAnsiTheme="minorHAnsi" w:cstheme="minorHAnsi"/>
          <w:i/>
          <w:iCs/>
          <w:sz w:val="22"/>
          <w:szCs w:val="22"/>
        </w:rPr>
        <w:t>n</w:t>
      </w:r>
      <w:r w:rsidR="00B02B65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atele</w:t>
      </w:r>
      <w:r w:rsidRPr="000B2DB9">
        <w:rPr>
          <w:rFonts w:asciiTheme="minorHAnsi" w:eastAsia="Calibri" w:hAnsiTheme="minorHAnsi" w:cstheme="minorHAnsi"/>
          <w:sz w:val="22"/>
          <w:szCs w:val="22"/>
        </w:rPr>
        <w:t xml:space="preserve"> a zároveň zajistí kontinuitu dat.</w:t>
      </w:r>
    </w:p>
    <w:p w14:paraId="161A94A9" w14:textId="77777777" w:rsidR="000B2DB9" w:rsidRPr="000B2DB9" w:rsidRDefault="000B2DB9" w:rsidP="0029361A">
      <w:pPr>
        <w:widowControl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4C5E5C6" w14:textId="77777777" w:rsidR="000B2DB9" w:rsidRPr="000B2DB9" w:rsidRDefault="000B2DB9" w:rsidP="0029361A">
      <w:pPr>
        <w:widowControl w:val="0"/>
        <w:numPr>
          <w:ilvl w:val="0"/>
          <w:numId w:val="4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DB9">
        <w:rPr>
          <w:rFonts w:asciiTheme="minorHAnsi" w:eastAsia="Calibri" w:hAnsiTheme="minorHAnsi" w:cstheme="minorHAnsi"/>
          <w:sz w:val="22"/>
          <w:szCs w:val="22"/>
        </w:rPr>
        <w:t>Ustanovení této smlouvy tvoří podle dohody smluvních stran předmět obchodního tajemství, který se obě smluvní strany zavazují chránit a neposkytovat třetím osobám bez souhlasu druhé smluvní strany, respektujíce ustanovení zákona č. 106/1999 Sb. o svobodném přístupu k informacím ve znění pozdějších předpisů.</w:t>
      </w:r>
    </w:p>
    <w:p w14:paraId="070C9042" w14:textId="77777777" w:rsidR="000B2DB9" w:rsidRPr="000B2DB9" w:rsidRDefault="000B2DB9" w:rsidP="0029361A">
      <w:pPr>
        <w:widowControl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806F7B7" w14:textId="07D87723" w:rsidR="000B2DB9" w:rsidRPr="000B2DB9" w:rsidRDefault="00E4380E" w:rsidP="0029361A">
      <w:pPr>
        <w:widowControl w:val="0"/>
        <w:numPr>
          <w:ilvl w:val="0"/>
          <w:numId w:val="4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Poskytovatel</w:t>
      </w:r>
      <w:r w:rsidRPr="000B2D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B2DB9" w:rsidRPr="000B2DB9">
        <w:rPr>
          <w:rFonts w:asciiTheme="minorHAnsi" w:eastAsia="Calibri" w:hAnsiTheme="minorHAnsi" w:cstheme="minorHAnsi"/>
          <w:sz w:val="22"/>
          <w:szCs w:val="22"/>
        </w:rPr>
        <w:t xml:space="preserve">se zavazuje neposkytovat nikomu údaje o množství a charakteru informací dodaných </w:t>
      </w:r>
      <w:r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Objed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n</w:t>
      </w:r>
      <w:r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atel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ovi</w:t>
      </w:r>
      <w:r w:rsidR="000B2DB9" w:rsidRPr="000B2DB9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Poskytovatel</w:t>
      </w:r>
      <w:r w:rsidRPr="000B2D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B2DB9" w:rsidRPr="000B2DB9">
        <w:rPr>
          <w:rFonts w:asciiTheme="minorHAnsi" w:eastAsia="Calibri" w:hAnsiTheme="minorHAnsi" w:cstheme="minorHAnsi"/>
          <w:sz w:val="22"/>
          <w:szCs w:val="22"/>
        </w:rPr>
        <w:t xml:space="preserve">se zavazuje zacházet se všemi materiály, informacemi a skutečnostmi týkající se </w:t>
      </w:r>
      <w:r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Objed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n</w:t>
      </w:r>
      <w:r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atele</w:t>
      </w:r>
      <w:r w:rsidRPr="000B2D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B2DB9" w:rsidRPr="000B2DB9">
        <w:rPr>
          <w:rFonts w:asciiTheme="minorHAnsi" w:eastAsia="Calibri" w:hAnsiTheme="minorHAnsi" w:cstheme="minorHAnsi"/>
          <w:sz w:val="22"/>
          <w:szCs w:val="22"/>
        </w:rPr>
        <w:t>a jeho zaměstnanců, o kterých se dozví, jako důvěrnými. Z této povinnosti jsou vyjmuté případy, kdy se jedná o informace veřejně přístupné.</w:t>
      </w:r>
    </w:p>
    <w:p w14:paraId="0E59E2C1" w14:textId="77777777" w:rsidR="000B2DB9" w:rsidRPr="000B2DB9" w:rsidRDefault="000B2DB9" w:rsidP="0029361A">
      <w:pPr>
        <w:widowControl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95CAD3A" w14:textId="7368A24B" w:rsidR="000B2DB9" w:rsidRPr="000B2DB9" w:rsidRDefault="00E4380E" w:rsidP="0029361A">
      <w:pPr>
        <w:widowControl w:val="0"/>
        <w:numPr>
          <w:ilvl w:val="0"/>
          <w:numId w:val="4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Poskytovatel</w:t>
      </w:r>
      <w:r w:rsidRPr="000B2D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B2DB9" w:rsidRPr="000B2DB9">
        <w:rPr>
          <w:rFonts w:asciiTheme="minorHAnsi" w:eastAsia="Calibri" w:hAnsiTheme="minorHAnsi" w:cstheme="minorHAnsi"/>
          <w:sz w:val="22"/>
          <w:szCs w:val="22"/>
        </w:rPr>
        <w:t>se zavazuje dodržovat příslušné právní předpisy o ochraně osobních údajů, zejména zákon č. 110/2019 Sb. o ochraně osobních údajů ve znění pozdějších předpisů a odpovídajícím způsobem se zavazuje zavázat k jejich dodržování i své zaměstnance nebo třetí osoby podílející se na plnění této smlouvy.</w:t>
      </w:r>
    </w:p>
    <w:p w14:paraId="636E5CDD" w14:textId="77777777" w:rsidR="000B2DB9" w:rsidRPr="000B2DB9" w:rsidRDefault="000B2DB9" w:rsidP="0029361A">
      <w:pPr>
        <w:widowControl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AA6F013" w14:textId="6ED277B2" w:rsidR="000B2DB9" w:rsidRPr="00B02B65" w:rsidRDefault="000B2DB9" w:rsidP="0029361A">
      <w:pPr>
        <w:widowControl w:val="0"/>
        <w:numPr>
          <w:ilvl w:val="0"/>
          <w:numId w:val="4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DB9">
        <w:rPr>
          <w:rFonts w:asciiTheme="minorHAnsi" w:eastAsia="Calibri" w:hAnsiTheme="minorHAnsi" w:cstheme="minorHAnsi"/>
          <w:sz w:val="22"/>
          <w:szCs w:val="22"/>
        </w:rPr>
        <w:t xml:space="preserve">Licence udělená </w:t>
      </w:r>
      <w:r w:rsidR="00E4380E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Objed</w:t>
      </w:r>
      <w:r w:rsidR="00E4380E">
        <w:rPr>
          <w:rFonts w:asciiTheme="minorHAnsi" w:eastAsia="Calibri" w:hAnsiTheme="minorHAnsi" w:cstheme="minorHAnsi"/>
          <w:i/>
          <w:iCs/>
          <w:sz w:val="22"/>
          <w:szCs w:val="22"/>
        </w:rPr>
        <w:t>n</w:t>
      </w:r>
      <w:r w:rsidR="00E4380E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atel</w:t>
      </w:r>
      <w:r w:rsidR="00E4380E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i </w:t>
      </w:r>
      <w:r w:rsidRPr="000B2DB9">
        <w:rPr>
          <w:rFonts w:asciiTheme="minorHAnsi" w:eastAsia="Calibri" w:hAnsiTheme="minorHAnsi" w:cstheme="minorHAnsi"/>
          <w:sz w:val="22"/>
          <w:szCs w:val="22"/>
        </w:rPr>
        <w:t xml:space="preserve">není limitována počtem spravovaných sociálních profilů a stránek, ani počtem uživatelů v týmu </w:t>
      </w:r>
      <w:r w:rsidR="00E4380E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Objed</w:t>
      </w:r>
      <w:r w:rsidR="00E4380E">
        <w:rPr>
          <w:rFonts w:asciiTheme="minorHAnsi" w:eastAsia="Calibri" w:hAnsiTheme="minorHAnsi" w:cstheme="minorHAnsi"/>
          <w:i/>
          <w:iCs/>
          <w:sz w:val="22"/>
          <w:szCs w:val="22"/>
        </w:rPr>
        <w:t>n</w:t>
      </w:r>
      <w:r w:rsidR="00E4380E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atele</w:t>
      </w:r>
      <w:r w:rsidRPr="000B2DB9">
        <w:rPr>
          <w:rFonts w:asciiTheme="minorHAnsi" w:eastAsia="Calibri" w:hAnsiTheme="minorHAnsi" w:cstheme="minorHAnsi"/>
          <w:sz w:val="22"/>
          <w:szCs w:val="22"/>
        </w:rPr>
        <w:t>, ani počtem zadaných klíčových slov.</w:t>
      </w:r>
    </w:p>
    <w:p w14:paraId="631A5B72" w14:textId="77777777" w:rsidR="007577B8" w:rsidRPr="0082049E" w:rsidRDefault="007577B8" w:rsidP="0029361A">
      <w:pPr>
        <w:pStyle w:val="Odstavecseseznamem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6730041" w14:textId="72B623CD" w:rsidR="007D5927" w:rsidRPr="00B02B65" w:rsidRDefault="007D5927" w:rsidP="0029361A">
      <w:pPr>
        <w:widowControl w:val="0"/>
        <w:numPr>
          <w:ilvl w:val="0"/>
          <w:numId w:val="4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Udělení licence je nepřenosné a nelze ji převést bez výslovného souhlasu jakékoli jiné strany, včetně </w:t>
      </w:r>
      <w:r w:rsidR="00B02B65" w:rsidRPr="00B02B65">
        <w:rPr>
          <w:rFonts w:asciiTheme="minorHAnsi" w:eastAsia="Calibri" w:hAnsiTheme="minorHAnsi" w:cstheme="minorHAnsi"/>
          <w:sz w:val="22"/>
          <w:szCs w:val="22"/>
        </w:rPr>
        <w:t>dalších</w:t>
      </w: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 poboček </w:t>
      </w:r>
      <w:r w:rsidR="00E4380E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Objed</w:t>
      </w:r>
      <w:r w:rsidR="00E4380E">
        <w:rPr>
          <w:rFonts w:asciiTheme="minorHAnsi" w:eastAsia="Calibri" w:hAnsiTheme="minorHAnsi" w:cstheme="minorHAnsi"/>
          <w:i/>
          <w:iCs/>
          <w:sz w:val="22"/>
          <w:szCs w:val="22"/>
        </w:rPr>
        <w:t>n</w:t>
      </w:r>
      <w:r w:rsidR="00E4380E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atele</w:t>
      </w: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. Používání, sdílení nebo prodej služby jakékoli třetí osobě, společnosti nebo jiné pobočce </w:t>
      </w:r>
      <w:r w:rsidR="00E4380E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Objed</w:t>
      </w:r>
      <w:r w:rsidR="00E4380E">
        <w:rPr>
          <w:rFonts w:asciiTheme="minorHAnsi" w:eastAsia="Calibri" w:hAnsiTheme="minorHAnsi" w:cstheme="minorHAnsi"/>
          <w:i/>
          <w:iCs/>
          <w:sz w:val="22"/>
          <w:szCs w:val="22"/>
        </w:rPr>
        <w:t>n</w:t>
      </w:r>
      <w:r w:rsidR="00E4380E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atele</w:t>
      </w: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4380E">
        <w:rPr>
          <w:rFonts w:asciiTheme="minorHAnsi" w:eastAsia="Calibri" w:hAnsiTheme="minorHAnsi" w:cstheme="minorHAnsi"/>
          <w:sz w:val="22"/>
          <w:szCs w:val="22"/>
        </w:rPr>
        <w:t>je</w:t>
      </w: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 zakázáno a </w:t>
      </w:r>
      <w:r w:rsidR="00B02B65" w:rsidRPr="00B02B65">
        <w:rPr>
          <w:rFonts w:asciiTheme="minorHAnsi" w:eastAsia="Calibri" w:hAnsiTheme="minorHAnsi" w:cstheme="minorHAnsi"/>
          <w:sz w:val="22"/>
          <w:szCs w:val="22"/>
        </w:rPr>
        <w:t>bude</w:t>
      </w: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 předmětem </w:t>
      </w:r>
      <w:r w:rsidR="00B02B65" w:rsidRPr="00B02B65">
        <w:rPr>
          <w:rFonts w:asciiTheme="minorHAnsi" w:eastAsia="Calibri" w:hAnsiTheme="minorHAnsi" w:cstheme="minorHAnsi"/>
          <w:sz w:val="22"/>
          <w:szCs w:val="22"/>
        </w:rPr>
        <w:t xml:space="preserve">případného </w:t>
      </w: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trestního stíhání. V případě porušení podmínek uvedených v předchozí větě přijímá </w:t>
      </w:r>
      <w:r w:rsidR="00E4380E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Objed</w:t>
      </w:r>
      <w:r w:rsidR="00E4380E">
        <w:rPr>
          <w:rFonts w:asciiTheme="minorHAnsi" w:eastAsia="Calibri" w:hAnsiTheme="minorHAnsi" w:cstheme="minorHAnsi"/>
          <w:i/>
          <w:iCs/>
          <w:sz w:val="22"/>
          <w:szCs w:val="22"/>
        </w:rPr>
        <w:t>n</w:t>
      </w:r>
      <w:r w:rsidR="00E4380E" w:rsidRPr="00B02B65">
        <w:rPr>
          <w:rFonts w:asciiTheme="minorHAnsi" w:eastAsia="Calibri" w:hAnsiTheme="minorHAnsi" w:cstheme="minorHAnsi"/>
          <w:i/>
          <w:iCs/>
          <w:sz w:val="22"/>
          <w:szCs w:val="22"/>
        </w:rPr>
        <w:t>atel</w:t>
      </w: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, že za každou </w:t>
      </w:r>
      <w:r w:rsidR="00E4380E">
        <w:rPr>
          <w:rFonts w:asciiTheme="minorHAnsi" w:eastAsia="Calibri" w:hAnsiTheme="minorHAnsi" w:cstheme="minorHAnsi"/>
          <w:sz w:val="22"/>
          <w:szCs w:val="22"/>
        </w:rPr>
        <w:t xml:space="preserve">sdílenou </w:t>
      </w:r>
      <w:r w:rsidRPr="00B02B65">
        <w:rPr>
          <w:rFonts w:asciiTheme="minorHAnsi" w:eastAsia="Calibri" w:hAnsiTheme="minorHAnsi" w:cstheme="minorHAnsi"/>
          <w:sz w:val="22"/>
          <w:szCs w:val="22"/>
        </w:rPr>
        <w:t xml:space="preserve">jinou osobu, společnost nebo jiné pobočky </w:t>
      </w:r>
      <w:r w:rsidR="00E4380E">
        <w:rPr>
          <w:rFonts w:asciiTheme="minorHAnsi" w:eastAsia="Calibri" w:hAnsiTheme="minorHAnsi" w:cstheme="minorHAnsi"/>
          <w:sz w:val="22"/>
          <w:szCs w:val="22"/>
        </w:rPr>
        <w:t xml:space="preserve">je </w:t>
      </w:r>
      <w:r w:rsidRPr="00B02B65">
        <w:rPr>
          <w:rFonts w:asciiTheme="minorHAnsi" w:eastAsia="Calibri" w:hAnsiTheme="minorHAnsi" w:cstheme="minorHAnsi"/>
          <w:sz w:val="22"/>
          <w:szCs w:val="22"/>
        </w:rPr>
        <w:t>v případě porušení</w:t>
      </w:r>
      <w:r w:rsidR="00E4380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02B65">
        <w:rPr>
          <w:rFonts w:asciiTheme="minorHAnsi" w:eastAsia="Calibri" w:hAnsiTheme="minorHAnsi" w:cstheme="minorHAnsi"/>
          <w:sz w:val="22"/>
          <w:szCs w:val="22"/>
        </w:rPr>
        <w:t>předem zaplacena celková roční cena.</w:t>
      </w:r>
    </w:p>
    <w:p w14:paraId="7BCDD341" w14:textId="77777777" w:rsidR="00781526" w:rsidRPr="00B02B65" w:rsidRDefault="00781526" w:rsidP="00B02B65">
      <w:pPr>
        <w:widowControl w:val="0"/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22E5F7F" w14:textId="77777777" w:rsidR="00781526" w:rsidRPr="0082049E" w:rsidRDefault="00781526" w:rsidP="00781526">
      <w:pPr>
        <w:widowControl w:val="0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681260C7" w14:textId="77777777" w:rsidR="00781526" w:rsidRPr="0082049E" w:rsidRDefault="00781526" w:rsidP="00781526">
      <w:pPr>
        <w:widowControl w:val="0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2417A3BD" w14:textId="77777777" w:rsidR="00781526" w:rsidRPr="0082049E" w:rsidRDefault="00781526" w:rsidP="00781526">
      <w:pPr>
        <w:widowControl w:val="0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55C00A6B" w14:textId="77777777" w:rsidR="007D5927" w:rsidRDefault="007D5927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br w:type="page"/>
      </w:r>
    </w:p>
    <w:p w14:paraId="450BD6B0" w14:textId="0B25F571" w:rsidR="00E4380E" w:rsidRDefault="00E4380E" w:rsidP="00E4380E">
      <w:pPr>
        <w:spacing w:after="120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lastRenderedPageBreak/>
        <w:t>Článek</w:t>
      </w:r>
      <w:r w:rsidRPr="0082049E">
        <w:rPr>
          <w:rFonts w:asciiTheme="minorHAnsi" w:eastAsia="Calibri" w:hAnsiTheme="minorHAnsi" w:cstheme="minorHAnsi"/>
          <w:b/>
        </w:rPr>
        <w:t xml:space="preserve"> II</w:t>
      </w:r>
      <w:r>
        <w:rPr>
          <w:rFonts w:asciiTheme="minorHAnsi" w:eastAsia="Calibri" w:hAnsiTheme="minorHAnsi" w:cstheme="minorHAnsi"/>
          <w:b/>
        </w:rPr>
        <w:t>I</w:t>
      </w:r>
      <w:r w:rsidRPr="0082049E">
        <w:rPr>
          <w:rFonts w:asciiTheme="minorHAnsi" w:eastAsia="Calibri" w:hAnsiTheme="minorHAnsi" w:cstheme="minorHAnsi"/>
          <w:b/>
        </w:rPr>
        <w:t>.</w:t>
      </w:r>
      <w:r w:rsidRPr="0082049E">
        <w:rPr>
          <w:rFonts w:asciiTheme="minorHAnsi" w:eastAsia="Calibri" w:hAnsiTheme="minorHAnsi" w:cstheme="minorHAnsi"/>
        </w:rPr>
        <w:t xml:space="preserve"> </w:t>
      </w:r>
    </w:p>
    <w:p w14:paraId="77925D22" w14:textId="41984F46" w:rsidR="00E4380E" w:rsidRPr="007D5927" w:rsidRDefault="00E4380E" w:rsidP="00E4380E">
      <w:pPr>
        <w:spacing w:after="120"/>
        <w:jc w:val="center"/>
        <w:rPr>
          <w:rFonts w:asciiTheme="minorHAnsi" w:eastAsia="Calibri" w:hAnsiTheme="minorHAnsi" w:cstheme="minorHAnsi"/>
        </w:rPr>
      </w:pPr>
      <w:r w:rsidRPr="00E4380E">
        <w:rPr>
          <w:rFonts w:asciiTheme="minorHAnsi" w:eastAsia="Calibri" w:hAnsiTheme="minorHAnsi" w:cstheme="minorHAnsi"/>
          <w:b/>
        </w:rPr>
        <w:t>Závěrečné ustanovení</w:t>
      </w:r>
    </w:p>
    <w:p w14:paraId="4B07DE7B" w14:textId="77777777" w:rsidR="00E84DCF" w:rsidRPr="0082049E" w:rsidRDefault="00E84DCF" w:rsidP="00781526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</w:p>
    <w:p w14:paraId="7F393F0C" w14:textId="77777777" w:rsidR="00155856" w:rsidRDefault="0029361A" w:rsidP="00155856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6C97">
        <w:rPr>
          <w:rFonts w:asciiTheme="minorHAnsi" w:hAnsiTheme="minorHAnsi" w:cstheme="minorHAnsi"/>
          <w:sz w:val="22"/>
          <w:szCs w:val="22"/>
        </w:rPr>
        <w:t>Změny v této smlouvě mohou být uskutečněné výlučně jen na základě písemných a číslovaných dodatků k ní, po předcházejícím oboustranném souhlasu a podpisu oběma smluvními stranami.</w:t>
      </w:r>
    </w:p>
    <w:p w14:paraId="477CD8E0" w14:textId="77777777" w:rsidR="00155856" w:rsidRDefault="00155856" w:rsidP="00155856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786331A" w14:textId="52349D21" w:rsidR="00A41160" w:rsidRPr="00155856" w:rsidRDefault="00A41160" w:rsidP="00155856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5856">
        <w:rPr>
          <w:rFonts w:asciiTheme="minorHAnsi" w:hAnsiTheme="minorHAnsi" w:cstheme="minorHAnsi"/>
          <w:sz w:val="22"/>
          <w:szCs w:val="22"/>
        </w:rPr>
        <w:t xml:space="preserve">Smlouva se uzavírá na dobu neurčitou od </w:t>
      </w:r>
      <w:r w:rsidR="00155856" w:rsidRPr="00155856">
        <w:rPr>
          <w:rFonts w:asciiTheme="minorHAnsi" w:hAnsiTheme="minorHAnsi" w:cstheme="minorHAnsi"/>
          <w:sz w:val="22"/>
          <w:szCs w:val="22"/>
        </w:rPr>
        <w:t>1. února 2021</w:t>
      </w:r>
      <w:r w:rsidRPr="00155856">
        <w:rPr>
          <w:rFonts w:asciiTheme="minorHAnsi" w:hAnsiTheme="minorHAnsi" w:cstheme="minorHAnsi"/>
          <w:sz w:val="22"/>
          <w:szCs w:val="22"/>
        </w:rPr>
        <w:t>. Pokud není uvedeno jinak, smlouva se obnovuje automaticky na konci smluvního období. Platnost této smlouvy je možné ukončit kteroukoliv smluvní stranou formou písemné výpovědi nebo písemnou dohodou smluvních stran. Adresa a kontaktní osoba pro doručení výpovědi je:</w:t>
      </w:r>
    </w:p>
    <w:p w14:paraId="52635E8F" w14:textId="77777777" w:rsidR="00A41160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92F864A" w14:textId="77777777" w:rsidR="00A41160" w:rsidRPr="00A41160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1160">
        <w:rPr>
          <w:rFonts w:asciiTheme="minorHAnsi" w:hAnsiTheme="minorHAnsi" w:cstheme="minorHAnsi"/>
          <w:b/>
          <w:bCs/>
          <w:sz w:val="22"/>
          <w:szCs w:val="22"/>
        </w:rPr>
        <w:t>MicroMedia s.r.o.</w:t>
      </w:r>
    </w:p>
    <w:p w14:paraId="3F3FA5C4" w14:textId="77777777" w:rsidR="00A41160" w:rsidRPr="00D14BC5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D14BC5">
        <w:rPr>
          <w:rFonts w:asciiTheme="minorHAnsi" w:hAnsiTheme="minorHAnsi" w:cstheme="minorHAnsi"/>
          <w:sz w:val="22"/>
          <w:szCs w:val="22"/>
        </w:rPr>
        <w:t>Havířská 581/3, Praha 1 - Staré město, 11000</w:t>
      </w:r>
    </w:p>
    <w:p w14:paraId="07C724BA" w14:textId="4093D3B0" w:rsidR="00A41160" w:rsidRPr="00D14BC5" w:rsidRDefault="00D729FA" w:rsidP="00A4116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, jednatel společnosti</w:t>
      </w:r>
    </w:p>
    <w:p w14:paraId="2C5EB9A5" w14:textId="578C7ECE" w:rsidR="00A41160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D14BC5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9" w:history="1">
        <w:r w:rsidRPr="005055C3">
          <w:rPr>
            <w:rStyle w:val="Hypertextovodkaz"/>
            <w:rFonts w:asciiTheme="minorHAnsi" w:hAnsiTheme="minorHAnsi" w:cstheme="minorHAnsi"/>
            <w:sz w:val="22"/>
            <w:szCs w:val="22"/>
          </w:rPr>
          <w:t>jakub@zoomsphere.com</w:t>
        </w:r>
      </w:hyperlink>
    </w:p>
    <w:p w14:paraId="2964F003" w14:textId="77777777" w:rsidR="00A41160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22DC0FB" w14:textId="72510620" w:rsidR="00A41160" w:rsidRPr="00A41160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55856">
        <w:rPr>
          <w:rFonts w:asciiTheme="minorHAnsi" w:hAnsiTheme="minorHAnsi" w:cstheme="minorHAnsi"/>
          <w:sz w:val="22"/>
          <w:szCs w:val="22"/>
        </w:rPr>
        <w:t>Výpovědní lhůta je 2 měsíce a začíná plynout prvním dnem následujícího měsíce po doručení písemné výpovědi druhé smluvní straně.</w:t>
      </w:r>
    </w:p>
    <w:p w14:paraId="1CC06E62" w14:textId="77777777" w:rsidR="00E84DCF" w:rsidRPr="0082049E" w:rsidRDefault="00E84DCF" w:rsidP="00A41160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4DC21DD" w14:textId="77777777" w:rsidR="00A41160" w:rsidRDefault="00A41160" w:rsidP="00A411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1F60">
        <w:rPr>
          <w:rFonts w:asciiTheme="minorHAnsi" w:hAnsiTheme="minorHAnsi" w:cstheme="minorHAnsi"/>
          <w:sz w:val="22"/>
          <w:szCs w:val="22"/>
        </w:rPr>
        <w:t>Tato smlouva se vyhotovuje ve dvou originálních stejnopisech, z kterých každá smluvní strana obdrží jeden.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14BC5">
        <w:rPr>
          <w:rFonts w:asciiTheme="minorHAnsi" w:hAnsiTheme="minorHAnsi" w:cstheme="minorHAnsi"/>
          <w:sz w:val="22"/>
          <w:szCs w:val="22"/>
        </w:rPr>
        <w:t xml:space="preserve">Nebo, je-li dohodnut elektronický podpis, má elektronický podpis strany stejnou platnost a účinek jako podpis připojený rukou </w:t>
      </w:r>
      <w:r>
        <w:rPr>
          <w:rFonts w:asciiTheme="minorHAnsi" w:hAnsiTheme="minorHAnsi" w:cstheme="minorHAnsi"/>
          <w:sz w:val="22"/>
          <w:szCs w:val="22"/>
        </w:rPr>
        <w:t xml:space="preserve">téže smluvní </w:t>
      </w:r>
      <w:r w:rsidRPr="00D14BC5">
        <w:rPr>
          <w:rFonts w:asciiTheme="minorHAnsi" w:hAnsiTheme="minorHAnsi" w:cstheme="minorHAnsi"/>
          <w:sz w:val="22"/>
          <w:szCs w:val="22"/>
        </w:rPr>
        <w:t xml:space="preserve">strany a </w:t>
      </w:r>
      <w:r>
        <w:rPr>
          <w:rFonts w:asciiTheme="minorHAnsi" w:hAnsiTheme="minorHAnsi" w:cstheme="minorHAnsi"/>
          <w:sz w:val="22"/>
          <w:szCs w:val="22"/>
        </w:rPr>
        <w:t>k podpisu je využita</w:t>
      </w:r>
      <w:r w:rsidRPr="00D14BC5">
        <w:rPr>
          <w:rFonts w:asciiTheme="minorHAnsi" w:hAnsiTheme="minorHAnsi" w:cstheme="minorHAnsi"/>
          <w:sz w:val="22"/>
          <w:szCs w:val="22"/>
        </w:rPr>
        <w:t xml:space="preserve"> ověřen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D14BC5">
        <w:rPr>
          <w:rFonts w:asciiTheme="minorHAnsi" w:hAnsiTheme="minorHAnsi" w:cstheme="minorHAnsi"/>
          <w:sz w:val="22"/>
          <w:szCs w:val="22"/>
        </w:rPr>
        <w:t xml:space="preserve"> služb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14BC5">
        <w:rPr>
          <w:rFonts w:asciiTheme="minorHAnsi" w:hAnsiTheme="minorHAnsi" w:cstheme="minorHAnsi"/>
          <w:sz w:val="22"/>
          <w:szCs w:val="22"/>
        </w:rPr>
        <w:t>.</w:t>
      </w:r>
    </w:p>
    <w:p w14:paraId="4C0BF1AD" w14:textId="77777777" w:rsidR="00A41160" w:rsidRPr="00311F60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1436440" w14:textId="77777777" w:rsidR="00A41160" w:rsidRDefault="00A41160" w:rsidP="00A411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1F60">
        <w:rPr>
          <w:rFonts w:asciiTheme="minorHAnsi" w:hAnsiTheme="minorHAnsi" w:cstheme="minorHAnsi"/>
          <w:sz w:val="22"/>
          <w:szCs w:val="22"/>
        </w:rPr>
        <w:t>V případě, že se některé ustanovení smlouvy stane neplatným, neúčinným nebo nevykonatelným, předmětnou neplatností, neúčinností nebo nevykonatelností není dotčen ostatní obsah smlouvy. Příslušné ustanovení smlouvy se nahradí takovým platným a účinným zákonným ustanovením, které je mu svým významem a účelem nejbližší.</w:t>
      </w:r>
    </w:p>
    <w:p w14:paraId="11699C08" w14:textId="77777777" w:rsidR="00A41160" w:rsidRPr="00311F60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B939BE7" w14:textId="2952E787" w:rsidR="00A41160" w:rsidRDefault="00A41160" w:rsidP="00A411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1F60">
        <w:rPr>
          <w:rFonts w:asciiTheme="minorHAnsi" w:hAnsiTheme="minorHAnsi" w:cstheme="minorHAnsi"/>
          <w:sz w:val="22"/>
          <w:szCs w:val="22"/>
        </w:rPr>
        <w:t xml:space="preserve">V případě vzniku sporu týkajícího se plnění závazků smluvních stran této </w:t>
      </w:r>
      <w:r w:rsidR="009E040A">
        <w:rPr>
          <w:rFonts w:asciiTheme="minorHAnsi" w:hAnsiTheme="minorHAnsi" w:cstheme="minorHAnsi"/>
          <w:sz w:val="22"/>
          <w:szCs w:val="22"/>
        </w:rPr>
        <w:t>s</w:t>
      </w:r>
      <w:r w:rsidRPr="00311F60">
        <w:rPr>
          <w:rFonts w:asciiTheme="minorHAnsi" w:hAnsiTheme="minorHAnsi" w:cstheme="minorHAnsi"/>
          <w:sz w:val="22"/>
          <w:szCs w:val="22"/>
        </w:rPr>
        <w:t>mlouvy se smluvní strany zavazují řešit vzniklou situaci smírně dohodou. Když nedojde k dohodě, je kterákoliv ze smluvních stran oprávněná podat návrh na řešení sporu na věcně a místně příslušném soudu ČR.</w:t>
      </w:r>
    </w:p>
    <w:p w14:paraId="08D0A65B" w14:textId="77777777" w:rsidR="00A41160" w:rsidRPr="00311F60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78A9A15" w14:textId="77777777" w:rsidR="00A41160" w:rsidRDefault="00A41160" w:rsidP="00A411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1F60">
        <w:rPr>
          <w:rFonts w:asciiTheme="minorHAnsi" w:hAnsiTheme="minorHAnsi" w:cstheme="minorHAnsi"/>
          <w:sz w:val="22"/>
          <w:szCs w:val="22"/>
        </w:rPr>
        <w:t>Právní vztahy touto smlouvou založené, jí vznikající, z ní vyplývající a s ní související, vztahy vyplývající ze sporů o neplatnost této smlouvy nebo její části jakož i právní vztahy touto smlouvou neřešené se spravují právním řádem ČR.</w:t>
      </w:r>
    </w:p>
    <w:p w14:paraId="2B45EF7C" w14:textId="77777777" w:rsidR="00A41160" w:rsidRPr="00311F60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5012DBB" w14:textId="77777777" w:rsidR="00A41160" w:rsidRDefault="00A41160" w:rsidP="00A411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1F60">
        <w:rPr>
          <w:rFonts w:asciiTheme="minorHAnsi" w:hAnsiTheme="minorHAnsi" w:cstheme="minorHAnsi"/>
          <w:sz w:val="22"/>
          <w:szCs w:val="22"/>
        </w:rPr>
        <w:t>Smluvní strany na závěr této smlouvy vyhlašují, že jejímu obsahu porozuměly a uzavřely ji na základě vlastní, svobodné, určité a dostatečně vážně projevené svobodné vůle, na základě níž ji vlastnoručně podepsaly.</w:t>
      </w:r>
    </w:p>
    <w:p w14:paraId="094435EE" w14:textId="77777777" w:rsidR="00A41160" w:rsidRPr="00311F60" w:rsidRDefault="00A41160" w:rsidP="00A411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D59A85" w14:textId="77777777" w:rsidR="00A41160" w:rsidRPr="00311F60" w:rsidRDefault="00A41160" w:rsidP="00A411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1F60">
        <w:rPr>
          <w:rFonts w:asciiTheme="minorHAnsi" w:hAnsiTheme="minorHAnsi" w:cstheme="minorHAnsi"/>
          <w:sz w:val="22"/>
          <w:szCs w:val="22"/>
        </w:rPr>
        <w:t>Tato smlouva nabývá účinností dnem podpisu oběma smluvními stranami.</w:t>
      </w:r>
    </w:p>
    <w:p w14:paraId="402787F3" w14:textId="77777777" w:rsidR="00781526" w:rsidRPr="0082049E" w:rsidRDefault="00781526" w:rsidP="00781526">
      <w:pPr>
        <w:pStyle w:val="Odstavecseseznamem"/>
        <w:rPr>
          <w:rFonts w:asciiTheme="minorHAnsi" w:eastAsia="Calibri" w:hAnsiTheme="minorHAnsi" w:cstheme="minorHAnsi"/>
          <w:sz w:val="22"/>
          <w:szCs w:val="22"/>
        </w:rPr>
      </w:pPr>
    </w:p>
    <w:p w14:paraId="1EBA4493" w14:textId="77777777" w:rsidR="00A41160" w:rsidRDefault="00A41160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br w:type="page"/>
      </w:r>
    </w:p>
    <w:p w14:paraId="5D951F51" w14:textId="0366EDB7" w:rsidR="00E4380E" w:rsidRDefault="00E4380E" w:rsidP="00E4380E">
      <w:pPr>
        <w:spacing w:after="120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lastRenderedPageBreak/>
        <w:t>Článek</w:t>
      </w:r>
      <w:r w:rsidRPr="0082049E">
        <w:rPr>
          <w:rFonts w:asciiTheme="minorHAnsi" w:eastAsia="Calibri" w:hAnsiTheme="minorHAnsi" w:cstheme="minorHAnsi"/>
          <w:b/>
        </w:rPr>
        <w:t xml:space="preserve"> </w:t>
      </w:r>
      <w:r>
        <w:rPr>
          <w:rFonts w:asciiTheme="minorHAnsi" w:eastAsia="Calibri" w:hAnsiTheme="minorHAnsi" w:cstheme="minorHAnsi"/>
          <w:b/>
        </w:rPr>
        <w:t>IV</w:t>
      </w:r>
      <w:r w:rsidRPr="0082049E">
        <w:rPr>
          <w:rFonts w:asciiTheme="minorHAnsi" w:eastAsia="Calibri" w:hAnsiTheme="minorHAnsi" w:cstheme="minorHAnsi"/>
          <w:b/>
        </w:rPr>
        <w:t>.</w:t>
      </w:r>
      <w:r w:rsidRPr="0082049E">
        <w:rPr>
          <w:rFonts w:asciiTheme="minorHAnsi" w:eastAsia="Calibri" w:hAnsiTheme="minorHAnsi" w:cstheme="minorHAnsi"/>
        </w:rPr>
        <w:t xml:space="preserve"> </w:t>
      </w:r>
    </w:p>
    <w:p w14:paraId="3CDF5A57" w14:textId="4DFF0B52" w:rsidR="00E4380E" w:rsidRPr="007D5927" w:rsidRDefault="00E4380E" w:rsidP="00E4380E">
      <w:pPr>
        <w:spacing w:after="120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>Poplatky</w:t>
      </w:r>
    </w:p>
    <w:p w14:paraId="213C0FE1" w14:textId="77777777" w:rsidR="00C6313E" w:rsidRPr="0082049E" w:rsidRDefault="00C6313E" w:rsidP="00781526">
      <w:pPr>
        <w:widowControl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839F957" w14:textId="04D4FEDD" w:rsidR="00C6313E" w:rsidRPr="0082049E" w:rsidRDefault="00BA2DB7" w:rsidP="00C1775F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A2DB7">
        <w:rPr>
          <w:rFonts w:asciiTheme="minorHAnsi" w:hAnsiTheme="minorHAnsi"/>
          <w:i/>
          <w:iCs/>
          <w:sz w:val="22"/>
          <w:szCs w:val="22"/>
        </w:rPr>
        <w:t>Poskytovatel</w:t>
      </w:r>
      <w:r w:rsidRPr="00BA2DB7">
        <w:rPr>
          <w:rFonts w:asciiTheme="minorHAnsi" w:hAnsiTheme="minorHAnsi"/>
          <w:sz w:val="22"/>
          <w:szCs w:val="22"/>
        </w:rPr>
        <w:t xml:space="preserve"> umožňuje </w:t>
      </w:r>
      <w:r w:rsidRPr="00BA2DB7">
        <w:rPr>
          <w:rFonts w:asciiTheme="minorHAnsi" w:hAnsiTheme="minorHAnsi"/>
          <w:i/>
          <w:iCs/>
          <w:sz w:val="22"/>
          <w:szCs w:val="22"/>
        </w:rPr>
        <w:t>Objednateli</w:t>
      </w:r>
      <w:r w:rsidRPr="00BA2DB7">
        <w:rPr>
          <w:rFonts w:asciiTheme="minorHAnsi" w:hAnsiTheme="minorHAnsi"/>
          <w:sz w:val="22"/>
          <w:szCs w:val="22"/>
        </w:rPr>
        <w:t xml:space="preserve"> přístup k online rozhraní na www.zoomsphere.com, </w:t>
      </w:r>
      <w:r w:rsidR="006807CC">
        <w:rPr>
          <w:rFonts w:asciiTheme="minorHAnsi" w:hAnsiTheme="minorHAnsi"/>
          <w:sz w:val="22"/>
          <w:szCs w:val="22"/>
        </w:rPr>
        <w:t xml:space="preserve">a to </w:t>
      </w:r>
      <w:r w:rsidRPr="00BA2DB7">
        <w:rPr>
          <w:rFonts w:asciiTheme="minorHAnsi" w:hAnsiTheme="minorHAnsi"/>
          <w:sz w:val="22"/>
          <w:szCs w:val="22"/>
        </w:rPr>
        <w:t>zejména pro účely rozsahu uvedeného níže. Poplatky předepsané za aplikace uvedené v rozsahu jsou uvedeny níže.</w:t>
      </w:r>
    </w:p>
    <w:p w14:paraId="031F46D7" w14:textId="77777777" w:rsidR="00C6313E" w:rsidRPr="0082049E" w:rsidRDefault="00C6313E" w:rsidP="00781526">
      <w:pPr>
        <w:pStyle w:val="Zkladntextodsazen2"/>
        <w:spacing w:line="240" w:lineRule="auto"/>
        <w:ind w:left="0"/>
        <w:rPr>
          <w:rFonts w:asciiTheme="minorHAnsi" w:hAnsiTheme="minorHAnsi"/>
          <w:sz w:val="22"/>
          <w:szCs w:val="22"/>
          <w:lang w:val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7"/>
        <w:gridCol w:w="2806"/>
      </w:tblGrid>
      <w:tr w:rsidR="00E11D54" w:rsidRPr="0082049E" w14:paraId="19CB7D2F" w14:textId="77777777" w:rsidTr="00BA2DB7">
        <w:trPr>
          <w:trHeight w:val="229"/>
          <w:jc w:val="center"/>
        </w:trPr>
        <w:tc>
          <w:tcPr>
            <w:tcW w:w="4277" w:type="dxa"/>
            <w:shd w:val="clear" w:color="auto" w:fill="BFBFBF"/>
          </w:tcPr>
          <w:p w14:paraId="61ED5D7A" w14:textId="513D9FCE" w:rsidR="00C6313E" w:rsidRPr="00800CE4" w:rsidRDefault="00BA2DB7" w:rsidP="00781526">
            <w:pPr>
              <w:pStyle w:val="StyleArialJustified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800CE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Název Aplikace</w:t>
            </w:r>
          </w:p>
        </w:tc>
        <w:tc>
          <w:tcPr>
            <w:tcW w:w="2806" w:type="dxa"/>
            <w:shd w:val="clear" w:color="auto" w:fill="BFBFBF"/>
          </w:tcPr>
          <w:p w14:paraId="6A27F413" w14:textId="30CCE500" w:rsidR="00C6313E" w:rsidRPr="0082049E" w:rsidRDefault="00BA2DB7" w:rsidP="0012544E">
            <w:pPr>
              <w:pStyle w:val="StyleArialJustified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Částka za měsíc</w:t>
            </w:r>
            <w:r w:rsidR="00781526" w:rsidRPr="008204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CZK</w:t>
            </w:r>
            <w:r w:rsidR="00781526" w:rsidRPr="008204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)</w:t>
            </w:r>
          </w:p>
        </w:tc>
      </w:tr>
      <w:tr w:rsidR="00E11D54" w:rsidRPr="0082049E" w14:paraId="35711555" w14:textId="77777777" w:rsidTr="00BA2DB7">
        <w:trPr>
          <w:trHeight w:val="237"/>
          <w:jc w:val="center"/>
        </w:trPr>
        <w:tc>
          <w:tcPr>
            <w:tcW w:w="4277" w:type="dxa"/>
          </w:tcPr>
          <w:p w14:paraId="2E8E265A" w14:textId="77777777" w:rsidR="00C6313E" w:rsidRPr="00800CE4" w:rsidRDefault="00855565" w:rsidP="00781526">
            <w:pPr>
              <w:pStyle w:val="StyleArialJustified"/>
              <w:jc w:val="lef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00CE4">
              <w:rPr>
                <w:rFonts w:asciiTheme="minorHAnsi" w:hAnsiTheme="minorHAnsi" w:cstheme="minorHAnsi"/>
                <w:bCs/>
                <w:lang w:val="en-US"/>
              </w:rPr>
              <w:t>Social Media Scheduler</w:t>
            </w:r>
          </w:p>
        </w:tc>
        <w:tc>
          <w:tcPr>
            <w:tcW w:w="2806" w:type="dxa"/>
          </w:tcPr>
          <w:p w14:paraId="1E621FF7" w14:textId="7F3EF0C7" w:rsidR="00C6313E" w:rsidRPr="0082049E" w:rsidRDefault="0012544E" w:rsidP="00970B8B">
            <w:pPr>
              <w:pStyle w:val="StyleArialJustified"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t>2 000 Kč 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měsíc</w:t>
            </w:r>
          </w:p>
        </w:tc>
      </w:tr>
      <w:tr w:rsidR="00E11D54" w:rsidRPr="0082049E" w14:paraId="0473F00A" w14:textId="77777777" w:rsidTr="00BA2DB7">
        <w:trPr>
          <w:trHeight w:val="229"/>
          <w:jc w:val="center"/>
        </w:trPr>
        <w:tc>
          <w:tcPr>
            <w:tcW w:w="4277" w:type="dxa"/>
          </w:tcPr>
          <w:p w14:paraId="4E4C261C" w14:textId="77777777" w:rsidR="00C6313E" w:rsidRPr="00800CE4" w:rsidRDefault="00855565" w:rsidP="00781526">
            <w:pPr>
              <w:pStyle w:val="StyleArialJustified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800CE4">
              <w:rPr>
                <w:rFonts w:asciiTheme="minorHAnsi" w:hAnsiTheme="minorHAnsi" w:cstheme="minorHAnsi"/>
                <w:bCs/>
                <w:lang w:val="en-US"/>
              </w:rPr>
              <w:t>Social Media Community Management</w:t>
            </w:r>
          </w:p>
        </w:tc>
        <w:tc>
          <w:tcPr>
            <w:tcW w:w="2806" w:type="dxa"/>
          </w:tcPr>
          <w:p w14:paraId="5A5EDDE8" w14:textId="5301B80E" w:rsidR="00C6313E" w:rsidRPr="0082049E" w:rsidRDefault="0012544E" w:rsidP="00970B8B">
            <w:pPr>
              <w:pStyle w:val="StyleArialJustified"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t>2 000 Kč 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měsíc</w:t>
            </w:r>
          </w:p>
        </w:tc>
      </w:tr>
      <w:tr w:rsidR="00E11D54" w:rsidRPr="0082049E" w14:paraId="74073F55" w14:textId="77777777" w:rsidTr="00BA2DB7">
        <w:trPr>
          <w:trHeight w:val="229"/>
          <w:jc w:val="center"/>
        </w:trPr>
        <w:tc>
          <w:tcPr>
            <w:tcW w:w="4277" w:type="dxa"/>
          </w:tcPr>
          <w:p w14:paraId="6ECC728B" w14:textId="77777777" w:rsidR="00530D3A" w:rsidRPr="00800CE4" w:rsidRDefault="00855565" w:rsidP="00781526">
            <w:pPr>
              <w:pStyle w:val="StyleArialJustified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800CE4">
              <w:rPr>
                <w:rFonts w:asciiTheme="minorHAnsi" w:hAnsiTheme="minorHAnsi" w:cstheme="minorHAnsi"/>
                <w:bCs/>
                <w:lang w:val="en-US"/>
              </w:rPr>
              <w:t>Social Media Analytics</w:t>
            </w:r>
          </w:p>
        </w:tc>
        <w:tc>
          <w:tcPr>
            <w:tcW w:w="2806" w:type="dxa"/>
          </w:tcPr>
          <w:p w14:paraId="34532034" w14:textId="581D44E1" w:rsidR="00530D3A" w:rsidRPr="0082049E" w:rsidRDefault="0012544E" w:rsidP="00970B8B">
            <w:pPr>
              <w:pStyle w:val="StyleArialJustified"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t>1 200 Kč 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měsíc</w:t>
            </w:r>
          </w:p>
        </w:tc>
      </w:tr>
      <w:tr w:rsidR="00E11D54" w:rsidRPr="0082049E" w14:paraId="44B3DC65" w14:textId="77777777" w:rsidTr="00BA2DB7">
        <w:trPr>
          <w:trHeight w:val="237"/>
          <w:jc w:val="center"/>
        </w:trPr>
        <w:tc>
          <w:tcPr>
            <w:tcW w:w="4277" w:type="dxa"/>
          </w:tcPr>
          <w:p w14:paraId="551594EA" w14:textId="0223CFE6" w:rsidR="006807CC" w:rsidRPr="00800CE4" w:rsidRDefault="00855565" w:rsidP="00781526">
            <w:pPr>
              <w:pStyle w:val="StyleArialJustified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800CE4">
              <w:rPr>
                <w:rFonts w:asciiTheme="minorHAnsi" w:hAnsiTheme="minorHAnsi" w:cstheme="minorHAnsi"/>
                <w:bCs/>
                <w:lang w:val="en-US"/>
              </w:rPr>
              <w:t xml:space="preserve">Social </w:t>
            </w:r>
            <w:r w:rsidR="006807CC" w:rsidRPr="00800CE4">
              <w:rPr>
                <w:rFonts w:asciiTheme="minorHAnsi" w:hAnsiTheme="minorHAnsi" w:cstheme="minorHAnsi"/>
                <w:bCs/>
                <w:lang w:val="en-US"/>
              </w:rPr>
              <w:t>Media &amp; Web</w:t>
            </w:r>
            <w:r w:rsidR="00530D3A" w:rsidRPr="00800CE4">
              <w:rPr>
                <w:rFonts w:asciiTheme="minorHAnsi" w:hAnsiTheme="minorHAnsi" w:cstheme="minorHAnsi"/>
                <w:bCs/>
                <w:lang w:val="en-US"/>
              </w:rPr>
              <w:t xml:space="preserve"> Monitoring </w:t>
            </w:r>
          </w:p>
        </w:tc>
        <w:tc>
          <w:tcPr>
            <w:tcW w:w="2806" w:type="dxa"/>
          </w:tcPr>
          <w:p w14:paraId="37FECAB9" w14:textId="63341B51" w:rsidR="00C6313E" w:rsidRPr="0082049E" w:rsidRDefault="0012544E" w:rsidP="00970B8B">
            <w:pPr>
              <w:pStyle w:val="StyleArialJustified"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t>2 000 Kč 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měsíc</w:t>
            </w:r>
          </w:p>
        </w:tc>
      </w:tr>
      <w:tr w:rsidR="006807CC" w:rsidRPr="0082049E" w14:paraId="44273BF1" w14:textId="77777777" w:rsidTr="00BA2DB7">
        <w:trPr>
          <w:trHeight w:val="237"/>
          <w:jc w:val="center"/>
        </w:trPr>
        <w:tc>
          <w:tcPr>
            <w:tcW w:w="4277" w:type="dxa"/>
          </w:tcPr>
          <w:p w14:paraId="1607030A" w14:textId="323F75F5" w:rsidR="006807CC" w:rsidRPr="00800CE4" w:rsidRDefault="006807CC" w:rsidP="00781526">
            <w:pPr>
              <w:pStyle w:val="StyleArialJustified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800CE4">
              <w:rPr>
                <w:rFonts w:asciiTheme="minorHAnsi" w:hAnsiTheme="minorHAnsi" w:cstheme="minorHAnsi"/>
                <w:bCs/>
                <w:lang w:val="en-US"/>
              </w:rPr>
              <w:t>Social Media Benchmarking Tool</w:t>
            </w:r>
          </w:p>
        </w:tc>
        <w:tc>
          <w:tcPr>
            <w:tcW w:w="2806" w:type="dxa"/>
          </w:tcPr>
          <w:p w14:paraId="260C6263" w14:textId="400A1506" w:rsidR="006807CC" w:rsidRPr="0082049E" w:rsidRDefault="0012544E" w:rsidP="00970B8B">
            <w:pPr>
              <w:pStyle w:val="StyleArialJustified"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t>1 200 Kč 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měsíc</w:t>
            </w:r>
          </w:p>
        </w:tc>
      </w:tr>
      <w:tr w:rsidR="00E11D54" w:rsidRPr="0082049E" w14:paraId="10F35221" w14:textId="77777777" w:rsidTr="00BA2DB7">
        <w:trPr>
          <w:trHeight w:val="229"/>
          <w:jc w:val="center"/>
        </w:trPr>
        <w:tc>
          <w:tcPr>
            <w:tcW w:w="4277" w:type="dxa"/>
          </w:tcPr>
          <w:p w14:paraId="431AE994" w14:textId="77777777" w:rsidR="00C6313E" w:rsidRPr="00800CE4" w:rsidRDefault="00855565" w:rsidP="00781526">
            <w:pPr>
              <w:pStyle w:val="StyleArialJustified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800CE4">
              <w:rPr>
                <w:rFonts w:asciiTheme="minorHAnsi" w:hAnsiTheme="minorHAnsi" w:cstheme="minorHAnsi"/>
                <w:bCs/>
                <w:lang w:val="en-US"/>
              </w:rPr>
              <w:t>Facebook Leads Manager</w:t>
            </w:r>
          </w:p>
        </w:tc>
        <w:tc>
          <w:tcPr>
            <w:tcW w:w="2806" w:type="dxa"/>
          </w:tcPr>
          <w:p w14:paraId="7A7FB944" w14:textId="25FB586C" w:rsidR="00C6313E" w:rsidRPr="0082049E" w:rsidRDefault="0012544E" w:rsidP="00970B8B">
            <w:pPr>
              <w:pStyle w:val="StyleArialJustified"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t>592 Kč 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měsíc</w:t>
            </w:r>
          </w:p>
        </w:tc>
      </w:tr>
      <w:tr w:rsidR="00E11D54" w:rsidRPr="0082049E" w14:paraId="38572D7E" w14:textId="77777777" w:rsidTr="00BA2DB7">
        <w:trPr>
          <w:trHeight w:val="229"/>
          <w:jc w:val="center"/>
        </w:trPr>
        <w:tc>
          <w:tcPr>
            <w:tcW w:w="4277" w:type="dxa"/>
          </w:tcPr>
          <w:p w14:paraId="61A2692B" w14:textId="77777777" w:rsidR="00C6313E" w:rsidRPr="00800CE4" w:rsidRDefault="00855565" w:rsidP="00781526">
            <w:pPr>
              <w:pStyle w:val="StyleArialJustified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800CE4">
              <w:rPr>
                <w:rFonts w:asciiTheme="minorHAnsi" w:hAnsiTheme="minorHAnsi" w:cstheme="minorHAnsi"/>
                <w:bCs/>
                <w:lang w:val="en-US"/>
              </w:rPr>
              <w:t>Workflow Manager</w:t>
            </w:r>
          </w:p>
        </w:tc>
        <w:tc>
          <w:tcPr>
            <w:tcW w:w="2806" w:type="dxa"/>
          </w:tcPr>
          <w:p w14:paraId="2EA984C4" w14:textId="4D8A0FDA" w:rsidR="00C6313E" w:rsidRPr="0082049E" w:rsidRDefault="0012544E" w:rsidP="00970B8B">
            <w:pPr>
              <w:pStyle w:val="StyleArialJustified"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t>592 Kč 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měsíc</w:t>
            </w:r>
          </w:p>
        </w:tc>
      </w:tr>
      <w:tr w:rsidR="00E11D54" w:rsidRPr="0082049E" w14:paraId="42EC9608" w14:textId="77777777" w:rsidTr="00BA2DB7">
        <w:trPr>
          <w:trHeight w:val="290"/>
          <w:jc w:val="center"/>
        </w:trPr>
        <w:tc>
          <w:tcPr>
            <w:tcW w:w="4277" w:type="dxa"/>
            <w:shd w:val="clear" w:color="auto" w:fill="D9D9D9" w:themeFill="background1" w:themeFillShade="D9"/>
          </w:tcPr>
          <w:p w14:paraId="03790FE5" w14:textId="7DC6037D" w:rsidR="00530D3A" w:rsidRPr="0082049E" w:rsidRDefault="006807CC" w:rsidP="00781526">
            <w:pPr>
              <w:pStyle w:val="StyleArialJustified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Celkem:</w:t>
            </w:r>
            <w:r w:rsidR="00855565" w:rsidRPr="008204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ab/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566384DA" w14:textId="0FD0A86C" w:rsidR="00530D3A" w:rsidRPr="0082049E" w:rsidRDefault="0012544E" w:rsidP="00970B8B">
            <w:pPr>
              <w:pStyle w:val="StyleArialJustifie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12544E">
              <w:t>115 000 Kč</w:t>
            </w:r>
            <w:r>
              <w:t xml:space="preserve"> 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800CE4" w:rsidRPr="00800CE4">
              <w:rPr>
                <w:rFonts w:asciiTheme="minorHAnsi" w:hAnsiTheme="minorHAnsi" w:cstheme="minorHAnsi"/>
                <w:b/>
                <w:sz w:val="22"/>
                <w:szCs w:val="22"/>
              </w:rPr>
              <w:t>roční</w:t>
            </w:r>
          </w:p>
        </w:tc>
      </w:tr>
    </w:tbl>
    <w:p w14:paraId="09448DE5" w14:textId="77777777" w:rsidR="00781526" w:rsidRPr="0082049E" w:rsidRDefault="00781526" w:rsidP="00781526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</w:p>
    <w:p w14:paraId="26044DA1" w14:textId="77777777" w:rsidR="00781526" w:rsidRPr="0082049E" w:rsidRDefault="00781526" w:rsidP="00781526">
      <w:pPr>
        <w:widowControl w:val="0"/>
        <w:ind w:left="709" w:hanging="709"/>
        <w:rPr>
          <w:rFonts w:asciiTheme="minorHAnsi" w:eastAsia="Calibri" w:hAnsiTheme="minorHAnsi" w:cstheme="minorHAnsi"/>
          <w:sz w:val="22"/>
          <w:szCs w:val="22"/>
        </w:rPr>
      </w:pPr>
    </w:p>
    <w:p w14:paraId="6ADB51D8" w14:textId="6E8FF023" w:rsidR="00CF304D" w:rsidRPr="0012544E" w:rsidRDefault="006807CC" w:rsidP="0012544E">
      <w:pPr>
        <w:pStyle w:val="Odstavecseseznamem"/>
        <w:widowControl w:val="0"/>
        <w:numPr>
          <w:ilvl w:val="0"/>
          <w:numId w:val="11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544E">
        <w:rPr>
          <w:rFonts w:asciiTheme="minorHAnsi" w:hAnsiTheme="minorHAnsi" w:cstheme="minorHAnsi"/>
          <w:i/>
          <w:iCs/>
          <w:sz w:val="22"/>
          <w:szCs w:val="22"/>
        </w:rPr>
        <w:t>Objednavatel</w:t>
      </w:r>
      <w:r w:rsidRPr="0012544E">
        <w:rPr>
          <w:rFonts w:asciiTheme="minorHAnsi" w:hAnsiTheme="minorHAnsi" w:cstheme="minorHAnsi"/>
          <w:sz w:val="22"/>
          <w:szCs w:val="22"/>
        </w:rPr>
        <w:t xml:space="preserve"> se zavazuje </w:t>
      </w:r>
      <w:r w:rsidRPr="0012544E">
        <w:rPr>
          <w:rFonts w:asciiTheme="minorHAnsi" w:hAnsiTheme="minorHAnsi" w:cstheme="minorHAnsi"/>
          <w:i/>
          <w:iCs/>
          <w:sz w:val="22"/>
          <w:szCs w:val="22"/>
        </w:rPr>
        <w:t>Poskytovateli</w:t>
      </w:r>
      <w:r w:rsidRPr="0012544E">
        <w:rPr>
          <w:rFonts w:asciiTheme="minorHAnsi" w:hAnsiTheme="minorHAnsi" w:cstheme="minorHAnsi"/>
          <w:sz w:val="22"/>
          <w:szCs w:val="22"/>
        </w:rPr>
        <w:t xml:space="preserve"> platit řádné </w:t>
      </w:r>
      <w:r w:rsidR="00970B8B" w:rsidRPr="0012544E">
        <w:rPr>
          <w:rFonts w:asciiTheme="minorHAnsi" w:hAnsiTheme="minorHAnsi" w:cstheme="minorHAnsi"/>
          <w:sz w:val="22"/>
          <w:szCs w:val="22"/>
        </w:rPr>
        <w:t>roční</w:t>
      </w:r>
      <w:r w:rsidRPr="0012544E">
        <w:rPr>
          <w:rFonts w:asciiTheme="minorHAnsi" w:hAnsiTheme="minorHAnsi" w:cstheme="minorHAnsi"/>
          <w:sz w:val="22"/>
          <w:szCs w:val="22"/>
        </w:rPr>
        <w:t xml:space="preserve"> předplatné ve výši 11</w:t>
      </w:r>
      <w:r w:rsidR="0012544E" w:rsidRPr="0012544E">
        <w:rPr>
          <w:rFonts w:asciiTheme="minorHAnsi" w:hAnsiTheme="minorHAnsi" w:cstheme="minorHAnsi"/>
          <w:sz w:val="22"/>
          <w:szCs w:val="22"/>
        </w:rPr>
        <w:t>5</w:t>
      </w:r>
      <w:r w:rsidRPr="0012544E">
        <w:rPr>
          <w:rFonts w:asciiTheme="minorHAnsi" w:hAnsiTheme="minorHAnsi" w:cstheme="minorHAnsi"/>
          <w:sz w:val="22"/>
          <w:szCs w:val="22"/>
        </w:rPr>
        <w:t xml:space="preserve"> 000 Kč bez DPH (slovy: </w:t>
      </w:r>
      <w:r w:rsidR="0012544E" w:rsidRPr="0012544E">
        <w:rPr>
          <w:rFonts w:asciiTheme="minorHAnsi" w:hAnsiTheme="minorHAnsi" w:cstheme="minorHAnsi"/>
          <w:sz w:val="22"/>
          <w:szCs w:val="22"/>
        </w:rPr>
        <w:t xml:space="preserve">sto patnáct tisíc </w:t>
      </w:r>
      <w:r w:rsidRPr="0012544E">
        <w:rPr>
          <w:rFonts w:asciiTheme="minorHAnsi" w:hAnsiTheme="minorHAnsi" w:cstheme="minorHAnsi"/>
          <w:sz w:val="22"/>
          <w:szCs w:val="22"/>
        </w:rPr>
        <w:t xml:space="preserve">korun českých) za služby </w:t>
      </w:r>
      <w:r w:rsidR="0011006F" w:rsidRPr="0012544E">
        <w:rPr>
          <w:rFonts w:asciiTheme="minorHAnsi" w:hAnsiTheme="minorHAnsi" w:cstheme="minorHAnsi"/>
          <w:sz w:val="22"/>
          <w:szCs w:val="22"/>
        </w:rPr>
        <w:t xml:space="preserve">výše </w:t>
      </w:r>
      <w:r w:rsidRPr="0012544E">
        <w:rPr>
          <w:rFonts w:asciiTheme="minorHAnsi" w:hAnsiTheme="minorHAnsi" w:cstheme="minorHAnsi"/>
          <w:sz w:val="22"/>
          <w:szCs w:val="22"/>
        </w:rPr>
        <w:t>uvedené v Článku IV.</w:t>
      </w:r>
    </w:p>
    <w:p w14:paraId="215721EE" w14:textId="77777777" w:rsidR="006807CC" w:rsidRPr="006807CC" w:rsidRDefault="006807CC" w:rsidP="006807CC">
      <w:pPr>
        <w:pStyle w:val="Odstavecseseznamem"/>
        <w:widowControl w:val="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3EF50DE" w14:textId="7854597A" w:rsidR="006807CC" w:rsidRPr="0012544E" w:rsidRDefault="006807CC" w:rsidP="006807C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544E">
        <w:rPr>
          <w:rFonts w:asciiTheme="minorHAnsi" w:hAnsiTheme="minorHAnsi" w:cstheme="minorHAnsi"/>
          <w:sz w:val="22"/>
          <w:szCs w:val="22"/>
        </w:rPr>
        <w:t xml:space="preserve">Služby výše uvedené bude </w:t>
      </w:r>
      <w:r w:rsidRPr="0012544E">
        <w:rPr>
          <w:rFonts w:asciiTheme="minorHAnsi" w:hAnsiTheme="minorHAnsi" w:cstheme="minorHAnsi"/>
          <w:i/>
          <w:iCs/>
          <w:sz w:val="22"/>
          <w:szCs w:val="22"/>
        </w:rPr>
        <w:t xml:space="preserve">Poskytovatel </w:t>
      </w:r>
      <w:r w:rsidRPr="0012544E">
        <w:rPr>
          <w:rFonts w:asciiTheme="minorHAnsi" w:hAnsiTheme="minorHAnsi" w:cstheme="minorHAnsi"/>
          <w:sz w:val="22"/>
          <w:szCs w:val="22"/>
        </w:rPr>
        <w:t xml:space="preserve">fakturovat fakturou mající náležitosti daňového dokladu s 30denní lhůtou splatnosti ode dne doručení. Fakturu bude </w:t>
      </w:r>
      <w:r w:rsidRPr="0012544E">
        <w:rPr>
          <w:rFonts w:asciiTheme="minorHAnsi" w:hAnsiTheme="minorHAnsi" w:cstheme="minorHAnsi"/>
          <w:i/>
          <w:iCs/>
          <w:sz w:val="22"/>
          <w:szCs w:val="22"/>
        </w:rPr>
        <w:t>Poskytovatel</w:t>
      </w:r>
      <w:r w:rsidRPr="0012544E">
        <w:rPr>
          <w:rFonts w:asciiTheme="minorHAnsi" w:hAnsiTheme="minorHAnsi" w:cstheme="minorHAnsi"/>
          <w:sz w:val="22"/>
          <w:szCs w:val="22"/>
        </w:rPr>
        <w:t xml:space="preserve"> vystavovat vždy </w:t>
      </w:r>
      <w:r w:rsidR="0011006F" w:rsidRPr="0012544E">
        <w:rPr>
          <w:rFonts w:asciiTheme="minorHAnsi" w:hAnsiTheme="minorHAnsi" w:cstheme="minorHAnsi"/>
          <w:sz w:val="22"/>
          <w:szCs w:val="22"/>
        </w:rPr>
        <w:t>do 10. dne následujícího měsíce, ve kterém došlo k využití služeb</w:t>
      </w:r>
      <w:r w:rsidRPr="0012544E">
        <w:rPr>
          <w:rFonts w:asciiTheme="minorHAnsi" w:hAnsiTheme="minorHAnsi" w:cstheme="minorHAnsi"/>
          <w:sz w:val="22"/>
          <w:szCs w:val="22"/>
        </w:rPr>
        <w:t>.</w:t>
      </w:r>
    </w:p>
    <w:p w14:paraId="6EFE433D" w14:textId="77777777" w:rsidR="006807CC" w:rsidRPr="00EE4210" w:rsidRDefault="006807CC" w:rsidP="006807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B667F43" w14:textId="787D968A" w:rsidR="006807CC" w:rsidRPr="00EE4210" w:rsidRDefault="006807CC" w:rsidP="006807C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E4210">
        <w:rPr>
          <w:rFonts w:asciiTheme="minorHAnsi" w:hAnsiTheme="minorHAnsi" w:cstheme="minorHAnsi"/>
          <w:sz w:val="22"/>
          <w:szCs w:val="22"/>
        </w:rPr>
        <w:t xml:space="preserve">Při opožděné úhradě faktury je </w:t>
      </w:r>
      <w:r w:rsidR="00496296" w:rsidRPr="00496296">
        <w:rPr>
          <w:rFonts w:asciiTheme="minorHAnsi" w:hAnsiTheme="minorHAnsi" w:cstheme="minorHAnsi"/>
          <w:i/>
          <w:iCs/>
          <w:sz w:val="22"/>
          <w:szCs w:val="22"/>
        </w:rPr>
        <w:t>Poskytovatel</w:t>
      </w:r>
      <w:r w:rsidRPr="00EE4210">
        <w:rPr>
          <w:rFonts w:asciiTheme="minorHAnsi" w:hAnsiTheme="minorHAnsi" w:cstheme="minorHAnsi"/>
          <w:sz w:val="22"/>
          <w:szCs w:val="22"/>
        </w:rPr>
        <w:t xml:space="preserve"> oprávněna fakturovat úroky z prodlení ve výši 0,05 % z fakturované ceny za každý den zpoždění.</w:t>
      </w:r>
    </w:p>
    <w:p w14:paraId="65717C04" w14:textId="77777777" w:rsidR="006401BA" w:rsidRPr="0082049E" w:rsidRDefault="006401BA" w:rsidP="00781526">
      <w:pPr>
        <w:spacing w:after="40" w:line="360" w:lineRule="auto"/>
        <w:rPr>
          <w:rFonts w:asciiTheme="minorHAnsi" w:hAnsiTheme="minorHAnsi" w:cstheme="minorHAnsi"/>
          <w:sz w:val="22"/>
          <w:szCs w:val="22"/>
        </w:rPr>
      </w:pPr>
    </w:p>
    <w:p w14:paraId="4DAF995E" w14:textId="77777777" w:rsidR="006401BA" w:rsidRPr="0082049E" w:rsidRDefault="006401BA" w:rsidP="00781526">
      <w:pPr>
        <w:spacing w:after="40" w:line="360" w:lineRule="auto"/>
        <w:rPr>
          <w:rFonts w:asciiTheme="minorHAnsi" w:hAnsiTheme="minorHAnsi" w:cstheme="minorHAnsi"/>
          <w:sz w:val="22"/>
          <w:szCs w:val="22"/>
        </w:rPr>
      </w:pPr>
    </w:p>
    <w:p w14:paraId="3D46CFB6" w14:textId="24CC753A" w:rsidR="00E84DCF" w:rsidRPr="0082049E" w:rsidRDefault="009E040A" w:rsidP="0011006F">
      <w:pPr>
        <w:spacing w:after="4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855565" w:rsidRPr="0082049E">
        <w:rPr>
          <w:rFonts w:asciiTheme="minorHAnsi" w:hAnsiTheme="minorHAnsi" w:cstheme="minorHAnsi"/>
          <w:sz w:val="22"/>
          <w:szCs w:val="22"/>
        </w:rPr>
        <w:t xml:space="preserve">_______________ </w:t>
      </w:r>
      <w:r w:rsidR="00855565" w:rsidRPr="0082049E">
        <w:rPr>
          <w:rFonts w:asciiTheme="minorHAnsi" w:hAnsiTheme="minorHAnsi" w:cstheme="minorHAnsi"/>
          <w:sz w:val="22"/>
          <w:szCs w:val="22"/>
        </w:rPr>
        <w:tab/>
      </w:r>
      <w:r w:rsidR="00855565" w:rsidRPr="0082049E">
        <w:rPr>
          <w:rFonts w:asciiTheme="minorHAnsi" w:hAnsiTheme="minorHAnsi" w:cstheme="minorHAnsi"/>
          <w:sz w:val="22"/>
          <w:szCs w:val="22"/>
        </w:rPr>
        <w:tab/>
      </w:r>
      <w:r w:rsidR="00855565" w:rsidRPr="0082049E">
        <w:rPr>
          <w:rFonts w:asciiTheme="minorHAnsi" w:hAnsiTheme="minorHAnsi" w:cstheme="minorHAnsi"/>
          <w:sz w:val="22"/>
          <w:szCs w:val="22"/>
        </w:rPr>
        <w:tab/>
      </w:r>
      <w:r w:rsidR="00855565" w:rsidRPr="0082049E">
        <w:rPr>
          <w:rFonts w:asciiTheme="minorHAnsi" w:hAnsiTheme="minorHAnsi" w:cstheme="minorHAnsi"/>
          <w:sz w:val="22"/>
          <w:szCs w:val="22"/>
        </w:rPr>
        <w:tab/>
      </w:r>
      <w:r w:rsidR="00BA7940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V</w:t>
      </w:r>
      <w:r w:rsidR="00855565" w:rsidRPr="0082049E">
        <w:rPr>
          <w:rFonts w:asciiTheme="minorHAnsi" w:hAnsiTheme="minorHAnsi" w:cstheme="minorHAnsi"/>
          <w:sz w:val="22"/>
          <w:szCs w:val="22"/>
        </w:rPr>
        <w:t xml:space="preserve"> ___________ </w:t>
      </w:r>
      <w:r>
        <w:rPr>
          <w:rFonts w:asciiTheme="minorHAnsi" w:hAnsiTheme="minorHAnsi" w:cstheme="minorHAnsi"/>
          <w:sz w:val="22"/>
          <w:szCs w:val="22"/>
        </w:rPr>
        <w:t>dne</w:t>
      </w:r>
      <w:r w:rsidR="00855565" w:rsidRPr="0082049E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11006F">
        <w:rPr>
          <w:rFonts w:asciiTheme="minorHAnsi" w:hAnsiTheme="minorHAnsi" w:cstheme="minorHAnsi"/>
          <w:sz w:val="22"/>
          <w:szCs w:val="22"/>
        </w:rPr>
        <w:br/>
      </w:r>
    </w:p>
    <w:p w14:paraId="609B56A0" w14:textId="3B00FA49" w:rsidR="00E84DCF" w:rsidRPr="0082049E" w:rsidRDefault="00855565" w:rsidP="00781526">
      <w:pPr>
        <w:spacing w:before="500" w:after="40" w:line="360" w:lineRule="auto"/>
        <w:rPr>
          <w:rFonts w:asciiTheme="minorHAnsi" w:hAnsiTheme="minorHAnsi" w:cstheme="minorHAnsi"/>
          <w:sz w:val="22"/>
          <w:szCs w:val="22"/>
        </w:rPr>
      </w:pPr>
      <w:r w:rsidRPr="0082049E">
        <w:rPr>
          <w:rFonts w:asciiTheme="minorHAnsi" w:hAnsiTheme="minorHAnsi" w:cstheme="minorHAnsi"/>
          <w:sz w:val="22"/>
          <w:szCs w:val="22"/>
        </w:rPr>
        <w:t>___</w:t>
      </w:r>
      <w:r w:rsidR="00BA7940">
        <w:rPr>
          <w:rFonts w:asciiTheme="minorHAnsi" w:hAnsiTheme="minorHAnsi" w:cstheme="minorHAnsi"/>
          <w:sz w:val="22"/>
          <w:szCs w:val="22"/>
        </w:rPr>
        <w:t>________________________</w:t>
      </w:r>
      <w:r w:rsidR="00BA7940">
        <w:rPr>
          <w:rFonts w:asciiTheme="minorHAnsi" w:hAnsiTheme="minorHAnsi" w:cstheme="minorHAnsi"/>
          <w:sz w:val="22"/>
          <w:szCs w:val="22"/>
        </w:rPr>
        <w:tab/>
      </w:r>
      <w:r w:rsidR="00BA7940">
        <w:rPr>
          <w:rFonts w:asciiTheme="minorHAnsi" w:hAnsiTheme="minorHAnsi" w:cstheme="minorHAnsi"/>
          <w:sz w:val="22"/>
          <w:szCs w:val="22"/>
        </w:rPr>
        <w:tab/>
      </w:r>
      <w:r w:rsidR="00BA7940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82049E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3C3CE214" w14:textId="7087A38A" w:rsidR="00BA7940" w:rsidRPr="0082049E" w:rsidRDefault="00855565" w:rsidP="00E05926">
      <w:pPr>
        <w:spacing w:after="40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2049E">
        <w:rPr>
          <w:rFonts w:asciiTheme="minorHAnsi" w:hAnsiTheme="minorHAnsi" w:cstheme="minorHAnsi"/>
          <w:i/>
          <w:iCs/>
          <w:sz w:val="22"/>
          <w:szCs w:val="22"/>
        </w:rPr>
        <w:t>MicroMedia s.r.o.</w:t>
      </w:r>
      <w:r w:rsidR="00BA7940">
        <w:rPr>
          <w:rFonts w:asciiTheme="minorHAnsi" w:hAnsiTheme="minorHAnsi" w:cstheme="minorHAnsi"/>
          <w:sz w:val="22"/>
          <w:szCs w:val="22"/>
        </w:rPr>
        <w:tab/>
      </w:r>
      <w:r w:rsidR="00BA7940">
        <w:rPr>
          <w:rFonts w:asciiTheme="minorHAnsi" w:hAnsiTheme="minorHAnsi" w:cstheme="minorHAnsi"/>
          <w:sz w:val="22"/>
          <w:szCs w:val="22"/>
        </w:rPr>
        <w:tab/>
      </w:r>
      <w:r w:rsidR="00BA7940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="0012544E">
        <w:rPr>
          <w:rFonts w:asciiTheme="minorHAnsi" w:hAnsiTheme="minorHAnsi" w:cstheme="minorHAnsi"/>
          <w:sz w:val="22"/>
          <w:szCs w:val="22"/>
        </w:rPr>
        <w:t>Prague City Tourism a.s.</w:t>
      </w:r>
      <w:r w:rsidRPr="0082049E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9E040A">
        <w:rPr>
          <w:rFonts w:asciiTheme="minorHAnsi" w:hAnsiTheme="minorHAnsi" w:cstheme="minorHAnsi"/>
          <w:sz w:val="22"/>
          <w:szCs w:val="22"/>
        </w:rPr>
        <w:t>jednatel</w:t>
      </w:r>
      <w:r w:rsidR="00BA794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A7940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A7940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A7940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 </w:t>
      </w:r>
      <w:r w:rsidR="00E0592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A7940" w:rsidRPr="00BA7940">
        <w:rPr>
          <w:rFonts w:asciiTheme="minorHAnsi" w:hAnsiTheme="minorHAnsi" w:cstheme="minorHAnsi"/>
          <w:sz w:val="22"/>
          <w:szCs w:val="22"/>
        </w:rPr>
        <w:t xml:space="preserve">předseda představenstva </w:t>
      </w:r>
      <w:r w:rsidR="00BA794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="00BA7940">
        <w:rPr>
          <w:rFonts w:asciiTheme="minorHAnsi" w:hAnsiTheme="minorHAnsi" w:cstheme="minorHAnsi"/>
          <w:sz w:val="22"/>
          <w:szCs w:val="22"/>
        </w:rPr>
        <w:t xml:space="preserve"> </w:t>
      </w:r>
      <w:r w:rsidR="00E05926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  <w:r w:rsidR="00BA794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BA7940" w:rsidRPr="00BA7940">
        <w:rPr>
          <w:rFonts w:asciiTheme="minorHAnsi" w:hAnsiTheme="minorHAnsi" w:cstheme="minorHAnsi"/>
          <w:sz w:val="22"/>
          <w:szCs w:val="22"/>
        </w:rPr>
        <w:t>členka představenstva</w:t>
      </w:r>
    </w:p>
    <w:sectPr w:rsidR="00BA7940" w:rsidRPr="0082049E" w:rsidSect="00E4380E">
      <w:headerReference w:type="default" r:id="rId10"/>
      <w:footerReference w:type="default" r:id="rId11"/>
      <w:pgSz w:w="12240" w:h="15840"/>
      <w:pgMar w:top="2248" w:right="1417" w:bottom="1643" w:left="1417" w:header="7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6134A" w14:textId="77777777" w:rsidR="00C329F6" w:rsidRDefault="00C329F6">
      <w:r>
        <w:separator/>
      </w:r>
    </w:p>
  </w:endnote>
  <w:endnote w:type="continuationSeparator" w:id="0">
    <w:p w14:paraId="641985BF" w14:textId="77777777" w:rsidR="00C329F6" w:rsidRDefault="00C3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(Základní text)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06B17" w14:textId="0E5A7344" w:rsidR="00EB63D4" w:rsidRPr="00501D55" w:rsidRDefault="0082049E" w:rsidP="00D519D2">
    <w:pPr>
      <w:pStyle w:val="Zpat"/>
      <w:jc w:val="center"/>
      <w:rPr>
        <w:rFonts w:ascii="Calibri" w:hAnsi="Calibri" w:cs="Calibri"/>
        <w:color w:val="767171"/>
        <w:sz w:val="22"/>
        <w:szCs w:val="22"/>
      </w:rPr>
    </w:pPr>
    <w:r>
      <w:rPr>
        <w:rFonts w:ascii="Calibri" w:hAnsi="Calibri" w:cs="Calibri"/>
        <w:color w:val="767171"/>
        <w:sz w:val="22"/>
        <w:szCs w:val="22"/>
      </w:rPr>
      <w:t>Strana</w:t>
    </w:r>
    <w:r w:rsidR="00855565" w:rsidRPr="00501D55">
      <w:rPr>
        <w:rFonts w:ascii="Calibri" w:hAnsi="Calibri" w:cs="Calibri"/>
        <w:color w:val="767171"/>
        <w:sz w:val="22"/>
        <w:szCs w:val="22"/>
      </w:rPr>
      <w:t xml:space="preserve"> </w:t>
    </w:r>
    <w:r w:rsidR="00855565" w:rsidRPr="00501D55">
      <w:rPr>
        <w:rFonts w:ascii="Calibri" w:hAnsi="Calibri" w:cs="Calibri"/>
        <w:color w:val="767171"/>
        <w:sz w:val="22"/>
        <w:szCs w:val="22"/>
      </w:rPr>
      <w:fldChar w:fldCharType="begin"/>
    </w:r>
    <w:r w:rsidR="00855565" w:rsidRPr="00501D55">
      <w:rPr>
        <w:rFonts w:ascii="Calibri" w:hAnsi="Calibri" w:cs="Calibri"/>
        <w:color w:val="767171"/>
        <w:sz w:val="22"/>
        <w:szCs w:val="22"/>
      </w:rPr>
      <w:instrText>PAGE  \* Arabic  \* MERGEFORMAT</w:instrText>
    </w:r>
    <w:r w:rsidR="00855565" w:rsidRPr="00501D55">
      <w:rPr>
        <w:rFonts w:ascii="Calibri" w:hAnsi="Calibri" w:cs="Calibri"/>
        <w:color w:val="767171"/>
        <w:sz w:val="22"/>
        <w:szCs w:val="22"/>
      </w:rPr>
      <w:fldChar w:fldCharType="separate"/>
    </w:r>
    <w:r w:rsidR="00BA7940">
      <w:rPr>
        <w:rFonts w:ascii="Calibri" w:hAnsi="Calibri" w:cs="Calibri"/>
        <w:noProof/>
        <w:color w:val="767171"/>
        <w:sz w:val="22"/>
        <w:szCs w:val="22"/>
      </w:rPr>
      <w:t>5</w:t>
    </w:r>
    <w:r w:rsidR="00855565" w:rsidRPr="00501D55">
      <w:rPr>
        <w:rFonts w:ascii="Calibri" w:hAnsi="Calibri" w:cs="Calibri"/>
        <w:color w:val="767171"/>
        <w:sz w:val="22"/>
        <w:szCs w:val="22"/>
      </w:rPr>
      <w:fldChar w:fldCharType="end"/>
    </w:r>
    <w:r w:rsidR="00855565" w:rsidRPr="00501D55">
      <w:rPr>
        <w:rFonts w:ascii="Calibri" w:hAnsi="Calibri" w:cs="Calibri"/>
        <w:color w:val="767171"/>
        <w:sz w:val="22"/>
        <w:szCs w:val="22"/>
      </w:rPr>
      <w:t xml:space="preserve"> </w:t>
    </w:r>
    <w:r>
      <w:rPr>
        <w:rFonts w:ascii="Calibri" w:hAnsi="Calibri" w:cs="Calibri"/>
        <w:color w:val="767171"/>
        <w:sz w:val="22"/>
        <w:szCs w:val="22"/>
      </w:rPr>
      <w:t>z</w:t>
    </w:r>
    <w:r w:rsidR="00855565" w:rsidRPr="00501D55">
      <w:rPr>
        <w:rFonts w:ascii="Calibri" w:hAnsi="Calibri" w:cs="Calibri"/>
        <w:color w:val="767171"/>
        <w:sz w:val="22"/>
        <w:szCs w:val="22"/>
      </w:rPr>
      <w:t xml:space="preserve"> </w:t>
    </w:r>
    <w:r w:rsidR="00855565" w:rsidRPr="00501D55">
      <w:rPr>
        <w:rFonts w:ascii="Calibri" w:hAnsi="Calibri" w:cs="Calibri"/>
        <w:color w:val="767171"/>
        <w:sz w:val="22"/>
        <w:szCs w:val="22"/>
      </w:rPr>
      <w:fldChar w:fldCharType="begin"/>
    </w:r>
    <w:r w:rsidR="00855565" w:rsidRPr="00501D55">
      <w:rPr>
        <w:rFonts w:ascii="Calibri" w:hAnsi="Calibri" w:cs="Calibri"/>
        <w:color w:val="767171"/>
        <w:sz w:val="22"/>
        <w:szCs w:val="22"/>
      </w:rPr>
      <w:instrText>NUMPAGES  \* Arabic  \* MERGEFORMAT</w:instrText>
    </w:r>
    <w:r w:rsidR="00855565" w:rsidRPr="00501D55">
      <w:rPr>
        <w:rFonts w:ascii="Calibri" w:hAnsi="Calibri" w:cs="Calibri"/>
        <w:color w:val="767171"/>
        <w:sz w:val="22"/>
        <w:szCs w:val="22"/>
      </w:rPr>
      <w:fldChar w:fldCharType="separate"/>
    </w:r>
    <w:r w:rsidR="00BA7940">
      <w:rPr>
        <w:rFonts w:ascii="Calibri" w:hAnsi="Calibri" w:cs="Calibri"/>
        <w:noProof/>
        <w:color w:val="767171"/>
        <w:sz w:val="22"/>
        <w:szCs w:val="22"/>
      </w:rPr>
      <w:t>5</w:t>
    </w:r>
    <w:r w:rsidR="00855565" w:rsidRPr="00501D55">
      <w:rPr>
        <w:rFonts w:ascii="Calibri" w:hAnsi="Calibri" w:cs="Calibri"/>
        <w:color w:val="767171"/>
        <w:sz w:val="22"/>
        <w:szCs w:val="22"/>
      </w:rPr>
      <w:fldChar w:fldCharType="end"/>
    </w:r>
  </w:p>
  <w:p w14:paraId="0CC9444D" w14:textId="77777777" w:rsidR="007D3DB5" w:rsidRPr="00CE481E" w:rsidRDefault="00855565" w:rsidP="00D519D2">
    <w:pPr>
      <w:pStyle w:val="Zpat"/>
      <w:tabs>
        <w:tab w:val="clear" w:pos="9072"/>
      </w:tabs>
      <w:ind w:right="-715"/>
      <w:rPr>
        <w:rFonts w:asciiTheme="minorHAnsi" w:hAnsiTheme="minorHAnsi" w:cstheme="minorHAnsi"/>
        <w:b/>
        <w:bCs/>
        <w:color w:val="D00001"/>
        <w:sz w:val="20"/>
        <w:szCs w:val="20"/>
        <w14:textFill>
          <w14:solidFill>
            <w14:srgbClr w14:val="D00001">
              <w14:lumMod w14:val="50000"/>
            </w14:srgbClr>
          </w14:solidFill>
        </w14:textFill>
      </w:rPr>
    </w:pPr>
    <w:r>
      <w:rPr>
        <w:rFonts w:asciiTheme="minorHAnsi" w:hAnsiTheme="minorHAnsi" w:cstheme="minorHAnsi"/>
        <w:b/>
        <w:bCs/>
        <w:color w:val="D00001"/>
        <w:sz w:val="20"/>
        <w:szCs w:val="20"/>
      </w:rPr>
      <w:t xml:space="preserve">                                                                                        </w:t>
    </w:r>
    <w:r w:rsidRPr="00CE481E">
      <w:rPr>
        <w:rFonts w:asciiTheme="minorHAnsi" w:hAnsiTheme="minorHAnsi" w:cstheme="minorHAnsi"/>
        <w:b/>
        <w:bCs/>
        <w:color w:val="D00001"/>
        <w:sz w:val="20"/>
        <w:szCs w:val="20"/>
      </w:rPr>
      <w:t>MicroMedia s.r.o.</w:t>
    </w:r>
  </w:p>
  <w:p w14:paraId="204DE3AA" w14:textId="77777777" w:rsidR="007D3DB5" w:rsidRPr="00CE481E" w:rsidRDefault="00855565" w:rsidP="00D519D2">
    <w:pPr>
      <w:pStyle w:val="Zpat"/>
      <w:tabs>
        <w:tab w:val="clear" w:pos="9072"/>
      </w:tabs>
      <w:ind w:right="-715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                                                             </w:t>
    </w:r>
    <w:r w:rsidRPr="00CE481E">
      <w:rPr>
        <w:rFonts w:asciiTheme="minorHAnsi" w:hAnsiTheme="minorHAnsi" w:cstheme="minorHAnsi"/>
        <w:color w:val="808080" w:themeColor="background1" w:themeShade="80"/>
        <w:sz w:val="16"/>
        <w:szCs w:val="16"/>
      </w:rPr>
      <w:t>Havířská 581/3, Praha 1 – Staré město, 110 00</w:t>
    </w: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, </w:t>
    </w:r>
    <w:r w:rsidRPr="00CE481E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IČO: 27437973 </w:t>
    </w:r>
    <w:r w:rsidRPr="00CE481E">
      <w:rPr>
        <w:rFonts w:ascii="Symbol" w:hAnsi="Symbol" w:cstheme="minorHAnsi"/>
        <w:color w:val="808080" w:themeColor="background1" w:themeShade="80"/>
        <w:sz w:val="16"/>
        <w:szCs w:val="16"/>
      </w:rPr>
      <w:sym w:font="Symbol" w:char="F0BD"/>
    </w:r>
    <w:r w:rsidRPr="00CE481E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DIČ: CZ27437973</w:t>
    </w:r>
  </w:p>
  <w:p w14:paraId="6723B23E" w14:textId="77777777" w:rsidR="00501D55" w:rsidRPr="00CE481E" w:rsidRDefault="00855565" w:rsidP="00D519D2">
    <w:pPr>
      <w:spacing w:line="360" w:lineRule="auto"/>
      <w:ind w:right="-715"/>
      <w:rPr>
        <w:rFonts w:asciiTheme="minorHAnsi" w:hAnsiTheme="minorHAnsi" w:cstheme="minorHAnsi"/>
        <w:b/>
        <w:bCs/>
        <w:color w:val="808080" w:themeColor="background1" w:themeShade="80"/>
        <w:sz w:val="20"/>
        <w:szCs w:val="20"/>
      </w:rPr>
    </w:pPr>
    <w:r>
      <w:t xml:space="preserve">                                                               </w:t>
    </w:r>
    <w:r w:rsidRPr="00D519D2">
      <w:rPr>
        <w:color w:val="808080" w:themeColor="background1" w:themeShade="80"/>
      </w:rPr>
      <w:t xml:space="preserve"> </w:t>
    </w:r>
    <w:hyperlink r:id="rId1" w:history="1">
      <w:r w:rsidRPr="00D519D2">
        <w:rPr>
          <w:rStyle w:val="Hypertextovodkaz"/>
          <w:rFonts w:asciiTheme="minorHAnsi" w:hAnsiTheme="minorHAnsi" w:cstheme="minorHAnsi"/>
          <w:b/>
          <w:bCs/>
          <w:color w:val="808080" w:themeColor="background1" w:themeShade="80"/>
          <w:sz w:val="18"/>
          <w:szCs w:val="18"/>
        </w:rPr>
        <w:t>www.ZoomSphere.com</w:t>
      </w:r>
    </w:hyperlink>
  </w:p>
  <w:p w14:paraId="5F79EB48" w14:textId="77777777" w:rsidR="00501D55" w:rsidRPr="007D3DB5" w:rsidRDefault="00501D55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1FD1D" w14:textId="77777777" w:rsidR="00C329F6" w:rsidRDefault="00C329F6">
      <w:r>
        <w:separator/>
      </w:r>
    </w:p>
  </w:footnote>
  <w:footnote w:type="continuationSeparator" w:id="0">
    <w:p w14:paraId="7C668337" w14:textId="77777777" w:rsidR="00C329F6" w:rsidRDefault="00C3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9804E" w14:textId="77777777" w:rsidR="00501D55" w:rsidRDefault="00855565">
    <w:pPr>
      <w:pStyle w:val="Zhlav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487ED9AF" wp14:editId="4571F00E">
          <wp:simplePos x="0" y="0"/>
          <wp:positionH relativeFrom="column">
            <wp:posOffset>4545910</wp:posOffset>
          </wp:positionH>
          <wp:positionV relativeFrom="paragraph">
            <wp:posOffset>-83434</wp:posOffset>
          </wp:positionV>
          <wp:extent cx="1809115" cy="361315"/>
          <wp:effectExtent l="0" t="0" r="635" b="635"/>
          <wp:wrapNone/>
          <wp:docPr id="2" name="Obrázek 7" descr="Obsah obrázku kreslení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110261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132EFD" wp14:editId="5DFE7AF2">
              <wp:simplePos x="0" y="0"/>
              <wp:positionH relativeFrom="page">
                <wp:posOffset>27305</wp:posOffset>
              </wp:positionH>
              <wp:positionV relativeFrom="paragraph">
                <wp:posOffset>634696</wp:posOffset>
              </wp:positionV>
              <wp:extent cx="7728667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866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13D7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2049" style="flip:y;mso-height-percent:0;mso-height-relative:margin;mso-position-horizontal-relative:page;mso-wrap-distance-bottom:0;mso-wrap-distance-left:9pt;mso-wrap-distance-right:9pt;mso-wrap-distance-top:0;mso-wrap-style:square;position:absolute;visibility:visible;z-index:251661312" from="2.15pt,50pt" to="610.7pt,50pt" strokecolor="#f13d75" strokeweight="1pt">
              <v:stroke joinstyle="miter"/>
            </v:lin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06BF8A5B" wp14:editId="7D2B82DF">
          <wp:simplePos x="0" y="0"/>
          <wp:positionH relativeFrom="margin">
            <wp:posOffset>-351569</wp:posOffset>
          </wp:positionH>
          <wp:positionV relativeFrom="paragraph">
            <wp:posOffset>-125426</wp:posOffset>
          </wp:positionV>
          <wp:extent cx="1908313" cy="455074"/>
          <wp:effectExtent l="0" t="0" r="0" b="2540"/>
          <wp:wrapNone/>
          <wp:docPr id="1" name="Obrázek 4" descr="Obsah obrázku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731454" name="Obrázek 4" descr="Obsah obrázku klipar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313" cy="455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21C4C"/>
    <w:multiLevelType w:val="hybridMultilevel"/>
    <w:tmpl w:val="6BFCF934"/>
    <w:lvl w:ilvl="0" w:tplc="F740F5D2">
      <w:start w:val="1"/>
      <w:numFmt w:val="decimal"/>
      <w:lvlText w:val="%1."/>
      <w:lvlJc w:val="left"/>
      <w:pPr>
        <w:ind w:left="360" w:hanging="360"/>
      </w:pPr>
    </w:lvl>
    <w:lvl w:ilvl="1" w:tplc="2346BFAC">
      <w:start w:val="1"/>
      <w:numFmt w:val="lowerLetter"/>
      <w:lvlText w:val="%2."/>
      <w:lvlJc w:val="left"/>
      <w:pPr>
        <w:ind w:left="1080" w:hanging="360"/>
      </w:pPr>
    </w:lvl>
    <w:lvl w:ilvl="2" w:tplc="C0308AB6" w:tentative="1">
      <w:start w:val="1"/>
      <w:numFmt w:val="lowerRoman"/>
      <w:lvlText w:val="%3."/>
      <w:lvlJc w:val="right"/>
      <w:pPr>
        <w:ind w:left="1800" w:hanging="180"/>
      </w:pPr>
    </w:lvl>
    <w:lvl w:ilvl="3" w:tplc="DD7EA64A" w:tentative="1">
      <w:start w:val="1"/>
      <w:numFmt w:val="decimal"/>
      <w:lvlText w:val="%4."/>
      <w:lvlJc w:val="left"/>
      <w:pPr>
        <w:ind w:left="2520" w:hanging="360"/>
      </w:pPr>
    </w:lvl>
    <w:lvl w:ilvl="4" w:tplc="01CE7834" w:tentative="1">
      <w:start w:val="1"/>
      <w:numFmt w:val="lowerLetter"/>
      <w:lvlText w:val="%5."/>
      <w:lvlJc w:val="left"/>
      <w:pPr>
        <w:ind w:left="3240" w:hanging="360"/>
      </w:pPr>
    </w:lvl>
    <w:lvl w:ilvl="5" w:tplc="04348E24" w:tentative="1">
      <w:start w:val="1"/>
      <w:numFmt w:val="lowerRoman"/>
      <w:lvlText w:val="%6."/>
      <w:lvlJc w:val="right"/>
      <w:pPr>
        <w:ind w:left="3960" w:hanging="180"/>
      </w:pPr>
    </w:lvl>
    <w:lvl w:ilvl="6" w:tplc="6B565E0A" w:tentative="1">
      <w:start w:val="1"/>
      <w:numFmt w:val="decimal"/>
      <w:lvlText w:val="%7."/>
      <w:lvlJc w:val="left"/>
      <w:pPr>
        <w:ind w:left="4680" w:hanging="360"/>
      </w:pPr>
    </w:lvl>
    <w:lvl w:ilvl="7" w:tplc="13CE1E1C" w:tentative="1">
      <w:start w:val="1"/>
      <w:numFmt w:val="lowerLetter"/>
      <w:lvlText w:val="%8."/>
      <w:lvlJc w:val="left"/>
      <w:pPr>
        <w:ind w:left="5400" w:hanging="360"/>
      </w:pPr>
    </w:lvl>
    <w:lvl w:ilvl="8" w:tplc="91747C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F030C"/>
    <w:multiLevelType w:val="multilevel"/>
    <w:tmpl w:val="51B04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45512A"/>
    <w:multiLevelType w:val="multilevel"/>
    <w:tmpl w:val="23D28E3E"/>
    <w:lvl w:ilvl="0">
      <w:start w:val="1"/>
      <w:numFmt w:val="decimal"/>
      <w:lvlText w:val="%1."/>
      <w:lvlJc w:val="left"/>
      <w:pPr>
        <w:ind w:left="720" w:firstLine="252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540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111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40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169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980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2268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25560"/>
      </w:pPr>
      <w:rPr>
        <w:u w:val="none"/>
      </w:rPr>
    </w:lvl>
  </w:abstractNum>
  <w:abstractNum w:abstractNumId="3" w15:restartNumberingAfterBreak="0">
    <w:nsid w:val="3726792F"/>
    <w:multiLevelType w:val="multilevel"/>
    <w:tmpl w:val="97FC2E6E"/>
    <w:lvl w:ilvl="0">
      <w:start w:val="1"/>
      <w:numFmt w:val="decimal"/>
      <w:lvlText w:val="%1."/>
      <w:lvlJc w:val="left"/>
      <w:pPr>
        <w:ind w:left="720" w:firstLine="252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540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111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40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169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980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2268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25560"/>
      </w:pPr>
      <w:rPr>
        <w:u w:val="none"/>
      </w:rPr>
    </w:lvl>
  </w:abstractNum>
  <w:abstractNum w:abstractNumId="4" w15:restartNumberingAfterBreak="0">
    <w:nsid w:val="39B23293"/>
    <w:multiLevelType w:val="multilevel"/>
    <w:tmpl w:val="DF762B44"/>
    <w:lvl w:ilvl="0">
      <w:start w:val="1"/>
      <w:numFmt w:val="decimal"/>
      <w:lvlText w:val="%1."/>
      <w:lvlJc w:val="left"/>
      <w:pPr>
        <w:ind w:left="720" w:firstLine="252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540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111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40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169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980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2268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25560"/>
      </w:pPr>
      <w:rPr>
        <w:u w:val="none"/>
      </w:rPr>
    </w:lvl>
  </w:abstractNum>
  <w:abstractNum w:abstractNumId="5" w15:restartNumberingAfterBreak="0">
    <w:nsid w:val="3E7E19BA"/>
    <w:multiLevelType w:val="hybridMultilevel"/>
    <w:tmpl w:val="4F1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64CB5"/>
    <w:multiLevelType w:val="multilevel"/>
    <w:tmpl w:val="F0C427DE"/>
    <w:lvl w:ilvl="0">
      <w:start w:val="1"/>
      <w:numFmt w:val="decimal"/>
      <w:lvlText w:val="%1."/>
      <w:lvlJc w:val="left"/>
      <w:pPr>
        <w:ind w:left="720" w:firstLine="252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540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111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40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169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980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2268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25560"/>
      </w:pPr>
      <w:rPr>
        <w:u w:val="none"/>
      </w:rPr>
    </w:lvl>
  </w:abstractNum>
  <w:abstractNum w:abstractNumId="7" w15:restartNumberingAfterBreak="0">
    <w:nsid w:val="60DE7C2C"/>
    <w:multiLevelType w:val="multilevel"/>
    <w:tmpl w:val="FADEC36C"/>
    <w:lvl w:ilvl="0">
      <w:start w:val="1"/>
      <w:numFmt w:val="lowerLetter"/>
      <w:lvlText w:val="%1)"/>
      <w:lvlJc w:val="left"/>
      <w:pPr>
        <w:ind w:left="1080" w:hanging="72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372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C84AED"/>
    <w:multiLevelType w:val="hybridMultilevel"/>
    <w:tmpl w:val="4650BF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9093D"/>
    <w:multiLevelType w:val="hybridMultilevel"/>
    <w:tmpl w:val="677A5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NzcyMrY0tzQ2MzNQ0lEKTi0uzszPAykwqgUA7QEuCCwAAAA="/>
  </w:docVars>
  <w:rsids>
    <w:rsidRoot w:val="00501D55"/>
    <w:rsid w:val="00022386"/>
    <w:rsid w:val="000340DD"/>
    <w:rsid w:val="000730FC"/>
    <w:rsid w:val="00080195"/>
    <w:rsid w:val="00085943"/>
    <w:rsid w:val="000B1ABF"/>
    <w:rsid w:val="000B2DB9"/>
    <w:rsid w:val="000E4256"/>
    <w:rsid w:val="000F3C4A"/>
    <w:rsid w:val="00102E60"/>
    <w:rsid w:val="0011006F"/>
    <w:rsid w:val="0012544E"/>
    <w:rsid w:val="00140AD2"/>
    <w:rsid w:val="00155856"/>
    <w:rsid w:val="00194922"/>
    <w:rsid w:val="001A0F99"/>
    <w:rsid w:val="001F031B"/>
    <w:rsid w:val="00210902"/>
    <w:rsid w:val="0029361A"/>
    <w:rsid w:val="00297CC5"/>
    <w:rsid w:val="0032656A"/>
    <w:rsid w:val="003652C7"/>
    <w:rsid w:val="003C1F4D"/>
    <w:rsid w:val="003E29CD"/>
    <w:rsid w:val="00435681"/>
    <w:rsid w:val="0047119A"/>
    <w:rsid w:val="00476ED2"/>
    <w:rsid w:val="00496296"/>
    <w:rsid w:val="004D26C4"/>
    <w:rsid w:val="00501D55"/>
    <w:rsid w:val="0052486A"/>
    <w:rsid w:val="005265BE"/>
    <w:rsid w:val="00530D3A"/>
    <w:rsid w:val="00531E1A"/>
    <w:rsid w:val="0055340F"/>
    <w:rsid w:val="0060699C"/>
    <w:rsid w:val="006401BA"/>
    <w:rsid w:val="00655D0D"/>
    <w:rsid w:val="006807CC"/>
    <w:rsid w:val="00691BEB"/>
    <w:rsid w:val="006A3BFE"/>
    <w:rsid w:val="006E2204"/>
    <w:rsid w:val="00703EE3"/>
    <w:rsid w:val="00710659"/>
    <w:rsid w:val="007577B8"/>
    <w:rsid w:val="00765791"/>
    <w:rsid w:val="00776408"/>
    <w:rsid w:val="00781526"/>
    <w:rsid w:val="007D3DB5"/>
    <w:rsid w:val="007D5927"/>
    <w:rsid w:val="007E5358"/>
    <w:rsid w:val="007E77A1"/>
    <w:rsid w:val="00800CE4"/>
    <w:rsid w:val="008201DE"/>
    <w:rsid w:val="0082049E"/>
    <w:rsid w:val="00843582"/>
    <w:rsid w:val="00855565"/>
    <w:rsid w:val="008714D2"/>
    <w:rsid w:val="0087562B"/>
    <w:rsid w:val="0088388A"/>
    <w:rsid w:val="008A1662"/>
    <w:rsid w:val="008A36CB"/>
    <w:rsid w:val="008C12E0"/>
    <w:rsid w:val="008C480C"/>
    <w:rsid w:val="008D1C41"/>
    <w:rsid w:val="008E4FCD"/>
    <w:rsid w:val="008F7360"/>
    <w:rsid w:val="00915170"/>
    <w:rsid w:val="00970B8B"/>
    <w:rsid w:val="009B07B9"/>
    <w:rsid w:val="009B1F59"/>
    <w:rsid w:val="009C27DB"/>
    <w:rsid w:val="009D45A6"/>
    <w:rsid w:val="009E040A"/>
    <w:rsid w:val="00A41160"/>
    <w:rsid w:val="00A61443"/>
    <w:rsid w:val="00A76A9D"/>
    <w:rsid w:val="00AB28E6"/>
    <w:rsid w:val="00AF7E65"/>
    <w:rsid w:val="00B02B65"/>
    <w:rsid w:val="00B03FCF"/>
    <w:rsid w:val="00B2110E"/>
    <w:rsid w:val="00B569EF"/>
    <w:rsid w:val="00B66B1B"/>
    <w:rsid w:val="00BA2DB7"/>
    <w:rsid w:val="00BA7940"/>
    <w:rsid w:val="00BC1051"/>
    <w:rsid w:val="00BE6C97"/>
    <w:rsid w:val="00BF0748"/>
    <w:rsid w:val="00BF624F"/>
    <w:rsid w:val="00C157D1"/>
    <w:rsid w:val="00C1775F"/>
    <w:rsid w:val="00C329F6"/>
    <w:rsid w:val="00C6313E"/>
    <w:rsid w:val="00C926A3"/>
    <w:rsid w:val="00CC22D1"/>
    <w:rsid w:val="00CD37CF"/>
    <w:rsid w:val="00CD474F"/>
    <w:rsid w:val="00CE481E"/>
    <w:rsid w:val="00CF304D"/>
    <w:rsid w:val="00D519D2"/>
    <w:rsid w:val="00D71DA6"/>
    <w:rsid w:val="00D729FA"/>
    <w:rsid w:val="00DA55CF"/>
    <w:rsid w:val="00DC0F51"/>
    <w:rsid w:val="00E05926"/>
    <w:rsid w:val="00E11D54"/>
    <w:rsid w:val="00E4380E"/>
    <w:rsid w:val="00E46761"/>
    <w:rsid w:val="00E51741"/>
    <w:rsid w:val="00E73168"/>
    <w:rsid w:val="00E84DCF"/>
    <w:rsid w:val="00E959F9"/>
    <w:rsid w:val="00EA53D0"/>
    <w:rsid w:val="00EA5B31"/>
    <w:rsid w:val="00EB63D4"/>
    <w:rsid w:val="00EC1DA7"/>
    <w:rsid w:val="00EF3698"/>
    <w:rsid w:val="00EF722A"/>
    <w:rsid w:val="00F0342F"/>
    <w:rsid w:val="00F07005"/>
    <w:rsid w:val="00F4619B"/>
    <w:rsid w:val="00FA41CA"/>
    <w:rsid w:val="00FA485E"/>
    <w:rsid w:val="00FA6480"/>
    <w:rsid w:val="00FD4D7A"/>
    <w:rsid w:val="00FE48CD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F6A5A"/>
  <w15:chartTrackingRefBased/>
  <w15:docId w15:val="{B7157CA7-B06E-0749-B91A-0DDCB980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80E"/>
    <w:rPr>
      <w:sz w:val="24"/>
      <w:szCs w:val="24"/>
    </w:rPr>
  </w:style>
  <w:style w:type="paragraph" w:styleId="Nadpis1">
    <w:name w:val="heading 1"/>
    <w:basedOn w:val="Normln"/>
    <w:next w:val="Normln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dpis2">
    <w:name w:val="heading 2"/>
    <w:basedOn w:val="Normln"/>
    <w:next w:val="Normln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dpis3">
    <w:name w:val="heading 3"/>
    <w:basedOn w:val="Normln"/>
    <w:next w:val="Normln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dpis6">
    <w:name w:val="heading 6"/>
    <w:basedOn w:val="Normln"/>
    <w:next w:val="Normln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1D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1D5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01D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01D5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D3DB5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E84DCF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E84DCF"/>
    <w:rPr>
      <w:rFonts w:ascii="Arial" w:eastAsia="Arial" w:hAnsi="Arial" w:cs="Arial"/>
      <w:sz w:val="52"/>
      <w:szCs w:val="52"/>
      <w:lang w:val="en-US"/>
    </w:rPr>
  </w:style>
  <w:style w:type="paragraph" w:styleId="Odstavecseseznamem">
    <w:name w:val="List Paragraph"/>
    <w:basedOn w:val="Normln"/>
    <w:uiPriority w:val="99"/>
    <w:qFormat/>
    <w:rsid w:val="007E5358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rsid w:val="00C6313E"/>
    <w:pPr>
      <w:spacing w:after="120" w:line="480" w:lineRule="auto"/>
      <w:ind w:left="283"/>
    </w:pPr>
    <w:rPr>
      <w:lang w:val="en-US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6313E"/>
    <w:rPr>
      <w:sz w:val="24"/>
      <w:szCs w:val="24"/>
      <w:lang w:val="en-US" w:eastAsia="en-US"/>
    </w:rPr>
  </w:style>
  <w:style w:type="paragraph" w:customStyle="1" w:styleId="StyleArialJustified">
    <w:name w:val="Style Arial Justified"/>
    <w:basedOn w:val="Normln"/>
    <w:rsid w:val="00C6313E"/>
    <w:pPr>
      <w:jc w:val="both"/>
    </w:pPr>
    <w:rPr>
      <w:rFonts w:ascii="Arial" w:hAnsi="Arial" w:cs="Arial"/>
      <w:sz w:val="20"/>
      <w:szCs w:val="20"/>
      <w:lang w:val="tr-TR"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519D2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8C12E0"/>
    <w:rPr>
      <w:i/>
      <w:iCs/>
    </w:rPr>
  </w:style>
  <w:style w:type="character" w:customStyle="1" w:styleId="Nevyeenzmnka1">
    <w:name w:val="Nevyřešená zmínka1"/>
    <w:basedOn w:val="Standardnpsmoodstavce"/>
    <w:uiPriority w:val="99"/>
    <w:rsid w:val="00A4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omspher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kub@zoomspher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oomSpher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E138B-C968-4ED3-B5DB-E32FC572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1055</Words>
  <Characters>6229</Characters>
  <Application>Microsoft Office Word</Application>
  <DocSecurity>0</DocSecurity>
  <Lines>51</Lines>
  <Paragraphs>14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ivana@zoomsphere.com</dc:creator>
  <cp:lastModifiedBy>Mackovičová Kristýna</cp:lastModifiedBy>
  <cp:revision>2</cp:revision>
  <cp:lastPrinted>1899-12-31T23:00:00Z</cp:lastPrinted>
  <dcterms:created xsi:type="dcterms:W3CDTF">2021-02-18T13:54:00Z</dcterms:created>
  <dcterms:modified xsi:type="dcterms:W3CDTF">2021-02-18T13:54:00Z</dcterms:modified>
</cp:coreProperties>
</file>