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2097" w14:textId="77777777" w:rsidR="008F313B" w:rsidRPr="00A435EA" w:rsidRDefault="00945178" w:rsidP="00164211">
      <w:pPr>
        <w:pStyle w:val="Nadpis1"/>
        <w:jc w:val="center"/>
        <w:rPr>
          <w:b w:val="0"/>
          <w:sz w:val="22"/>
          <w:szCs w:val="22"/>
        </w:rPr>
      </w:pPr>
      <w:bookmarkStart w:id="0" w:name="_GoBack"/>
      <w:bookmarkEnd w:id="0"/>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5E5D23" w:rsidRPr="005E5D23">
        <w:rPr>
          <w:rFonts w:ascii="Times New Roman" w:hAnsi="Times New Roman" w:cs="Times New Roman"/>
          <w:sz w:val="22"/>
          <w:szCs w:val="22"/>
        </w:rPr>
        <w:t>QK21010341</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1A830C63"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307EE90A"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0FBEEB85" w14:textId="77777777" w:rsidR="00945178" w:rsidRDefault="00945178" w:rsidP="00B30BE2">
      <w:pPr>
        <w:autoSpaceDE/>
        <w:autoSpaceDN/>
        <w:jc w:val="center"/>
        <w:rPr>
          <w:rFonts w:ascii="Times New Roman" w:hAnsi="Times New Roman" w:cs="Times New Roman"/>
          <w:lang w:val="cs-CZ"/>
        </w:rPr>
      </w:pPr>
    </w:p>
    <w:p w14:paraId="2A5DFA5A" w14:textId="77777777" w:rsidR="007E1BA9" w:rsidRPr="007E1BA9" w:rsidRDefault="007E1BA9" w:rsidP="007E1BA9">
      <w:pPr>
        <w:autoSpaceDE/>
        <w:autoSpaceDN/>
        <w:rPr>
          <w:rFonts w:ascii="Times New Roman" w:hAnsi="Times New Roman" w:cs="Times New Roman"/>
          <w:lang w:val="cs-CZ"/>
        </w:rPr>
      </w:pPr>
      <w:r w:rsidRPr="007E1BA9">
        <w:rPr>
          <w:rFonts w:ascii="Times New Roman" w:hAnsi="Times New Roman" w:cs="Times New Roman"/>
          <w:lang w:val="cs-CZ"/>
        </w:rPr>
        <w:t xml:space="preserve">číslo smlouvy </w:t>
      </w:r>
      <w:r>
        <w:rPr>
          <w:rFonts w:ascii="Times New Roman" w:hAnsi="Times New Roman" w:cs="Times New Roman"/>
          <w:lang w:val="cs-CZ"/>
        </w:rPr>
        <w:t>hlavního příjemce</w:t>
      </w:r>
      <w:r w:rsidRPr="007E1BA9">
        <w:rPr>
          <w:rFonts w:ascii="Times New Roman" w:hAnsi="Times New Roman" w:cs="Times New Roman"/>
          <w:lang w:val="cs-CZ"/>
        </w:rPr>
        <w:t>:</w:t>
      </w:r>
      <w:r w:rsidR="00FC7B67">
        <w:rPr>
          <w:rFonts w:ascii="Times New Roman" w:hAnsi="Times New Roman" w:cs="Times New Roman"/>
          <w:lang w:val="cs-CZ"/>
        </w:rPr>
        <w:t xml:space="preserve"> 42/2020</w:t>
      </w:r>
      <w:r w:rsidRPr="007E1BA9">
        <w:rPr>
          <w:rFonts w:ascii="Times New Roman" w:hAnsi="Times New Roman" w:cs="Times New Roman"/>
          <w:lang w:val="cs-CZ"/>
        </w:rPr>
        <w:tab/>
      </w:r>
      <w:r w:rsidRPr="007E1BA9">
        <w:rPr>
          <w:rFonts w:ascii="Times New Roman" w:hAnsi="Times New Roman" w:cs="Times New Roman"/>
          <w:lang w:val="cs-CZ"/>
        </w:rPr>
        <w:tab/>
        <w:t xml:space="preserve">            </w:t>
      </w:r>
      <w:r w:rsidRPr="007E1BA9">
        <w:rPr>
          <w:rFonts w:ascii="Times New Roman" w:hAnsi="Times New Roman" w:cs="Times New Roman"/>
          <w:lang w:val="cs-CZ"/>
        </w:rPr>
        <w:tab/>
      </w:r>
    </w:p>
    <w:p w14:paraId="725A088A" w14:textId="77777777" w:rsidR="007E1BA9" w:rsidRDefault="007E1BA9" w:rsidP="001674FE">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1</w:t>
      </w:r>
      <w:r w:rsidRPr="007E1BA9">
        <w:rPr>
          <w:rFonts w:ascii="Times New Roman" w:hAnsi="Times New Roman" w:cs="Times New Roman"/>
          <w:lang w:val="cs-CZ"/>
        </w:rPr>
        <w:t>:</w:t>
      </w:r>
    </w:p>
    <w:p w14:paraId="030678AB" w14:textId="77777777" w:rsidR="007E1BA9" w:rsidRDefault="007E1BA9" w:rsidP="007E1BA9">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2</w:t>
      </w:r>
      <w:r w:rsidRPr="007E1BA9">
        <w:rPr>
          <w:rFonts w:ascii="Times New Roman" w:hAnsi="Times New Roman" w:cs="Times New Roman"/>
          <w:lang w:val="cs-CZ"/>
        </w:rPr>
        <w:t>:</w:t>
      </w:r>
    </w:p>
    <w:p w14:paraId="2A4FE634" w14:textId="77777777" w:rsidR="007E1BA9" w:rsidRDefault="007E1BA9" w:rsidP="00164211">
      <w:pPr>
        <w:autoSpaceDE/>
        <w:autoSpaceDN/>
        <w:rPr>
          <w:rFonts w:ascii="Times New Roman" w:hAnsi="Times New Roman" w:cs="Times New Roman"/>
          <w:lang w:val="cs-CZ"/>
        </w:rPr>
      </w:pPr>
    </w:p>
    <w:p w14:paraId="563F2791" w14:textId="77777777" w:rsidR="007E1BA9" w:rsidRDefault="007E1BA9" w:rsidP="00164211">
      <w:pPr>
        <w:autoSpaceDE/>
        <w:autoSpaceDN/>
        <w:rPr>
          <w:rFonts w:ascii="Times New Roman" w:hAnsi="Times New Roman" w:cs="Times New Roman"/>
          <w:lang w:val="cs-CZ"/>
        </w:rPr>
      </w:pPr>
    </w:p>
    <w:p w14:paraId="4FDDCBE1"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0AE3474A" w14:textId="77777777" w:rsidR="008F313B" w:rsidRPr="001700FA" w:rsidRDefault="008F313B" w:rsidP="00B30BE2">
      <w:pPr>
        <w:autoSpaceDE/>
        <w:autoSpaceDN/>
        <w:jc w:val="center"/>
        <w:rPr>
          <w:rFonts w:ascii="Times New Roman" w:hAnsi="Times New Roman" w:cs="Times New Roman"/>
          <w:lang w:val="cs-CZ"/>
        </w:rPr>
      </w:pPr>
    </w:p>
    <w:p w14:paraId="4C329F79" w14:textId="77777777" w:rsidR="00945178" w:rsidRPr="001700FA" w:rsidRDefault="00945178" w:rsidP="00164211">
      <w:pPr>
        <w:pStyle w:val="Zkladntext"/>
        <w:rPr>
          <w:rFonts w:ascii="Times New Roman" w:hAnsi="Times New Roman"/>
          <w:b/>
          <w:bCs/>
          <w:sz w:val="20"/>
          <w:szCs w:val="20"/>
          <w:lang w:val="cs-CZ"/>
        </w:rPr>
      </w:pPr>
    </w:p>
    <w:p w14:paraId="4D1CCAA2" w14:textId="77777777"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64969559"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156 27</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7FEC51C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2809D5A0"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1C5513B3"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E5D23">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06E172D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sidR="009A6487">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11FED65B" w14:textId="77777777" w:rsidR="004371D5" w:rsidRPr="00F71A81" w:rsidRDefault="004371D5" w:rsidP="00BA5348">
      <w:pPr>
        <w:pStyle w:val="Zkladntext"/>
        <w:jc w:val="left"/>
        <w:rPr>
          <w:rFonts w:ascii="Times New Roman" w:hAnsi="Times New Roman"/>
          <w:sz w:val="20"/>
          <w:szCs w:val="20"/>
          <w:lang w:val="cs-CZ"/>
        </w:rPr>
      </w:pPr>
      <w:r w:rsidRPr="00F71A81">
        <w:rPr>
          <w:rFonts w:ascii="Times New Roman" w:hAnsi="Times New Roman"/>
          <w:sz w:val="20"/>
          <w:szCs w:val="20"/>
          <w:lang w:val="cs-CZ"/>
        </w:rPr>
        <w:t>Bankovní spoj</w:t>
      </w:r>
      <w:r w:rsidR="00BA5348">
        <w:rPr>
          <w:rFonts w:ascii="Times New Roman" w:hAnsi="Times New Roman"/>
          <w:sz w:val="20"/>
          <w:szCs w:val="20"/>
          <w:lang w:val="cs-CZ"/>
        </w:rPr>
        <w:t>.</w:t>
      </w:r>
      <w:r w:rsidRPr="00F71A81">
        <w:rPr>
          <w:rFonts w:ascii="Times New Roman" w:hAnsi="Times New Roman"/>
          <w:sz w:val="20"/>
          <w:szCs w:val="20"/>
          <w:lang w:val="cs-CZ"/>
        </w:rPr>
        <w:t xml:space="preserve">: </w:t>
      </w:r>
      <w:r w:rsidR="00BA5348">
        <w:rPr>
          <w:rFonts w:ascii="Times New Roman" w:hAnsi="Times New Roman"/>
          <w:sz w:val="20"/>
          <w:szCs w:val="20"/>
          <w:lang w:val="cs-CZ"/>
        </w:rPr>
        <w:tab/>
      </w:r>
      <w:r w:rsidRPr="00F71A81">
        <w:rPr>
          <w:rFonts w:ascii="Times New Roman" w:hAnsi="Times New Roman"/>
          <w:sz w:val="20"/>
          <w:szCs w:val="20"/>
          <w:lang w:val="cs-CZ"/>
        </w:rPr>
        <w:t>Kome</w:t>
      </w:r>
      <w:r w:rsidR="00672462">
        <w:rPr>
          <w:rFonts w:ascii="Times New Roman" w:hAnsi="Times New Roman"/>
          <w:sz w:val="20"/>
          <w:szCs w:val="20"/>
          <w:lang w:val="cs-CZ"/>
        </w:rPr>
        <w:t>r</w:t>
      </w:r>
      <w:r w:rsidRPr="00F71A81">
        <w:rPr>
          <w:rFonts w:ascii="Times New Roman" w:hAnsi="Times New Roman"/>
          <w:sz w:val="20"/>
          <w:szCs w:val="20"/>
          <w:lang w:val="cs-CZ"/>
        </w:rPr>
        <w:t>ční banka, a.s.</w:t>
      </w:r>
      <w:r w:rsidRPr="00F71A81">
        <w:rPr>
          <w:rFonts w:ascii="Times New Roman" w:hAnsi="Times New Roman"/>
          <w:sz w:val="20"/>
          <w:szCs w:val="20"/>
          <w:lang w:val="cs-CZ"/>
        </w:rPr>
        <w:tab/>
      </w:r>
    </w:p>
    <w:p w14:paraId="78722265" w14:textId="77777777" w:rsidR="004371D5" w:rsidRPr="00F71A81" w:rsidRDefault="004371D5" w:rsidP="004371D5">
      <w:pPr>
        <w:pStyle w:val="Zkladntext"/>
        <w:jc w:val="left"/>
        <w:rPr>
          <w:rFonts w:ascii="Times New Roman" w:hAnsi="Times New Roman"/>
          <w:b/>
          <w:bCs/>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4D9E6584" w14:textId="77777777" w:rsidR="004371D5" w:rsidRPr="00F71A81" w:rsidRDefault="004371D5" w:rsidP="004371D5">
      <w:pPr>
        <w:pStyle w:val="Zkladntext"/>
        <w:rPr>
          <w:rFonts w:ascii="Times New Roman" w:hAnsi="Times New Roman"/>
          <w:sz w:val="20"/>
          <w:szCs w:val="20"/>
          <w:lang w:val="cs-CZ"/>
        </w:rPr>
      </w:pPr>
    </w:p>
    <w:p w14:paraId="50A9574A"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0B867FA9" w14:textId="77777777" w:rsidR="004371D5" w:rsidRDefault="004371D5" w:rsidP="004371D5">
      <w:pPr>
        <w:pStyle w:val="Zkladntext"/>
        <w:rPr>
          <w:rFonts w:ascii="Times New Roman" w:hAnsi="Times New Roman"/>
          <w:b/>
          <w:bCs/>
          <w:sz w:val="20"/>
          <w:szCs w:val="20"/>
          <w:lang w:val="cs-CZ"/>
        </w:rPr>
      </w:pPr>
    </w:p>
    <w:p w14:paraId="41DC3EB3" w14:textId="77777777" w:rsidR="00CC6DB1" w:rsidRDefault="00BA5348" w:rsidP="00CC6DB1">
      <w:pPr>
        <w:pStyle w:val="Zkladntext"/>
        <w:rPr>
          <w:rFonts w:ascii="Times New Roman" w:hAnsi="Times New Roman"/>
          <w:b/>
          <w:bCs/>
          <w:sz w:val="20"/>
          <w:szCs w:val="20"/>
          <w:lang w:val="cs-CZ"/>
        </w:rPr>
      </w:pPr>
      <w:r w:rsidRPr="00BA5348">
        <w:rPr>
          <w:rFonts w:ascii="Times New Roman" w:hAnsi="Times New Roman"/>
          <w:b/>
          <w:bCs/>
          <w:sz w:val="20"/>
          <w:szCs w:val="20"/>
          <w:lang w:val="cs-CZ"/>
        </w:rPr>
        <w:t>Technická univerzita v Liberci</w:t>
      </w:r>
    </w:p>
    <w:p w14:paraId="395E3DBB" w14:textId="77777777" w:rsidR="00CC6DB1" w:rsidRDefault="00CC6DB1" w:rsidP="00CC6DB1">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BA5348" w:rsidRPr="00BA5348">
        <w:rPr>
          <w:rFonts w:ascii="Times New Roman" w:hAnsi="Times New Roman"/>
          <w:sz w:val="20"/>
          <w:szCs w:val="20"/>
          <w:lang w:val="cs-CZ"/>
        </w:rPr>
        <w:t>Studentská</w:t>
      </w:r>
      <w:r>
        <w:rPr>
          <w:rFonts w:ascii="Times New Roman" w:hAnsi="Times New Roman"/>
          <w:sz w:val="20"/>
          <w:szCs w:val="20"/>
          <w:lang w:val="cs-CZ"/>
        </w:rPr>
        <w:t xml:space="preserve"> </w:t>
      </w:r>
      <w:r w:rsidR="00BA5348">
        <w:rPr>
          <w:rFonts w:ascii="Times New Roman" w:hAnsi="Times New Roman"/>
          <w:sz w:val="20"/>
          <w:szCs w:val="20"/>
          <w:lang w:val="cs-CZ"/>
        </w:rPr>
        <w:t>1402, 460 01 Liberec I – Staré Město</w:t>
      </w:r>
    </w:p>
    <w:p w14:paraId="6F730D91" w14:textId="77777777"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BA5348" w:rsidRPr="00BA5348">
        <w:rPr>
          <w:rFonts w:ascii="Times New Roman" w:hAnsi="Times New Roman"/>
          <w:sz w:val="20"/>
          <w:szCs w:val="20"/>
          <w:lang w:val="cs-CZ"/>
        </w:rPr>
        <w:t>46747885</w:t>
      </w:r>
    </w:p>
    <w:p w14:paraId="2BDC5D54" w14:textId="77777777"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BA5348" w:rsidRPr="00BA5348">
        <w:rPr>
          <w:rFonts w:ascii="Times New Roman" w:hAnsi="Times New Roman"/>
          <w:sz w:val="20"/>
          <w:szCs w:val="20"/>
          <w:lang w:val="cs-CZ"/>
        </w:rPr>
        <w:t>CZ46747885</w:t>
      </w:r>
    </w:p>
    <w:p w14:paraId="3FF5177D" w14:textId="77777777" w:rsidR="00CC6DB1" w:rsidRDefault="00CC6DB1" w:rsidP="00CC6DB1">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BA5348" w:rsidRPr="00BA5348">
        <w:rPr>
          <w:rFonts w:ascii="Times New Roman" w:hAnsi="Times New Roman"/>
          <w:sz w:val="20"/>
          <w:szCs w:val="20"/>
          <w:lang w:val="cs-CZ"/>
        </w:rPr>
        <w:t>doc. RNDr. Miroslav</w:t>
      </w:r>
      <w:r w:rsidR="00BA5348">
        <w:rPr>
          <w:rFonts w:ascii="Times New Roman" w:hAnsi="Times New Roman"/>
          <w:sz w:val="20"/>
          <w:szCs w:val="20"/>
          <w:lang w:val="cs-CZ"/>
        </w:rPr>
        <w:t>em</w:t>
      </w:r>
      <w:r w:rsidR="00BA5348" w:rsidRPr="00BA5348">
        <w:rPr>
          <w:rFonts w:ascii="Times New Roman" w:hAnsi="Times New Roman"/>
          <w:sz w:val="20"/>
          <w:szCs w:val="20"/>
          <w:lang w:val="cs-CZ"/>
        </w:rPr>
        <w:t xml:space="preserve"> </w:t>
      </w:r>
      <w:proofErr w:type="spellStart"/>
      <w:r w:rsidR="00BA5348" w:rsidRPr="00BA5348">
        <w:rPr>
          <w:rFonts w:ascii="Times New Roman" w:hAnsi="Times New Roman"/>
          <w:sz w:val="20"/>
          <w:szCs w:val="20"/>
          <w:lang w:val="cs-CZ"/>
        </w:rPr>
        <w:t>Brzezin</w:t>
      </w:r>
      <w:r w:rsidR="00BA5348">
        <w:rPr>
          <w:rFonts w:ascii="Times New Roman" w:hAnsi="Times New Roman"/>
          <w:sz w:val="20"/>
          <w:szCs w:val="20"/>
          <w:lang w:val="cs-CZ"/>
        </w:rPr>
        <w:t>ou</w:t>
      </w:r>
      <w:proofErr w:type="spellEnd"/>
      <w:r w:rsidR="00BA5348" w:rsidRPr="00BA5348">
        <w:rPr>
          <w:rFonts w:ascii="Times New Roman" w:hAnsi="Times New Roman"/>
          <w:sz w:val="20"/>
          <w:szCs w:val="20"/>
          <w:lang w:val="cs-CZ"/>
        </w:rPr>
        <w:t>, CSc., rektor</w:t>
      </w:r>
      <w:r w:rsidR="00BA5348">
        <w:rPr>
          <w:rFonts w:ascii="Times New Roman" w:hAnsi="Times New Roman"/>
          <w:sz w:val="20"/>
          <w:szCs w:val="20"/>
          <w:lang w:val="cs-CZ"/>
        </w:rPr>
        <w:t>em</w:t>
      </w:r>
    </w:p>
    <w:p w14:paraId="3892E430" w14:textId="77777777" w:rsidR="00CC6DB1" w:rsidRPr="009E4057" w:rsidRDefault="00CC6DB1" w:rsidP="00CC6DB1">
      <w:pPr>
        <w:pStyle w:val="Zkladntext"/>
        <w:jc w:val="left"/>
        <w:rPr>
          <w:rFonts w:ascii="Times New Roman" w:hAnsi="Times New Roman"/>
          <w:sz w:val="20"/>
          <w:szCs w:val="20"/>
          <w:lang w:val="cs-CZ"/>
        </w:rPr>
      </w:pPr>
      <w:r w:rsidRPr="009E4057">
        <w:rPr>
          <w:rFonts w:ascii="Times New Roman" w:hAnsi="Times New Roman"/>
          <w:sz w:val="20"/>
          <w:szCs w:val="20"/>
          <w:lang w:val="cs-CZ"/>
        </w:rPr>
        <w:t>Bankovní spoj</w:t>
      </w:r>
      <w:r w:rsidR="00BA5348" w:rsidRPr="009E4057">
        <w:rPr>
          <w:rFonts w:ascii="Times New Roman" w:hAnsi="Times New Roman"/>
          <w:sz w:val="20"/>
          <w:szCs w:val="20"/>
          <w:lang w:val="cs-CZ"/>
        </w:rPr>
        <w:t>.</w:t>
      </w:r>
      <w:r w:rsidRPr="009E4057">
        <w:rPr>
          <w:rFonts w:ascii="Times New Roman" w:hAnsi="Times New Roman"/>
          <w:sz w:val="20"/>
          <w:szCs w:val="20"/>
          <w:lang w:val="cs-CZ"/>
        </w:rPr>
        <w:t xml:space="preserve">: </w:t>
      </w:r>
      <w:r w:rsidRPr="009E4057">
        <w:rPr>
          <w:rFonts w:ascii="Times New Roman" w:hAnsi="Times New Roman"/>
          <w:sz w:val="20"/>
          <w:szCs w:val="20"/>
          <w:lang w:val="cs-CZ"/>
        </w:rPr>
        <w:tab/>
      </w:r>
      <w:r w:rsidR="000656A4" w:rsidRPr="00DB0970">
        <w:rPr>
          <w:rFonts w:ascii="Times New Roman" w:hAnsi="Times New Roman"/>
          <w:sz w:val="20"/>
          <w:szCs w:val="20"/>
          <w:lang w:val="cs-CZ"/>
        </w:rPr>
        <w:t>ČSOB Liberec,</w:t>
      </w:r>
      <w:r w:rsidR="001674FE" w:rsidRPr="009E4057">
        <w:rPr>
          <w:rFonts w:ascii="Times New Roman" w:hAnsi="Times New Roman"/>
          <w:sz w:val="20"/>
          <w:szCs w:val="20"/>
          <w:lang w:val="cs-CZ"/>
        </w:rPr>
        <w:t xml:space="preserve"> </w:t>
      </w:r>
      <w:r w:rsidR="000656A4" w:rsidRPr="009E4057">
        <w:rPr>
          <w:rFonts w:ascii="Times New Roman" w:hAnsi="Times New Roman"/>
          <w:sz w:val="20"/>
          <w:szCs w:val="20"/>
          <w:lang w:val="cs-CZ"/>
        </w:rPr>
        <w:t>1.</w:t>
      </w:r>
      <w:r w:rsidR="001674FE" w:rsidRPr="009E4057">
        <w:rPr>
          <w:rFonts w:ascii="Times New Roman" w:hAnsi="Times New Roman"/>
          <w:sz w:val="20"/>
          <w:szCs w:val="20"/>
          <w:lang w:val="cs-CZ"/>
        </w:rPr>
        <w:t xml:space="preserve"> </w:t>
      </w:r>
      <w:r w:rsidR="000656A4" w:rsidRPr="009E4057">
        <w:rPr>
          <w:rFonts w:ascii="Times New Roman" w:hAnsi="Times New Roman"/>
          <w:sz w:val="20"/>
          <w:szCs w:val="20"/>
          <w:lang w:val="cs-CZ"/>
        </w:rPr>
        <w:t>máje 18</w:t>
      </w:r>
    </w:p>
    <w:p w14:paraId="7648CDBE" w14:textId="77777777" w:rsidR="00CC6DB1" w:rsidRPr="00C50BF3" w:rsidRDefault="00CC6DB1" w:rsidP="00CC6DB1">
      <w:pPr>
        <w:pStyle w:val="Zkladntext"/>
        <w:jc w:val="left"/>
        <w:rPr>
          <w:rFonts w:ascii="Times New Roman" w:hAnsi="Times New Roman"/>
          <w:b/>
          <w:bCs/>
          <w:color w:val="000000" w:themeColor="text1"/>
          <w:sz w:val="20"/>
          <w:szCs w:val="20"/>
          <w:lang w:val="cs-CZ"/>
        </w:rPr>
      </w:pPr>
      <w:r w:rsidRPr="009E4057">
        <w:rPr>
          <w:rFonts w:ascii="Times New Roman" w:hAnsi="Times New Roman"/>
          <w:color w:val="000000" w:themeColor="text1"/>
          <w:sz w:val="20"/>
          <w:szCs w:val="20"/>
          <w:lang w:val="cs-CZ"/>
        </w:rPr>
        <w:t>Účet číslo:</w:t>
      </w:r>
      <w:r w:rsidRPr="00C50BF3">
        <w:rPr>
          <w:rFonts w:ascii="Times New Roman" w:hAnsi="Times New Roman"/>
          <w:color w:val="000000" w:themeColor="text1"/>
          <w:lang w:val="cs-CZ"/>
        </w:rPr>
        <w:t xml:space="preserve"> </w:t>
      </w:r>
      <w:r w:rsidR="00672462" w:rsidRPr="00C50BF3">
        <w:rPr>
          <w:rFonts w:ascii="Times New Roman" w:hAnsi="Times New Roman"/>
          <w:color w:val="000000" w:themeColor="text1"/>
          <w:lang w:val="cs-CZ"/>
        </w:rPr>
        <w:tab/>
      </w:r>
      <w:r w:rsidR="000656A4" w:rsidRPr="001674FE">
        <w:rPr>
          <w:rFonts w:ascii="Times New Roman" w:hAnsi="Times New Roman"/>
          <w:sz w:val="20"/>
          <w:szCs w:val="20"/>
          <w:lang w:val="cs-CZ"/>
        </w:rPr>
        <w:t>305806603/0300</w:t>
      </w:r>
      <w:r w:rsidRPr="00C50BF3">
        <w:rPr>
          <w:rFonts w:ascii="Times New Roman" w:hAnsi="Times New Roman"/>
          <w:color w:val="000000" w:themeColor="text1"/>
          <w:lang w:val="cs-CZ"/>
        </w:rPr>
        <w:br/>
      </w:r>
      <w:r w:rsidRPr="00C50BF3">
        <w:rPr>
          <w:rFonts w:ascii="Times New Roman" w:hAnsi="Times New Roman"/>
          <w:color w:val="000000" w:themeColor="text1"/>
          <w:sz w:val="20"/>
          <w:szCs w:val="20"/>
          <w:lang w:val="cs-CZ"/>
        </w:rPr>
        <w:t>(dále jen „</w:t>
      </w:r>
      <w:r w:rsidRPr="00C50BF3">
        <w:rPr>
          <w:rFonts w:ascii="Times New Roman" w:hAnsi="Times New Roman"/>
          <w:b/>
          <w:color w:val="000000" w:themeColor="text1"/>
          <w:sz w:val="20"/>
          <w:szCs w:val="20"/>
          <w:lang w:val="cs-CZ"/>
        </w:rPr>
        <w:t>další účastník 1</w:t>
      </w:r>
      <w:r w:rsidRPr="00C50BF3">
        <w:rPr>
          <w:rFonts w:ascii="Times New Roman" w:hAnsi="Times New Roman"/>
          <w:color w:val="000000" w:themeColor="text1"/>
          <w:sz w:val="20"/>
          <w:szCs w:val="20"/>
          <w:lang w:val="cs-CZ"/>
        </w:rPr>
        <w:t>“)</w:t>
      </w:r>
    </w:p>
    <w:p w14:paraId="6209D6BA" w14:textId="77777777" w:rsidR="00CC6DB1" w:rsidRDefault="00CC6DB1" w:rsidP="004371D5">
      <w:pPr>
        <w:pStyle w:val="Zkladntext"/>
        <w:rPr>
          <w:rFonts w:ascii="Times New Roman" w:hAnsi="Times New Roman"/>
          <w:b/>
          <w:bCs/>
          <w:sz w:val="20"/>
          <w:szCs w:val="20"/>
          <w:lang w:val="cs-CZ"/>
        </w:rPr>
      </w:pPr>
    </w:p>
    <w:p w14:paraId="2E7F7C35" w14:textId="77777777" w:rsidR="005B3899" w:rsidRPr="005B3899" w:rsidRDefault="005B3899" w:rsidP="004371D5">
      <w:pPr>
        <w:pStyle w:val="Zkladntext"/>
        <w:rPr>
          <w:rFonts w:ascii="Times New Roman" w:hAnsi="Times New Roman"/>
          <w:bCs/>
          <w:sz w:val="20"/>
          <w:szCs w:val="20"/>
          <w:lang w:val="cs-CZ"/>
        </w:rPr>
      </w:pPr>
      <w:r w:rsidRPr="005B3899">
        <w:rPr>
          <w:rFonts w:ascii="Times New Roman" w:hAnsi="Times New Roman"/>
          <w:bCs/>
          <w:sz w:val="20"/>
          <w:szCs w:val="20"/>
          <w:lang w:val="cs-CZ"/>
        </w:rPr>
        <w:t>a</w:t>
      </w:r>
    </w:p>
    <w:p w14:paraId="6BCCC08A" w14:textId="77777777" w:rsidR="004371D5" w:rsidRDefault="004371D5" w:rsidP="004371D5">
      <w:pPr>
        <w:pStyle w:val="Zkladntext"/>
        <w:rPr>
          <w:rFonts w:ascii="Times New Roman" w:hAnsi="Times New Roman"/>
          <w:b/>
          <w:bCs/>
          <w:sz w:val="20"/>
          <w:szCs w:val="20"/>
          <w:lang w:val="cs-CZ"/>
        </w:rPr>
      </w:pPr>
    </w:p>
    <w:p w14:paraId="29034C52" w14:textId="77777777" w:rsidR="004371D5" w:rsidRDefault="00BA5348" w:rsidP="004371D5">
      <w:pPr>
        <w:pStyle w:val="Zkladntext"/>
        <w:rPr>
          <w:rFonts w:ascii="Times New Roman" w:hAnsi="Times New Roman"/>
          <w:b/>
          <w:bCs/>
          <w:sz w:val="20"/>
          <w:szCs w:val="20"/>
          <w:lang w:val="cs-CZ"/>
        </w:rPr>
      </w:pPr>
      <w:proofErr w:type="spellStart"/>
      <w:r w:rsidRPr="00BA5348">
        <w:rPr>
          <w:rFonts w:ascii="Times New Roman" w:hAnsi="Times New Roman"/>
          <w:b/>
          <w:bCs/>
          <w:sz w:val="20"/>
          <w:szCs w:val="20"/>
          <w:lang w:val="cs-CZ"/>
        </w:rPr>
        <w:t>Aquagen</w:t>
      </w:r>
      <w:proofErr w:type="spellEnd"/>
      <w:r w:rsidRPr="00BA5348">
        <w:rPr>
          <w:rFonts w:ascii="Times New Roman" w:hAnsi="Times New Roman"/>
          <w:b/>
          <w:bCs/>
          <w:sz w:val="20"/>
          <w:szCs w:val="20"/>
          <w:lang w:val="cs-CZ"/>
        </w:rPr>
        <w:t xml:space="preserve"> s.r.o.</w:t>
      </w:r>
    </w:p>
    <w:p w14:paraId="7E93A5B3" w14:textId="77777777" w:rsidR="004371D5" w:rsidRDefault="004371D5" w:rsidP="004371D5">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BA5348">
        <w:rPr>
          <w:rFonts w:ascii="Times New Roman" w:hAnsi="Times New Roman"/>
          <w:sz w:val="20"/>
          <w:szCs w:val="20"/>
          <w:lang w:val="cs-CZ"/>
        </w:rPr>
        <w:t>Ruprechtická 199/122, 460 14 Liberec</w:t>
      </w:r>
    </w:p>
    <w:p w14:paraId="0148C1E9" w14:textId="77777777"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BA5348" w:rsidRPr="00BA5348">
        <w:rPr>
          <w:rFonts w:ascii="Times New Roman" w:hAnsi="Times New Roman"/>
          <w:sz w:val="20"/>
          <w:szCs w:val="20"/>
          <w:lang w:val="cs-CZ"/>
        </w:rPr>
        <w:t>03598993</w:t>
      </w:r>
    </w:p>
    <w:p w14:paraId="5F43C11D" w14:textId="77777777"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BA5348" w:rsidRPr="00BA5348">
        <w:rPr>
          <w:rFonts w:ascii="Times New Roman" w:hAnsi="Times New Roman"/>
          <w:sz w:val="20"/>
          <w:szCs w:val="20"/>
          <w:lang w:val="cs-CZ"/>
        </w:rPr>
        <w:t>CZ03598993</w:t>
      </w:r>
    </w:p>
    <w:p w14:paraId="45545B97" w14:textId="77777777" w:rsidR="004371D5" w:rsidRDefault="004371D5" w:rsidP="004371D5">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BA5348">
        <w:rPr>
          <w:rFonts w:ascii="Times New Roman" w:hAnsi="Times New Roman"/>
          <w:sz w:val="20"/>
          <w:szCs w:val="20"/>
          <w:lang w:val="cs-CZ"/>
        </w:rPr>
        <w:t>Ing. Martinem Duškem, jednatelem společnosti</w:t>
      </w:r>
    </w:p>
    <w:p w14:paraId="504A7DEE" w14:textId="77777777" w:rsidR="004371D5" w:rsidRPr="009E4057" w:rsidRDefault="004371D5" w:rsidP="004371D5">
      <w:pPr>
        <w:pStyle w:val="Zkladntext"/>
        <w:rPr>
          <w:rFonts w:ascii="Times New Roman" w:hAnsi="Times New Roman"/>
          <w:sz w:val="20"/>
          <w:szCs w:val="20"/>
          <w:lang w:val="cs-CZ"/>
        </w:rPr>
      </w:pPr>
      <w:r w:rsidRPr="009E4057">
        <w:rPr>
          <w:rFonts w:ascii="Times New Roman" w:hAnsi="Times New Roman"/>
          <w:sz w:val="20"/>
          <w:szCs w:val="20"/>
          <w:lang w:val="cs-CZ"/>
        </w:rPr>
        <w:t>Zapsána:</w:t>
      </w:r>
      <w:r w:rsidRPr="009E4057">
        <w:rPr>
          <w:rFonts w:ascii="Times New Roman" w:hAnsi="Times New Roman"/>
          <w:sz w:val="20"/>
          <w:szCs w:val="20"/>
          <w:lang w:val="cs-CZ"/>
        </w:rPr>
        <w:tab/>
      </w:r>
      <w:r w:rsidR="00BA5348" w:rsidRPr="009E4057">
        <w:rPr>
          <w:rFonts w:ascii="Times New Roman" w:hAnsi="Times New Roman"/>
          <w:sz w:val="20"/>
          <w:szCs w:val="20"/>
          <w:lang w:val="cs-CZ"/>
        </w:rPr>
        <w:t>v</w:t>
      </w:r>
      <w:r w:rsidR="009E4057" w:rsidRPr="009E4057">
        <w:rPr>
          <w:rFonts w:ascii="Times New Roman" w:hAnsi="Times New Roman"/>
          <w:sz w:val="20"/>
          <w:szCs w:val="20"/>
          <w:lang w:val="cs-CZ"/>
        </w:rPr>
        <w:t> obchodním rejstříku vedeném u Krajského soudu v Ústí nad Labem, oddíl C, vložka 34937</w:t>
      </w:r>
    </w:p>
    <w:p w14:paraId="54CDF7A4" w14:textId="77777777" w:rsidR="00BA5348" w:rsidRPr="009E4057" w:rsidRDefault="00BA5348" w:rsidP="00BA5348">
      <w:pPr>
        <w:pStyle w:val="Zkladntext"/>
        <w:jc w:val="left"/>
        <w:rPr>
          <w:rFonts w:ascii="Times New Roman" w:hAnsi="Times New Roman"/>
          <w:sz w:val="20"/>
          <w:szCs w:val="20"/>
          <w:lang w:val="cs-CZ"/>
        </w:rPr>
      </w:pPr>
      <w:r w:rsidRPr="009E4057">
        <w:rPr>
          <w:rFonts w:ascii="Times New Roman" w:hAnsi="Times New Roman"/>
          <w:sz w:val="20"/>
          <w:szCs w:val="20"/>
          <w:lang w:val="cs-CZ"/>
        </w:rPr>
        <w:t xml:space="preserve">Bankovní spoj.: </w:t>
      </w:r>
      <w:r w:rsidRPr="009E4057">
        <w:rPr>
          <w:rFonts w:ascii="Times New Roman" w:hAnsi="Times New Roman"/>
          <w:sz w:val="20"/>
          <w:szCs w:val="20"/>
          <w:lang w:val="cs-CZ"/>
        </w:rPr>
        <w:tab/>
      </w:r>
      <w:r w:rsidR="009E4057" w:rsidRPr="009E4057">
        <w:rPr>
          <w:rFonts w:ascii="Times New Roman" w:hAnsi="Times New Roman"/>
          <w:sz w:val="20"/>
          <w:szCs w:val="20"/>
          <w:lang w:val="cs-CZ"/>
        </w:rPr>
        <w:t>Komerční banka, a.s.</w:t>
      </w:r>
    </w:p>
    <w:p w14:paraId="7CA222CB" w14:textId="77777777" w:rsidR="004371D5" w:rsidRPr="00120D08" w:rsidRDefault="004371D5" w:rsidP="004371D5">
      <w:pPr>
        <w:pStyle w:val="Zkladntext"/>
        <w:jc w:val="left"/>
        <w:rPr>
          <w:rFonts w:ascii="Times New Roman" w:hAnsi="Times New Roman"/>
          <w:b/>
          <w:bCs/>
          <w:sz w:val="20"/>
          <w:szCs w:val="20"/>
          <w:lang w:val="cs-CZ"/>
        </w:rPr>
      </w:pPr>
      <w:r w:rsidRPr="009E4057">
        <w:rPr>
          <w:rFonts w:ascii="Times New Roman" w:hAnsi="Times New Roman"/>
          <w:sz w:val="20"/>
          <w:szCs w:val="20"/>
          <w:lang w:val="cs-CZ"/>
        </w:rPr>
        <w:t xml:space="preserve">Účet číslo: </w:t>
      </w:r>
      <w:r w:rsidR="00EB5A1C" w:rsidRPr="009E4057">
        <w:rPr>
          <w:rFonts w:ascii="Times New Roman" w:hAnsi="Times New Roman"/>
          <w:sz w:val="20"/>
          <w:szCs w:val="20"/>
          <w:lang w:val="cs-CZ"/>
        </w:rPr>
        <w:tab/>
      </w:r>
      <w:r w:rsidR="009E4057" w:rsidRPr="009E4057">
        <w:rPr>
          <w:rFonts w:ascii="Times New Roman" w:hAnsi="Times New Roman"/>
          <w:sz w:val="20"/>
          <w:szCs w:val="20"/>
          <w:lang w:val="cs-CZ"/>
        </w:rPr>
        <w:t>107-9047770257/0100</w:t>
      </w:r>
      <w:r w:rsidRPr="009E4057">
        <w:rPr>
          <w:rFonts w:ascii="Times New Roman" w:hAnsi="Times New Roman"/>
          <w:sz w:val="20"/>
          <w:szCs w:val="20"/>
          <w:lang w:val="cs-CZ"/>
        </w:rPr>
        <w:br/>
      </w:r>
      <w:r w:rsidRPr="00F71A81">
        <w:rPr>
          <w:rFonts w:ascii="Times New Roman" w:hAnsi="Times New Roman"/>
          <w:sz w:val="20"/>
          <w:szCs w:val="20"/>
          <w:lang w:val="cs-CZ"/>
        </w:rPr>
        <w:t>(dále jen „</w:t>
      </w:r>
      <w:r w:rsidRPr="00F71A81">
        <w:rPr>
          <w:rFonts w:ascii="Times New Roman" w:hAnsi="Times New Roman"/>
          <w:b/>
          <w:sz w:val="20"/>
          <w:szCs w:val="20"/>
          <w:lang w:val="cs-CZ"/>
        </w:rPr>
        <w:t xml:space="preserve">další účastník </w:t>
      </w:r>
      <w:r w:rsidR="00CC6DB1">
        <w:rPr>
          <w:rFonts w:ascii="Times New Roman" w:hAnsi="Times New Roman"/>
          <w:b/>
          <w:sz w:val="20"/>
          <w:szCs w:val="20"/>
          <w:lang w:val="cs-CZ"/>
        </w:rPr>
        <w:t>2</w:t>
      </w:r>
      <w:r w:rsidRPr="00F71A81">
        <w:rPr>
          <w:rFonts w:ascii="Times New Roman" w:hAnsi="Times New Roman"/>
          <w:sz w:val="20"/>
          <w:szCs w:val="20"/>
          <w:lang w:val="cs-CZ"/>
        </w:rPr>
        <w:t>“)</w:t>
      </w:r>
    </w:p>
    <w:p w14:paraId="731DCC3D" w14:textId="77777777" w:rsidR="004371D5" w:rsidRPr="00F71A81" w:rsidRDefault="004371D5" w:rsidP="004371D5">
      <w:pPr>
        <w:pStyle w:val="Zkladntext"/>
        <w:rPr>
          <w:rFonts w:ascii="Times New Roman" w:hAnsi="Times New Roman"/>
          <w:b/>
          <w:bCs/>
          <w:sz w:val="20"/>
          <w:szCs w:val="20"/>
          <w:lang w:val="cs-CZ"/>
        </w:rPr>
      </w:pPr>
    </w:p>
    <w:p w14:paraId="59314229" w14:textId="77777777" w:rsidR="00DF7A92" w:rsidRDefault="00D460D9" w:rsidP="00164211">
      <w:pPr>
        <w:pStyle w:val="Zkladntext"/>
        <w:rPr>
          <w:rFonts w:ascii="Times New Roman" w:hAnsi="Times New Roman"/>
          <w:sz w:val="20"/>
          <w:szCs w:val="20"/>
          <w:lang w:val="cs-CZ"/>
        </w:rPr>
      </w:pPr>
      <w:r w:rsidRPr="00BA5348">
        <w:rPr>
          <w:rFonts w:ascii="Times New Roman" w:hAnsi="Times New Roman"/>
          <w:bCs/>
          <w:sz w:val="20"/>
          <w:szCs w:val="20"/>
          <w:lang w:val="cs-CZ"/>
        </w:rPr>
        <w:t>(společně také jako</w:t>
      </w:r>
      <w:r>
        <w:rPr>
          <w:rFonts w:ascii="Times New Roman" w:hAnsi="Times New Roman"/>
          <w:b/>
          <w:bCs/>
          <w:sz w:val="20"/>
          <w:szCs w:val="20"/>
          <w:lang w:val="cs-CZ"/>
        </w:rPr>
        <w:t xml:space="preserve"> „další </w:t>
      </w:r>
      <w:proofErr w:type="gramStart"/>
      <w:r>
        <w:rPr>
          <w:rFonts w:ascii="Times New Roman" w:hAnsi="Times New Roman"/>
          <w:b/>
          <w:bCs/>
          <w:sz w:val="20"/>
          <w:szCs w:val="20"/>
          <w:lang w:val="cs-CZ"/>
        </w:rPr>
        <w:t>účastní</w:t>
      </w:r>
      <w:r w:rsidR="008F2AF0">
        <w:rPr>
          <w:rFonts w:ascii="Times New Roman" w:hAnsi="Times New Roman"/>
          <w:b/>
          <w:bCs/>
          <w:sz w:val="20"/>
          <w:szCs w:val="20"/>
          <w:lang w:val="cs-CZ"/>
        </w:rPr>
        <w:t>k</w:t>
      </w:r>
      <w:r>
        <w:rPr>
          <w:rFonts w:ascii="Times New Roman" w:hAnsi="Times New Roman"/>
          <w:b/>
          <w:bCs/>
          <w:sz w:val="20"/>
          <w:szCs w:val="20"/>
          <w:lang w:val="cs-CZ"/>
        </w:rPr>
        <w:t>“)</w:t>
      </w:r>
      <w:r w:rsidR="00075933">
        <w:rPr>
          <w:rFonts w:ascii="Times New Roman" w:hAnsi="Times New Roman"/>
          <w:b/>
          <w:bCs/>
          <w:sz w:val="20"/>
          <w:szCs w:val="20"/>
          <w:lang w:val="cs-CZ"/>
        </w:rPr>
        <w:t xml:space="preserve"> </w:t>
      </w:r>
      <w:r w:rsidR="00DF7A92">
        <w:rPr>
          <w:rFonts w:ascii="Times New Roman" w:hAnsi="Times New Roman"/>
          <w:sz w:val="20"/>
          <w:szCs w:val="20"/>
          <w:lang w:val="cs-CZ"/>
        </w:rPr>
        <w:t>(</w:t>
      </w:r>
      <w:r w:rsidR="00DF7A92" w:rsidRPr="00B00042">
        <w:rPr>
          <w:rFonts w:ascii="Times New Roman" w:hAnsi="Times New Roman"/>
          <w:sz w:val="20"/>
          <w:szCs w:val="20"/>
          <w:lang w:val="cs-CZ"/>
        </w:rPr>
        <w:t>dále</w:t>
      </w:r>
      <w:proofErr w:type="gramEnd"/>
      <w:r w:rsidR="00DF7A92" w:rsidRPr="00B00042">
        <w:rPr>
          <w:rFonts w:ascii="Times New Roman" w:hAnsi="Times New Roman"/>
          <w:sz w:val="20"/>
          <w:szCs w:val="20"/>
          <w:lang w:val="cs-CZ"/>
        </w:rPr>
        <w:t xml:space="preserve"> společně jen „</w:t>
      </w:r>
      <w:r w:rsidR="00DF7A92" w:rsidRPr="00B00042">
        <w:rPr>
          <w:rFonts w:ascii="Times New Roman" w:hAnsi="Times New Roman"/>
          <w:b/>
          <w:sz w:val="20"/>
          <w:szCs w:val="20"/>
          <w:lang w:val="cs-CZ"/>
        </w:rPr>
        <w:t>další účastník</w:t>
      </w:r>
      <w:r w:rsidR="00DF7A92" w:rsidRPr="00B00042">
        <w:rPr>
          <w:rFonts w:ascii="Times New Roman" w:hAnsi="Times New Roman"/>
          <w:sz w:val="20"/>
          <w:szCs w:val="20"/>
          <w:lang w:val="cs-CZ"/>
        </w:rPr>
        <w:t>“ popřípadě „</w:t>
      </w:r>
      <w:r w:rsidR="00DF7A92" w:rsidRPr="00B00042">
        <w:rPr>
          <w:rFonts w:ascii="Times New Roman" w:hAnsi="Times New Roman"/>
          <w:b/>
          <w:sz w:val="20"/>
          <w:szCs w:val="20"/>
          <w:lang w:val="cs-CZ"/>
        </w:rPr>
        <w:t>další účastníci</w:t>
      </w:r>
      <w:r w:rsidR="00DF7A92" w:rsidRPr="00B00042">
        <w:rPr>
          <w:rFonts w:ascii="Times New Roman" w:hAnsi="Times New Roman"/>
          <w:sz w:val="20"/>
          <w:szCs w:val="20"/>
          <w:lang w:val="cs-CZ"/>
        </w:rPr>
        <w:t>“)</w:t>
      </w:r>
    </w:p>
    <w:p w14:paraId="51C3FE6D" w14:textId="77777777" w:rsidR="005B3899" w:rsidRPr="00B00042" w:rsidRDefault="005B3899" w:rsidP="00164211">
      <w:pPr>
        <w:pStyle w:val="Zkladntext"/>
        <w:rPr>
          <w:rFonts w:ascii="Times New Roman" w:hAnsi="Times New Roman"/>
          <w:sz w:val="20"/>
          <w:szCs w:val="20"/>
          <w:lang w:val="cs-CZ"/>
        </w:rPr>
      </w:pPr>
    </w:p>
    <w:p w14:paraId="67048C23" w14:textId="77777777"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3481142D" w14:textId="77777777" w:rsidR="005B3899" w:rsidRPr="001700FA" w:rsidRDefault="005B3899" w:rsidP="00164211">
      <w:pPr>
        <w:pStyle w:val="Zkladntext"/>
        <w:rPr>
          <w:rFonts w:ascii="Times New Roman" w:hAnsi="Times New Roman"/>
          <w:sz w:val="20"/>
          <w:szCs w:val="20"/>
          <w:lang w:val="cs-CZ"/>
        </w:rPr>
      </w:pPr>
    </w:p>
    <w:p w14:paraId="56EFC6AE" w14:textId="77777777" w:rsidR="00945178" w:rsidRPr="001700FA" w:rsidRDefault="00945178" w:rsidP="00B30BE2">
      <w:pPr>
        <w:pStyle w:val="Zkladntext"/>
        <w:ind w:firstLine="720"/>
        <w:rPr>
          <w:rFonts w:ascii="Times New Roman" w:hAnsi="Times New Roman"/>
          <w:sz w:val="20"/>
          <w:szCs w:val="20"/>
          <w:lang w:val="cs-CZ"/>
        </w:rPr>
      </w:pPr>
    </w:p>
    <w:p w14:paraId="47A5F43A" w14:textId="7777777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49727F1" w14:textId="77777777" w:rsidR="005B3899" w:rsidRPr="001700FA" w:rsidRDefault="005B3899" w:rsidP="00A435EA">
      <w:pPr>
        <w:pStyle w:val="Zkladntext"/>
        <w:ind w:firstLine="720"/>
        <w:rPr>
          <w:rFonts w:ascii="Times New Roman" w:hAnsi="Times New Roman"/>
          <w:sz w:val="20"/>
          <w:szCs w:val="20"/>
          <w:lang w:val="cs-CZ"/>
        </w:rPr>
      </w:pPr>
    </w:p>
    <w:p w14:paraId="75E41E57"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4B6CEEFC"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2D190B4C" w14:textId="77777777" w:rsidR="00647AD4" w:rsidRPr="009E1BC1" w:rsidRDefault="00647AD4" w:rsidP="00B30BE2">
      <w:pPr>
        <w:jc w:val="both"/>
        <w:rPr>
          <w:rFonts w:ascii="Times New Roman" w:hAnsi="Times New Roman" w:cs="Times New Roman"/>
          <w:lang w:val="cs-CZ"/>
        </w:rPr>
      </w:pPr>
    </w:p>
    <w:p w14:paraId="34D31C9B" w14:textId="77777777" w:rsidR="00D3069C" w:rsidRPr="00D43EF0" w:rsidRDefault="00A435EA" w:rsidP="008C3192">
      <w:pPr>
        <w:pStyle w:val="Zkladntext"/>
        <w:numPr>
          <w:ilvl w:val="0"/>
          <w:numId w:val="36"/>
        </w:numPr>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E047B3" w:rsidRPr="00E047B3">
        <w:rPr>
          <w:rFonts w:ascii="Times New Roman" w:hAnsi="Times New Roman"/>
          <w:sz w:val="20"/>
          <w:szCs w:val="20"/>
          <w:lang w:val="cs-CZ"/>
        </w:rPr>
        <w:t>Optimalizace souboru opatření pro zemědělská povodí v rámci procesu pozemkových úprav</w:t>
      </w:r>
      <w:r w:rsidR="00505F3E" w:rsidRPr="006E41B7">
        <w:rPr>
          <w:rFonts w:ascii="Times New Roman" w:hAnsi="Times New Roman"/>
          <w:b/>
          <w:sz w:val="20"/>
          <w:szCs w:val="20"/>
          <w:lang w:val="cs-CZ"/>
        </w:rPr>
        <w:t>“</w:t>
      </w:r>
      <w:r w:rsidR="00613BC3" w:rsidRPr="006E41B7">
        <w:rPr>
          <w:rFonts w:ascii="Times New Roman" w:hAnsi="Times New Roman"/>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lastRenderedPageBreak/>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E047B3" w:rsidRPr="00E047B3">
        <w:rPr>
          <w:rFonts w:ascii="Times New Roman" w:hAnsi="Times New Roman"/>
          <w:sz w:val="20"/>
          <w:szCs w:val="20"/>
          <w:lang w:val="cs-CZ"/>
        </w:rPr>
        <w:t>QK21010341</w:t>
      </w:r>
      <w:r w:rsidR="008C3192">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9E1BC1">
        <w:rPr>
          <w:rFonts w:ascii="Times New Roman" w:hAnsi="Times New Roman"/>
          <w:sz w:val="20"/>
          <w:szCs w:val="20"/>
          <w:lang w:val="cs-CZ"/>
        </w:rPr>
        <w:t xml:space="preserve">prostřednictvím </w:t>
      </w:r>
      <w:r w:rsidR="00D3069C" w:rsidRPr="00D43EF0">
        <w:rPr>
          <w:rFonts w:ascii="Times New Roman" w:hAnsi="Times New Roman"/>
          <w:sz w:val="20"/>
          <w:szCs w:val="20"/>
          <w:lang w:val="cs-CZ"/>
        </w:rPr>
        <w:t>Smlouvy č.</w:t>
      </w:r>
      <w:r w:rsidR="00D43EF0" w:rsidRPr="00D43EF0">
        <w:rPr>
          <w:rFonts w:ascii="Times New Roman" w:hAnsi="Times New Roman"/>
          <w:sz w:val="20"/>
          <w:szCs w:val="20"/>
          <w:lang w:val="cs-CZ"/>
        </w:rPr>
        <w:t xml:space="preserve"> 1473-2020-14152</w:t>
      </w:r>
      <w:r w:rsidR="00D3069C" w:rsidRPr="00D43EF0">
        <w:rPr>
          <w:rFonts w:ascii="Times New Roman" w:hAnsi="Times New Roman"/>
          <w:sz w:val="20"/>
          <w:szCs w:val="20"/>
          <w:lang w:val="cs-CZ"/>
        </w:rPr>
        <w:t xml:space="preserve"> o poskytnutí podpory na řešení projektu č. </w:t>
      </w:r>
      <w:r w:rsidR="00E047B3" w:rsidRPr="00D43EF0">
        <w:rPr>
          <w:rFonts w:ascii="Times New Roman" w:hAnsi="Times New Roman"/>
          <w:sz w:val="20"/>
          <w:szCs w:val="20"/>
          <w:lang w:val="cs-CZ"/>
        </w:rPr>
        <w:t>QK21010341</w:t>
      </w:r>
      <w:r w:rsidR="00F85CD7" w:rsidRPr="00D43EF0">
        <w:rPr>
          <w:rFonts w:ascii="Times New Roman" w:hAnsi="Times New Roman"/>
          <w:sz w:val="20"/>
          <w:szCs w:val="20"/>
          <w:lang w:val="cs-CZ"/>
        </w:rPr>
        <w:t xml:space="preserve"> </w:t>
      </w:r>
      <w:r w:rsidR="00D3069C" w:rsidRPr="00D43EF0">
        <w:rPr>
          <w:rFonts w:ascii="Times New Roman" w:hAnsi="Times New Roman"/>
          <w:sz w:val="20"/>
          <w:szCs w:val="20"/>
          <w:lang w:val="cs-CZ"/>
        </w:rPr>
        <w:t>(dále jen „</w:t>
      </w:r>
      <w:r w:rsidR="00D3069C" w:rsidRPr="00D43EF0">
        <w:rPr>
          <w:rFonts w:ascii="Times New Roman" w:hAnsi="Times New Roman"/>
          <w:b/>
          <w:sz w:val="20"/>
          <w:szCs w:val="20"/>
          <w:lang w:val="cs-CZ"/>
        </w:rPr>
        <w:t>Smlouva o poskytnutí podpory</w:t>
      </w:r>
      <w:r w:rsidR="00D3069C" w:rsidRPr="00D43EF0">
        <w:rPr>
          <w:rFonts w:ascii="Times New Roman" w:hAnsi="Times New Roman"/>
          <w:sz w:val="20"/>
          <w:szCs w:val="20"/>
          <w:lang w:val="cs-CZ"/>
        </w:rPr>
        <w:t>“), která byla uzavřena mezi hlavním příjemcem a Ministerstvem zemědělství (dále jen „</w:t>
      </w:r>
      <w:r w:rsidR="00D3069C" w:rsidRPr="00D43EF0">
        <w:rPr>
          <w:rFonts w:ascii="Times New Roman" w:hAnsi="Times New Roman"/>
          <w:b/>
          <w:sz w:val="20"/>
          <w:szCs w:val="20"/>
          <w:lang w:val="cs-CZ"/>
        </w:rPr>
        <w:t>poskytovatel</w:t>
      </w:r>
      <w:r w:rsidR="00D3069C" w:rsidRPr="00D43EF0">
        <w:rPr>
          <w:rFonts w:ascii="Times New Roman" w:hAnsi="Times New Roman"/>
          <w:sz w:val="20"/>
          <w:szCs w:val="20"/>
          <w:lang w:val="cs-CZ"/>
        </w:rPr>
        <w:t>“)</w:t>
      </w:r>
      <w:r w:rsidR="00173271" w:rsidRPr="00D43EF0">
        <w:rPr>
          <w:rFonts w:ascii="Times New Roman" w:hAnsi="Times New Roman"/>
          <w:sz w:val="20"/>
          <w:szCs w:val="20"/>
          <w:lang w:val="cs-CZ"/>
        </w:rPr>
        <w:t xml:space="preserve"> dne</w:t>
      </w:r>
      <w:r w:rsidR="00D43EF0" w:rsidRPr="00D43EF0">
        <w:rPr>
          <w:rFonts w:ascii="Times New Roman" w:hAnsi="Times New Roman"/>
          <w:sz w:val="20"/>
          <w:szCs w:val="20"/>
          <w:lang w:val="cs-CZ"/>
        </w:rPr>
        <w:t xml:space="preserve"> </w:t>
      </w:r>
      <w:proofErr w:type="gramStart"/>
      <w:r w:rsidR="00D43EF0" w:rsidRPr="00D43EF0">
        <w:rPr>
          <w:rFonts w:ascii="Times New Roman" w:hAnsi="Times New Roman"/>
          <w:sz w:val="20"/>
          <w:szCs w:val="20"/>
          <w:lang w:val="cs-CZ"/>
        </w:rPr>
        <w:t>21.12.2020</w:t>
      </w:r>
      <w:proofErr w:type="gramEnd"/>
    </w:p>
    <w:p w14:paraId="21FD306A" w14:textId="77777777" w:rsidR="00A004A7" w:rsidRDefault="00173271" w:rsidP="00CC6DB1">
      <w:pPr>
        <w:adjustRightInd w:val="0"/>
        <w:ind w:left="708"/>
        <w:jc w:val="both"/>
        <w:rPr>
          <w:rFonts w:ascii="Times New Roman" w:hAnsi="Times New Roman"/>
          <w:lang w:val="cs-CZ"/>
        </w:rPr>
      </w:pPr>
      <w:r w:rsidRPr="00D43EF0">
        <w:rPr>
          <w:rFonts w:ascii="Times New Roman" w:hAnsi="Times New Roman" w:cs="Times New Roman"/>
          <w:lang w:val="cs-CZ"/>
        </w:rPr>
        <w:t>Cílem projektu je vypracování postupů pro navrhování souboru biotechnických opatření na hlavních i podrobných odvodňovacích zařízeních a zároveň na erozně ohrožené půdě v zemědělsky využívaných povodích a jejich pilotní realizace. Účelem těchto postupů je připravit standardizované, účinné a</w:t>
      </w:r>
      <w:r w:rsidRPr="00173271">
        <w:rPr>
          <w:rFonts w:ascii="Times New Roman" w:hAnsi="Times New Roman" w:cs="Times New Roman"/>
          <w:lang w:val="cs-CZ"/>
        </w:rPr>
        <w:t xml:space="preserve"> finančně dostupné řešení pro zvýšení retence a akumulace vody a zlepšení její jakosti v odvodněných povodích v rámci procesu pozemkových úprav. V rámci projektu dojde k testování účinnosti variant opatření a k optimalizaci realizačních a procesních možností v rámci komplexních pozemkových úprav pro současné a očekávané hydrologické situace.</w:t>
      </w:r>
      <w:r w:rsidR="00D3069C">
        <w:rPr>
          <w:rFonts w:ascii="Times New Roman" w:hAnsi="Times New Roman"/>
          <w:lang w:val="cs-CZ"/>
        </w:rPr>
        <w:t xml:space="preserve"> </w:t>
      </w:r>
    </w:p>
    <w:p w14:paraId="09371EA3" w14:textId="77777777"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229F1BAC" w14:textId="77777777"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4CF561C3" w14:textId="77777777"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7CB44C3B" w14:textId="77777777" w:rsidR="00664A8E" w:rsidRPr="001700FA" w:rsidRDefault="00664A8E" w:rsidP="00B30BE2">
      <w:pPr>
        <w:pStyle w:val="Zkladntext"/>
        <w:jc w:val="center"/>
        <w:rPr>
          <w:rFonts w:ascii="Times New Roman" w:hAnsi="Times New Roman"/>
          <w:sz w:val="20"/>
          <w:szCs w:val="20"/>
          <w:lang w:val="cs-CZ"/>
        </w:rPr>
      </w:pPr>
    </w:p>
    <w:p w14:paraId="2BDD5DD5"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66658B85"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0A650AB" w14:textId="77777777" w:rsidR="00664A8E" w:rsidRPr="001700FA" w:rsidRDefault="00664A8E" w:rsidP="00B30BE2">
      <w:pPr>
        <w:pStyle w:val="Zkladntext"/>
        <w:rPr>
          <w:rFonts w:ascii="Times New Roman" w:hAnsi="Times New Roman"/>
          <w:b/>
          <w:sz w:val="20"/>
          <w:szCs w:val="20"/>
          <w:lang w:val="cs-CZ"/>
        </w:rPr>
      </w:pPr>
    </w:p>
    <w:p w14:paraId="6771AAC7" w14:textId="77777777"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w:t>
      </w:r>
      <w:r w:rsidR="00C8731F">
        <w:rPr>
          <w:rFonts w:ascii="Times New Roman" w:hAnsi="Times New Roman"/>
          <w:sz w:val="20"/>
          <w:szCs w:val="20"/>
          <w:lang w:val="cs-CZ"/>
        </w:rPr>
        <w:t>Mgr. Antonín Zajíček, Ph.D.</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C8731F">
        <w:rPr>
          <w:rFonts w:ascii="Times New Roman" w:hAnsi="Times New Roman"/>
          <w:sz w:val="20"/>
          <w:szCs w:val="20"/>
          <w:lang w:val="cs-CZ"/>
        </w:rPr>
        <w:t>Ing. Vojtěch Antoš</w:t>
      </w:r>
      <w:r w:rsidR="008D0A0F">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w:t>
      </w:r>
      <w:r w:rsidR="006F25BF">
        <w:rPr>
          <w:rFonts w:ascii="Times New Roman" w:hAnsi="Times New Roman"/>
          <w:sz w:val="20"/>
          <w:szCs w:val="20"/>
          <w:lang w:val="cs-CZ"/>
        </w:rPr>
        <w:t>Další řešitel za</w:t>
      </w:r>
      <w:r w:rsidR="006F25BF" w:rsidRPr="00505F3E">
        <w:rPr>
          <w:rFonts w:ascii="Times New Roman" w:hAnsi="Times New Roman"/>
          <w:sz w:val="20"/>
          <w:szCs w:val="20"/>
          <w:lang w:val="cs-CZ"/>
        </w:rPr>
        <w:t xml:space="preserve"> </w:t>
      </w:r>
      <w:r w:rsidR="006F25BF">
        <w:rPr>
          <w:rFonts w:ascii="Times New Roman" w:hAnsi="Times New Roman"/>
          <w:sz w:val="20"/>
          <w:szCs w:val="20"/>
          <w:lang w:val="cs-CZ"/>
        </w:rPr>
        <w:t>dalšího účastníka 2 je</w:t>
      </w:r>
      <w:r w:rsidR="006F25BF" w:rsidRPr="00505F3E">
        <w:rPr>
          <w:rFonts w:ascii="Times New Roman" w:hAnsi="Times New Roman"/>
          <w:sz w:val="20"/>
          <w:szCs w:val="20"/>
          <w:lang w:val="cs-CZ"/>
        </w:rPr>
        <w:t xml:space="preserve"> </w:t>
      </w:r>
      <w:r w:rsidR="006F25BF">
        <w:rPr>
          <w:rFonts w:ascii="Times New Roman" w:hAnsi="Times New Roman"/>
          <w:sz w:val="20"/>
          <w:szCs w:val="20"/>
          <w:lang w:val="cs-CZ"/>
        </w:rPr>
        <w:t xml:space="preserve">Přemysl Bureš </w:t>
      </w:r>
      <w:r w:rsidR="006F25BF">
        <w:rPr>
          <w:rFonts w:ascii="Times New Roman" w:hAnsi="Times New Roman"/>
          <w:lang w:val="cs-CZ"/>
        </w:rPr>
        <w:t>(</w:t>
      </w:r>
      <w:r w:rsidR="006F25BF" w:rsidRPr="00164211">
        <w:rPr>
          <w:rFonts w:ascii="Times New Roman" w:hAnsi="Times New Roman"/>
          <w:sz w:val="20"/>
          <w:szCs w:val="20"/>
          <w:lang w:val="cs-CZ"/>
        </w:rPr>
        <w:t>dále jen „</w:t>
      </w:r>
      <w:r w:rsidR="006F25BF" w:rsidRPr="00164211">
        <w:rPr>
          <w:rFonts w:ascii="Times New Roman" w:hAnsi="Times New Roman"/>
          <w:b/>
          <w:sz w:val="20"/>
          <w:szCs w:val="20"/>
          <w:lang w:val="cs-CZ"/>
        </w:rPr>
        <w:t>další řešitel</w:t>
      </w:r>
      <w:r w:rsidR="006F25BF">
        <w:rPr>
          <w:rFonts w:ascii="Times New Roman" w:hAnsi="Times New Roman"/>
          <w:sz w:val="20"/>
          <w:szCs w:val="20"/>
          <w:lang w:val="cs-CZ"/>
        </w:rPr>
        <w:t xml:space="preserve">“). </w:t>
      </w:r>
    </w:p>
    <w:p w14:paraId="0EB17B66" w14:textId="77777777"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49D7A922" w14:textId="77777777"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71805637"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63786627"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1CF3CED8" w14:textId="77777777" w:rsidR="001C0C5F" w:rsidRDefault="001C0C5F" w:rsidP="00164211">
      <w:pPr>
        <w:pStyle w:val="Zkladntext"/>
        <w:rPr>
          <w:rFonts w:ascii="Times New Roman" w:eastAsia="Calibri" w:hAnsi="Times New Roman"/>
          <w:lang w:val="cs-CZ"/>
        </w:rPr>
      </w:pPr>
    </w:p>
    <w:p w14:paraId="505304CB"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1BEBAECC"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3B9D93CA" w14:textId="77777777" w:rsidR="0045358D" w:rsidRPr="001700FA" w:rsidRDefault="0045358D" w:rsidP="00B30BE2">
      <w:pPr>
        <w:pStyle w:val="Zkladntext"/>
        <w:rPr>
          <w:rFonts w:ascii="Times New Roman" w:hAnsi="Times New Roman"/>
          <w:b/>
          <w:sz w:val="20"/>
          <w:szCs w:val="20"/>
          <w:lang w:val="cs-CZ"/>
        </w:rPr>
      </w:pPr>
    </w:p>
    <w:p w14:paraId="273B7165" w14:textId="77777777"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2E79EE55"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6B90707"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534F4A5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Výše, časové rozložení a použití poskytnuté účelové podpory se řídí rozpočtem daným Smlouvou o poskytnutí podpory. Pokud nedojde ke změnám Smlouvy o poskytnutí podpory oproti společně </w:t>
      </w:r>
      <w:r>
        <w:rPr>
          <w:rFonts w:ascii="Times New Roman" w:hAnsi="Times New Roman"/>
          <w:sz w:val="20"/>
          <w:szCs w:val="20"/>
          <w:lang w:val="cs-CZ"/>
        </w:rPr>
        <w:lastRenderedPageBreak/>
        <w:t>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23E3F1A7"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w:t>
      </w:r>
      <w:r w:rsidR="00887273">
        <w:rPr>
          <w:rFonts w:ascii="Times New Roman" w:hAnsi="Times New Roman"/>
          <w:sz w:val="20"/>
          <w:szCs w:val="20"/>
          <w:lang w:val="cs-CZ"/>
        </w:rPr>
        <w:t>eny</w:t>
      </w:r>
      <w:r>
        <w:rPr>
          <w:rFonts w:ascii="Times New Roman" w:hAnsi="Times New Roman"/>
          <w:sz w:val="20"/>
          <w:szCs w:val="20"/>
          <w:lang w:val="cs-CZ"/>
        </w:rPr>
        <w:t>.</w:t>
      </w:r>
    </w:p>
    <w:p w14:paraId="7ABA6BC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5CC5C8DF"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2AB7FE89"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6FAC9A58"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4BAA143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56D71BC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1551CDA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7E4A6AA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07E9BE31"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2D3222A9"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77688475"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7FAE7F40" w14:textId="77777777"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6454B91A" w14:textId="77777777"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214E0838"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499E03CA" w14:textId="77777777"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4E04461B"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15025EF7" w14:textId="77777777" w:rsidR="00FC28EC" w:rsidRDefault="00FC28EC" w:rsidP="00FC28EC">
      <w:pPr>
        <w:pStyle w:val="Odstavecseseznamem"/>
        <w:jc w:val="both"/>
        <w:rPr>
          <w:sz w:val="20"/>
        </w:rPr>
      </w:pPr>
      <w:r>
        <w:rPr>
          <w:sz w:val="20"/>
        </w:rPr>
        <w:t>a) osobní náklady,</w:t>
      </w:r>
    </w:p>
    <w:p w14:paraId="1701E573" w14:textId="77777777" w:rsidR="00FC28EC" w:rsidRDefault="00FC28EC" w:rsidP="00FC28EC">
      <w:pPr>
        <w:pStyle w:val="Odstavecseseznamem"/>
        <w:jc w:val="both"/>
        <w:rPr>
          <w:sz w:val="20"/>
        </w:rPr>
      </w:pPr>
      <w:r>
        <w:rPr>
          <w:sz w:val="20"/>
        </w:rPr>
        <w:t>b) náklady na subdodávky,</w:t>
      </w:r>
    </w:p>
    <w:p w14:paraId="3ECC3DB3" w14:textId="77777777" w:rsidR="00FC28EC" w:rsidRDefault="00FC28EC" w:rsidP="00FC28EC">
      <w:pPr>
        <w:pStyle w:val="Odstavecseseznamem"/>
        <w:jc w:val="both"/>
        <w:rPr>
          <w:sz w:val="20"/>
        </w:rPr>
      </w:pPr>
      <w:r>
        <w:rPr>
          <w:sz w:val="20"/>
        </w:rPr>
        <w:t>c) ostatní přímé náklady,</w:t>
      </w:r>
    </w:p>
    <w:p w14:paraId="3C67DC76" w14:textId="77777777" w:rsidR="00FC28EC" w:rsidRDefault="00FC28EC" w:rsidP="00FC28EC">
      <w:pPr>
        <w:pStyle w:val="Odstavecseseznamem"/>
        <w:jc w:val="both"/>
        <w:rPr>
          <w:sz w:val="20"/>
        </w:rPr>
      </w:pPr>
      <w:r>
        <w:rPr>
          <w:sz w:val="20"/>
        </w:rPr>
        <w:t>d) nepřímé náklady.</w:t>
      </w:r>
    </w:p>
    <w:p w14:paraId="77816BF0" w14:textId="77777777" w:rsidR="003B4992" w:rsidRPr="001700FA" w:rsidRDefault="003B4992" w:rsidP="00B30BE2">
      <w:pPr>
        <w:adjustRightInd w:val="0"/>
        <w:rPr>
          <w:rFonts w:ascii="Times New Roman" w:hAnsi="Times New Roman" w:cs="Times New Roman"/>
          <w:bCs/>
          <w:color w:val="000000"/>
          <w:lang w:val="cs-CZ"/>
        </w:rPr>
      </w:pPr>
    </w:p>
    <w:p w14:paraId="3B16C48F"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37F6ADA"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7A332347" w14:textId="77777777" w:rsidR="00FC28EC" w:rsidRPr="001700FA" w:rsidRDefault="00FC28EC" w:rsidP="00B30BE2">
      <w:pPr>
        <w:adjustRightInd w:val="0"/>
        <w:jc w:val="center"/>
        <w:rPr>
          <w:rFonts w:ascii="Times New Roman" w:hAnsi="Times New Roman" w:cs="Times New Roman"/>
          <w:b/>
          <w:bCs/>
          <w:color w:val="000000"/>
          <w:lang w:val="cs-CZ"/>
        </w:rPr>
      </w:pPr>
    </w:p>
    <w:p w14:paraId="16DD6530"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467FA8CC"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2A7B6317"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5A95400C" w14:textId="32103CD9" w:rsidR="005A7808" w:rsidRPr="005A7808" w:rsidRDefault="000C22AB" w:rsidP="000C22AB">
      <w:pPr>
        <w:numPr>
          <w:ilvl w:val="0"/>
          <w:numId w:val="41"/>
        </w:numPr>
        <w:adjustRightInd w:val="0"/>
        <w:ind w:hanging="720"/>
        <w:jc w:val="both"/>
        <w:rPr>
          <w:rFonts w:ascii="Times New Roman" w:hAnsi="Times New Roman" w:cs="Times New Roman"/>
          <w:color w:val="000000"/>
          <w:lang w:val="cs-CZ"/>
        </w:rPr>
      </w:pPr>
      <w:r w:rsidRPr="000C22AB">
        <w:rPr>
          <w:rFonts w:ascii="Times New Roman" w:hAnsi="Times New Roman" w:cs="Times New Roman"/>
          <w:color w:val="000000"/>
          <w:lang w:val="cs-CZ"/>
        </w:rPr>
        <w:t xml:space="preserve">V souladu se všeobecnými podmínkami pro realizaci projektů MZE (čl. 15, odst. 5) si budou smluvní strany počínat tak, aby v zájmu zachování řešení projektu předešli předčasnému ukončení Smlouvy o poskytnutí podpory výpovědí nebo zrušením. Možnosti výpovědi nebo odstoupení od smlouvy poskytovatelem jsou dány pravidly Všeobecných podmínek (článek 16, 17). Vypořádání škod mezi hlavním příjemcem a dalšími účastníky projektu je potom řešeno </w:t>
      </w:r>
      <w:r w:rsidR="00BA32BD">
        <w:rPr>
          <w:rFonts w:ascii="Times New Roman" w:hAnsi="Times New Roman" w:cs="Times New Roman"/>
          <w:color w:val="000000"/>
          <w:lang w:val="cs-CZ"/>
        </w:rPr>
        <w:t>podle článku XIII. této smlouvy</w:t>
      </w:r>
      <w:r w:rsidR="00FC28EC" w:rsidRPr="005A7808">
        <w:rPr>
          <w:rFonts w:ascii="Times New Roman" w:hAnsi="Times New Roman" w:cs="Times New Roman"/>
          <w:color w:val="000000"/>
          <w:lang w:val="cs-CZ"/>
        </w:rPr>
        <w:t>.</w:t>
      </w:r>
    </w:p>
    <w:p w14:paraId="2AC6EC45"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w:t>
      </w:r>
      <w:r w:rsidR="00B41C6E">
        <w:rPr>
          <w:rFonts w:ascii="Times New Roman" w:hAnsi="Times New Roman" w:cs="Times New Roman"/>
          <w:color w:val="000000"/>
          <w:lang w:val="cs-CZ"/>
        </w:rPr>
        <w:t xml:space="preserve">, </w:t>
      </w:r>
      <w:r w:rsidR="00B41C6E" w:rsidRPr="006A407E">
        <w:rPr>
          <w:rFonts w:ascii="Times New Roman" w:hAnsi="Times New Roman" w:cs="Times New Roman"/>
          <w:color w:val="000000"/>
          <w:lang w:val="cs-CZ"/>
        </w:rPr>
        <w:t xml:space="preserve">pokud tato situace nenastala v důsledku </w:t>
      </w:r>
      <w:r w:rsidR="00393B30" w:rsidRPr="006A407E">
        <w:rPr>
          <w:rFonts w:ascii="Times New Roman" w:hAnsi="Times New Roman" w:cs="Times New Roman"/>
          <w:color w:val="000000"/>
          <w:lang w:val="cs-CZ"/>
        </w:rPr>
        <w:t>porušení povinností</w:t>
      </w:r>
      <w:r w:rsidR="00B41C6E" w:rsidRPr="006A407E">
        <w:rPr>
          <w:rFonts w:ascii="Times New Roman" w:hAnsi="Times New Roman" w:cs="Times New Roman"/>
          <w:color w:val="000000"/>
          <w:lang w:val="cs-CZ"/>
        </w:rPr>
        <w:t xml:space="preserve"> hlavního příjemce</w:t>
      </w:r>
      <w:r w:rsidRPr="006A407E">
        <w:rPr>
          <w:rFonts w:ascii="Times New Roman" w:hAnsi="Times New Roman" w:cs="Times New Roman"/>
          <w:color w:val="000000"/>
          <w:lang w:val="cs-CZ"/>
        </w:rPr>
        <w:t>. V případě, že dojde k pozastavení poskytnutí</w:t>
      </w:r>
      <w:r w:rsidRPr="005A7808">
        <w:rPr>
          <w:rFonts w:ascii="Times New Roman" w:hAnsi="Times New Roman" w:cs="Times New Roman"/>
          <w:color w:val="000000"/>
          <w:lang w:val="cs-CZ"/>
        </w:rPr>
        <w:t xml:space="preserve"> příslušné části dotace poskytovatelem z důvodu porušení povinností dalšího účastníka projektu, odpovídá další účastník projektu hlavnímu příjemci za způsobenou škodu.</w:t>
      </w:r>
    </w:p>
    <w:p w14:paraId="2C62D9BA" w14:textId="77777777"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6747730F" w14:textId="77777777" w:rsidR="00BE795D" w:rsidRPr="001700FA" w:rsidRDefault="00BE795D" w:rsidP="00B30BE2">
      <w:pPr>
        <w:rPr>
          <w:rFonts w:ascii="Times New Roman" w:hAnsi="Times New Roman" w:cs="Times New Roman"/>
          <w:lang w:val="cs-CZ"/>
        </w:rPr>
      </w:pPr>
    </w:p>
    <w:p w14:paraId="3B15F305"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5418E839"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A91B1A4" w14:textId="77777777" w:rsidR="005A7808" w:rsidRDefault="005A7808" w:rsidP="005A7808">
      <w:pPr>
        <w:adjustRightInd w:val="0"/>
        <w:jc w:val="both"/>
        <w:rPr>
          <w:rFonts w:ascii="Times New Roman" w:hAnsi="Times New Roman" w:cs="Times New Roman"/>
          <w:b/>
          <w:bCs/>
          <w:color w:val="000000"/>
          <w:lang w:val="cs-CZ"/>
        </w:rPr>
      </w:pPr>
    </w:p>
    <w:p w14:paraId="2258BFB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41C0835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7C482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7E7B616"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3F41484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467DAC6C"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5E4C77A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69772B9"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6B19055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39EF98A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37C1013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02593337"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330E8558"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4F1E5BEF"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odst. 5.</w:t>
      </w:r>
      <w:r w:rsidR="005B67C7">
        <w:rPr>
          <w:color w:val="000000"/>
          <w:sz w:val="20"/>
        </w:rPr>
        <w:t xml:space="preserve"> </w:t>
      </w:r>
      <w:r w:rsidR="00794EE9">
        <w:rPr>
          <w:color w:val="000000"/>
          <w:sz w:val="20"/>
        </w:rPr>
        <w:t xml:space="preserve">4. </w:t>
      </w:r>
      <w:r w:rsidRPr="00794EE9">
        <w:rPr>
          <w:color w:val="000000"/>
          <w:sz w:val="20"/>
        </w:rPr>
        <w:t xml:space="preserve">tohoto článku. </w:t>
      </w:r>
    </w:p>
    <w:p w14:paraId="5AB9BDEF" w14:textId="77777777"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w:t>
      </w:r>
      <w:r w:rsidR="005B67C7">
        <w:rPr>
          <w:color w:val="000000"/>
          <w:sz w:val="20"/>
        </w:rPr>
        <w:t xml:space="preserve"> </w:t>
      </w:r>
      <w:r w:rsidRPr="00794EE9">
        <w:rPr>
          <w:color w:val="000000"/>
          <w:sz w:val="20"/>
        </w:rPr>
        <w:t xml:space="preserve">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22B8590F" w14:textId="77777777" w:rsidR="00DB7D64" w:rsidRPr="001700FA" w:rsidRDefault="00DB7D64" w:rsidP="005F5FE4">
      <w:pPr>
        <w:adjustRightInd w:val="0"/>
        <w:rPr>
          <w:rFonts w:ascii="Times New Roman" w:eastAsiaTheme="minorHAnsi" w:hAnsi="Times New Roman" w:cs="Times New Roman"/>
          <w:lang w:val="cs-CZ" w:eastAsia="en-US"/>
        </w:rPr>
      </w:pPr>
    </w:p>
    <w:p w14:paraId="153D691F" w14:textId="77777777" w:rsidR="003402FE" w:rsidRPr="001700FA" w:rsidRDefault="003402FE" w:rsidP="00B30BE2">
      <w:pPr>
        <w:adjustRightInd w:val="0"/>
        <w:ind w:left="709" w:hanging="425"/>
        <w:jc w:val="center"/>
        <w:rPr>
          <w:rFonts w:ascii="Times New Roman" w:eastAsiaTheme="minorHAnsi" w:hAnsi="Times New Roman" w:cs="Times New Roman"/>
          <w:lang w:val="cs-CZ" w:eastAsia="en-US"/>
        </w:rPr>
      </w:pPr>
    </w:p>
    <w:p w14:paraId="6FF6877A" w14:textId="77777777" w:rsidR="000E1343" w:rsidRPr="00794EE9" w:rsidRDefault="00D71837" w:rsidP="00FE7999">
      <w:pPr>
        <w:keepNext/>
        <w:keepLines/>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5FB83C85" w14:textId="77777777" w:rsidR="000E1343"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39F6950E" w14:textId="77777777" w:rsidR="000E1343" w:rsidRPr="001700FA" w:rsidRDefault="000E1343" w:rsidP="00FE7999">
      <w:pPr>
        <w:keepNext/>
        <w:keepLines/>
        <w:adjustRightInd w:val="0"/>
        <w:ind w:left="709" w:hanging="425"/>
        <w:jc w:val="both"/>
        <w:rPr>
          <w:rFonts w:ascii="Times New Roman" w:eastAsiaTheme="minorHAnsi" w:hAnsi="Times New Roman" w:cs="Times New Roman"/>
          <w:lang w:val="cs-CZ" w:eastAsia="en-US"/>
        </w:rPr>
      </w:pPr>
    </w:p>
    <w:p w14:paraId="43C112A7" w14:textId="77777777" w:rsidR="000E1343" w:rsidRPr="001700FA" w:rsidRDefault="000E1343" w:rsidP="00FE7999">
      <w:pPr>
        <w:pStyle w:val="Odstavecseseznamem"/>
        <w:keepNext/>
        <w:keepLines/>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1674FE">
        <w:rPr>
          <w:rFonts w:eastAsiaTheme="minorHAnsi"/>
          <w:sz w:val="20"/>
          <w:lang w:eastAsia="en-US"/>
        </w:rPr>
        <w:t xml:space="preserve">závažného </w:t>
      </w:r>
      <w:r w:rsidRPr="001700FA">
        <w:rPr>
          <w:rFonts w:eastAsiaTheme="minorHAnsi"/>
          <w:sz w:val="20"/>
          <w:lang w:eastAsia="en-US"/>
        </w:rPr>
        <w:t xml:space="preserve">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60F55EF7"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404922D1"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50C973C8"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5B6BA0E9"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B090201" w14:textId="77777777"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339EC7C4" w14:textId="77777777" w:rsidR="00902F14" w:rsidRDefault="00902F14" w:rsidP="000C066A">
      <w:pPr>
        <w:ind w:left="567" w:hanging="567"/>
        <w:jc w:val="center"/>
        <w:rPr>
          <w:rFonts w:ascii="Times New Roman" w:hAnsi="Times New Roman" w:cs="Times New Roman"/>
          <w:lang w:val="cs-CZ"/>
        </w:rPr>
      </w:pPr>
    </w:p>
    <w:p w14:paraId="6D62772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758201E9"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17903378" w14:textId="77777777" w:rsidR="000C066A" w:rsidRDefault="000C066A" w:rsidP="000C066A">
      <w:pPr>
        <w:ind w:left="567" w:hanging="567"/>
        <w:jc w:val="center"/>
        <w:rPr>
          <w:rFonts w:ascii="Times New Roman" w:hAnsi="Times New Roman" w:cs="Times New Roman"/>
          <w:lang w:val="cs-CZ"/>
        </w:rPr>
      </w:pPr>
    </w:p>
    <w:p w14:paraId="121344C2"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084188DE"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52C5D93" w14:textId="77777777" w:rsidR="000C066A" w:rsidRDefault="000C066A" w:rsidP="000C066A">
      <w:pPr>
        <w:pStyle w:val="Zkladntext"/>
        <w:rPr>
          <w:rFonts w:ascii="Times New Roman" w:hAnsi="Times New Roman"/>
          <w:sz w:val="20"/>
          <w:szCs w:val="20"/>
          <w:lang w:val="cs-CZ"/>
        </w:rPr>
      </w:pPr>
    </w:p>
    <w:p w14:paraId="220EC1B2"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2B2995B8"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75617554" w14:textId="77777777" w:rsidR="000C066A" w:rsidRDefault="000C066A" w:rsidP="000C066A">
      <w:pPr>
        <w:pStyle w:val="Zkladntext"/>
        <w:rPr>
          <w:rFonts w:ascii="Times New Roman" w:hAnsi="Times New Roman"/>
          <w:sz w:val="20"/>
          <w:szCs w:val="20"/>
          <w:lang w:val="cs-CZ"/>
        </w:rPr>
      </w:pPr>
    </w:p>
    <w:p w14:paraId="36DF0E47"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6338FE3"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2323C5FE"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2E6F628A" w14:textId="77777777" w:rsidR="000C066A" w:rsidRDefault="000C066A" w:rsidP="000C066A">
      <w:pPr>
        <w:pStyle w:val="Zkladntext"/>
        <w:ind w:left="720"/>
        <w:jc w:val="center"/>
        <w:rPr>
          <w:rFonts w:ascii="Times New Roman" w:hAnsi="Times New Roman"/>
          <w:sz w:val="20"/>
          <w:szCs w:val="20"/>
          <w:lang w:val="cs-CZ"/>
        </w:rPr>
      </w:pPr>
    </w:p>
    <w:p w14:paraId="022403A1"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3AABF382"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71A988A9" w14:textId="77777777" w:rsidR="000C066A" w:rsidRPr="001700FA" w:rsidRDefault="000C066A" w:rsidP="000C066A">
      <w:pPr>
        <w:pStyle w:val="Zkladntext"/>
        <w:ind w:left="720"/>
        <w:rPr>
          <w:rFonts w:ascii="Times New Roman" w:hAnsi="Times New Roman"/>
          <w:b/>
          <w:sz w:val="20"/>
          <w:szCs w:val="20"/>
          <w:lang w:val="cs-CZ"/>
        </w:rPr>
      </w:pPr>
    </w:p>
    <w:p w14:paraId="0FECA259" w14:textId="77777777"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41CF9FE"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66AF2797"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688EAD09"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49122A9"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0EEB98EC" w14:textId="77777777"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7F563BF2"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Vznikne-li nové duševní vlastnictví za přispění více smluvních stran (dále jen „nové duševní spoluvlastnictví“), je takové duševní vlastnictví ve spoluvlastnictví </w:t>
      </w:r>
      <w:r w:rsidR="00C11256">
        <w:rPr>
          <w:rFonts w:eastAsiaTheme="minorHAnsi"/>
          <w:noProof/>
          <w:sz w:val="20"/>
          <w:lang w:eastAsia="en-US"/>
        </w:rPr>
        <w:t>těchto</w:t>
      </w:r>
      <w:r w:rsidR="00C11256" w:rsidRPr="001700FA">
        <w:rPr>
          <w:rFonts w:eastAsiaTheme="minorHAnsi"/>
          <w:noProof/>
          <w:sz w:val="20"/>
          <w:lang w:eastAsia="en-US"/>
        </w:rPr>
        <w:t xml:space="preserve"> </w:t>
      </w:r>
      <w:r w:rsidRPr="001700FA">
        <w:rPr>
          <w:rFonts w:eastAsiaTheme="minorHAnsi"/>
          <w:noProof/>
          <w:sz w:val="20"/>
          <w:lang w:eastAsia="en-US"/>
        </w:rPr>
        <w:t>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A46A52E"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33BAFB2"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53D045A3"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80C4F5C"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0B4D71C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35120AB3" w14:textId="7777777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10314C19" w14:textId="77777777" w:rsidR="00113540" w:rsidRPr="00164211" w:rsidRDefault="00113540" w:rsidP="00C50BF3">
      <w:pPr>
        <w:pStyle w:val="Odstavecseseznamem"/>
        <w:adjustRightInd w:val="0"/>
        <w:ind w:left="709"/>
        <w:jc w:val="both"/>
        <w:rPr>
          <w:rFonts w:eastAsiaTheme="minorHAnsi"/>
          <w:sz w:val="20"/>
          <w:lang w:eastAsia="en-US"/>
        </w:rPr>
      </w:pPr>
    </w:p>
    <w:p w14:paraId="4E41111B"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13A113A"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1BB39E70" w14:textId="77777777" w:rsidR="003F022F" w:rsidRDefault="003F022F" w:rsidP="003F022F">
      <w:pPr>
        <w:jc w:val="center"/>
        <w:rPr>
          <w:rFonts w:ascii="Times New Roman" w:hAnsi="Times New Roman" w:cs="Times New Roman"/>
          <w:lang w:val="cs-CZ"/>
        </w:rPr>
      </w:pPr>
    </w:p>
    <w:p w14:paraId="54D1E349"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130954FE"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w:t>
      </w:r>
      <w:r w:rsidR="00075933">
        <w:rPr>
          <w:rFonts w:eastAsiaTheme="minorHAnsi"/>
          <w:sz w:val="20"/>
          <w:lang w:eastAsia="en-US"/>
        </w:rPr>
        <w:t>a</w:t>
      </w:r>
      <w:r>
        <w:rPr>
          <w:rFonts w:eastAsiaTheme="minorHAnsi"/>
          <w:sz w:val="20"/>
          <w:lang w:eastAsia="en-US"/>
        </w:rPr>
        <w:t>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680E563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mlouvy se nevztahuje na informování veřejnosti o tom, že projekt</w:t>
      </w:r>
      <w:r w:rsidR="00C11256">
        <w:rPr>
          <w:rFonts w:eastAsiaTheme="minorHAnsi"/>
          <w:sz w:val="20"/>
          <w:lang w:eastAsia="en-US"/>
        </w:rPr>
        <w:t>,</w:t>
      </w:r>
      <w:r>
        <w:rPr>
          <w:rFonts w:eastAsiaTheme="minorHAnsi"/>
          <w:sz w:val="20"/>
          <w:lang w:eastAsia="en-US"/>
        </w:rPr>
        <w:t xml:space="preserve"> resp. jeho výstupy a výsledky</w:t>
      </w:r>
      <w:r w:rsidR="00C11256">
        <w:rPr>
          <w:rFonts w:eastAsiaTheme="minorHAnsi"/>
          <w:sz w:val="20"/>
          <w:lang w:eastAsia="en-US"/>
        </w:rPr>
        <w:t>,</w:t>
      </w:r>
      <w:r>
        <w:rPr>
          <w:rFonts w:eastAsiaTheme="minorHAnsi"/>
          <w:sz w:val="20"/>
          <w:lang w:eastAsia="en-US"/>
        </w:rPr>
        <w:t xml:space="preserve">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090E2977" w14:textId="77777777"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má právo, dle licenčních podmínek vydavatele, na bezplatné, nevýlučné a neodvolatelné právo předkládat, rozmnožovat a rozšiřovat vědecké, technické a jiné </w:t>
      </w:r>
      <w:r w:rsidR="00F67DBB">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7F59778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264B197C" w14:textId="77777777" w:rsidR="000C066A" w:rsidRPr="00444C3D" w:rsidRDefault="000C066A" w:rsidP="00164211">
      <w:pPr>
        <w:adjustRightInd w:val="0"/>
        <w:jc w:val="both"/>
        <w:rPr>
          <w:rFonts w:eastAsiaTheme="minorHAnsi"/>
          <w:lang w:val="cs-CZ" w:eastAsia="en-US"/>
        </w:rPr>
      </w:pPr>
    </w:p>
    <w:p w14:paraId="2A1D80BE"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8E0B291"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6F2F51B2" w14:textId="77777777" w:rsidR="003F022F" w:rsidRDefault="003F022F" w:rsidP="003F022F">
      <w:pPr>
        <w:adjustRightInd w:val="0"/>
        <w:jc w:val="center"/>
        <w:rPr>
          <w:rFonts w:ascii="Times New Roman" w:hAnsi="Times New Roman" w:cs="Times New Roman"/>
          <w:b/>
          <w:bCs/>
          <w:color w:val="000000"/>
          <w:lang w:val="cs-CZ"/>
        </w:rPr>
      </w:pPr>
    </w:p>
    <w:p w14:paraId="055DFE8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01F9FAA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6E1287D3"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57F1A6B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6C9564AA" w14:textId="77777777" w:rsidR="000C066A" w:rsidRPr="00D77CF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3A43B1B6"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520578F2"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36FDAFF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3D5528BE" w14:textId="77777777" w:rsidR="003F022F" w:rsidRDefault="003F022F" w:rsidP="003F022F">
      <w:pPr>
        <w:adjustRightInd w:val="0"/>
        <w:jc w:val="both"/>
        <w:rPr>
          <w:rFonts w:ascii="Times New Roman" w:hAnsi="Times New Roman" w:cs="Times New Roman"/>
          <w:bCs/>
          <w:color w:val="000000"/>
          <w:lang w:val="cs-CZ"/>
        </w:rPr>
      </w:pPr>
    </w:p>
    <w:p w14:paraId="0708E4D5"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splnit povinnosti osob, kterým byla poskytnuta podpora ze státního rozpočtu, stanovené zejména </w:t>
      </w:r>
      <w:r w:rsidR="00066991">
        <w:rPr>
          <w:bCs/>
          <w:color w:val="000000"/>
          <w:sz w:val="20"/>
        </w:rPr>
        <w:t>ZPVV</w:t>
      </w:r>
      <w:r>
        <w:rPr>
          <w:bCs/>
          <w:color w:val="000000"/>
          <w:sz w:val="20"/>
        </w:rPr>
        <w:t>,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7B3F70C1"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4BD590DA"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5B22D508"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2538BF1" w14:textId="77777777" w:rsidR="003F022F" w:rsidRDefault="003F022F" w:rsidP="003F022F">
      <w:pPr>
        <w:adjustRightInd w:val="0"/>
        <w:jc w:val="center"/>
        <w:rPr>
          <w:rFonts w:ascii="Times New Roman" w:hAnsi="Times New Roman" w:cs="Times New Roman"/>
          <w:b/>
          <w:bCs/>
          <w:color w:val="000000"/>
          <w:lang w:val="cs-CZ"/>
        </w:rPr>
      </w:pPr>
    </w:p>
    <w:p w14:paraId="3A2C75F1" w14:textId="77777777" w:rsidR="003F022F" w:rsidRDefault="003F022F" w:rsidP="003F022F">
      <w:pPr>
        <w:adjustRightInd w:val="0"/>
        <w:jc w:val="center"/>
        <w:rPr>
          <w:rFonts w:ascii="Times New Roman" w:hAnsi="Times New Roman" w:cs="Times New Roman"/>
          <w:b/>
          <w:bCs/>
          <w:color w:val="000000"/>
          <w:lang w:val="cs-CZ"/>
        </w:rPr>
      </w:pPr>
    </w:p>
    <w:p w14:paraId="56B56CC6"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091ADA0D"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662BCA56" w14:textId="77777777" w:rsidR="003F022F" w:rsidRDefault="003F022F" w:rsidP="002A6A4F">
      <w:pPr>
        <w:keepNext/>
        <w:keepLines/>
        <w:adjustRightInd w:val="0"/>
        <w:jc w:val="center"/>
        <w:rPr>
          <w:rFonts w:ascii="Times New Roman" w:hAnsi="Times New Roman" w:cs="Times New Roman"/>
          <w:b/>
          <w:bCs/>
          <w:color w:val="000000"/>
          <w:lang w:val="cs-CZ"/>
        </w:rPr>
      </w:pPr>
    </w:p>
    <w:p w14:paraId="38FE2620" w14:textId="77777777"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w:t>
      </w:r>
      <w:r w:rsidR="001E2944">
        <w:rPr>
          <w:bCs/>
          <w:color w:val="000000"/>
          <w:sz w:val="20"/>
        </w:rPr>
        <w:t xml:space="preserve"> pro daný kalendářní rok</w:t>
      </w:r>
      <w:r>
        <w:rPr>
          <w:bCs/>
          <w:color w:val="000000"/>
          <w:sz w:val="20"/>
        </w:rPr>
        <w:t xml:space="preserve"> </w:t>
      </w:r>
      <w:r w:rsidR="0027659C">
        <w:rPr>
          <w:bCs/>
          <w:color w:val="000000"/>
          <w:sz w:val="20"/>
        </w:rPr>
        <w:t>dalším</w:t>
      </w:r>
      <w:r w:rsidR="00066991">
        <w:rPr>
          <w:bCs/>
          <w:color w:val="000000"/>
          <w:sz w:val="20"/>
        </w:rPr>
        <w:t>u</w:t>
      </w:r>
      <w:r w:rsidR="0027659C">
        <w:rPr>
          <w:bCs/>
          <w:color w:val="000000"/>
          <w:sz w:val="20"/>
        </w:rPr>
        <w:t xml:space="preserve"> účastník</w:t>
      </w:r>
      <w:r w:rsidR="00066991">
        <w:rPr>
          <w:bCs/>
          <w:color w:val="000000"/>
          <w:sz w:val="20"/>
        </w:rPr>
        <w:t>ovi</w:t>
      </w:r>
      <w:r>
        <w:rPr>
          <w:bCs/>
          <w:color w:val="000000"/>
          <w:sz w:val="20"/>
        </w:rPr>
        <w:t xml:space="preserve"> projektu podle přílohy č. 1, která je nedílnou součástí této Smlouvy.</w:t>
      </w:r>
    </w:p>
    <w:p w14:paraId="09096E26"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49D35716" w14:textId="76B5A42F"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 xml:space="preserve">další účastník projektu povinen uhradit hlavnímu příjemci </w:t>
      </w:r>
      <w:r w:rsidR="006A407E">
        <w:rPr>
          <w:bCs/>
          <w:color w:val="000000"/>
          <w:sz w:val="20"/>
        </w:rPr>
        <w:t xml:space="preserve">částku </w:t>
      </w:r>
      <w:r>
        <w:rPr>
          <w:bCs/>
          <w:color w:val="000000"/>
          <w:sz w:val="20"/>
        </w:rPr>
        <w:t>ve výši odpovídající výši finančních prostředků požadovaných poskytovatelem po hlavním příjemci.</w:t>
      </w:r>
    </w:p>
    <w:p w14:paraId="4BC0B212" w14:textId="77777777" w:rsidR="001C3607" w:rsidRDefault="001C3607" w:rsidP="003F022F">
      <w:pPr>
        <w:pStyle w:val="Odstavecseseznamem"/>
        <w:numPr>
          <w:ilvl w:val="1"/>
          <w:numId w:val="48"/>
        </w:numPr>
        <w:adjustRightInd w:val="0"/>
        <w:jc w:val="both"/>
        <w:rPr>
          <w:bCs/>
          <w:color w:val="000000"/>
          <w:sz w:val="20"/>
        </w:rPr>
      </w:pPr>
      <w:r>
        <w:rPr>
          <w:bCs/>
          <w:color w:val="000000"/>
          <w:sz w:val="20"/>
        </w:rPr>
        <w:t xml:space="preserve">Poruší-li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A7C3687" w14:textId="55728B7E"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Poruší-li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w:t>
      </w:r>
      <w:r w:rsidR="008B6541">
        <w:rPr>
          <w:bCs/>
          <w:color w:val="000000"/>
          <w:sz w:val="20"/>
        </w:rPr>
        <w:t>5</w:t>
      </w:r>
      <w:r>
        <w:rPr>
          <w:bCs/>
          <w:color w:val="000000"/>
          <w:sz w:val="20"/>
        </w:rPr>
        <w:t xml:space="preserve">.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4A44B8A7"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Pokud poskytovatel neuzná náklady projektu dalšího účastníka projektu nebo jejich část, je další účastník projektu povinen vrátit neuznané náklady nebo jejich část ve lhůtě stanovené hlavním příjemcem. Nevrátí-li další účastník projektu </w:t>
      </w:r>
      <w:r w:rsidR="00CC47BC">
        <w:rPr>
          <w:bCs/>
          <w:color w:val="000000"/>
          <w:sz w:val="20"/>
        </w:rPr>
        <w:t>částku odpovídající neuznaným nákladům</w:t>
      </w:r>
      <w:r>
        <w:rPr>
          <w:bCs/>
          <w:color w:val="000000"/>
          <w:sz w:val="20"/>
        </w:rPr>
        <w:t xml:space="preserve"> nebo jejich část</w:t>
      </w:r>
      <w:r w:rsidR="00CC47BC">
        <w:rPr>
          <w:bCs/>
          <w:color w:val="000000"/>
          <w:sz w:val="20"/>
        </w:rPr>
        <w:t>i</w:t>
      </w:r>
      <w:r>
        <w:rPr>
          <w:bCs/>
          <w:color w:val="000000"/>
          <w:sz w:val="20"/>
        </w:rPr>
        <w:t xml:space="preserve"> ve stanovené lhůtě, je povinen zaplatit hlavnímu příjemci smluvní pokutu ve výši 1 promile za každý den prodlení z nevrácené částky.</w:t>
      </w:r>
    </w:p>
    <w:p w14:paraId="496CAFD1"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69A1B3E6" w14:textId="77777777" w:rsidR="003F022F" w:rsidRDefault="003F022F" w:rsidP="003F022F">
      <w:pPr>
        <w:adjustRightInd w:val="0"/>
        <w:jc w:val="center"/>
        <w:rPr>
          <w:rFonts w:ascii="Times New Roman" w:hAnsi="Times New Roman" w:cs="Times New Roman"/>
          <w:b/>
          <w:bCs/>
          <w:color w:val="000000"/>
          <w:lang w:val="cs-CZ"/>
        </w:rPr>
      </w:pPr>
    </w:p>
    <w:p w14:paraId="7B7F69A0"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62040E9E"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50B1A807" w14:textId="77777777" w:rsidR="003F022F" w:rsidRDefault="003F022F" w:rsidP="003F022F">
      <w:pPr>
        <w:adjustRightInd w:val="0"/>
        <w:jc w:val="center"/>
        <w:rPr>
          <w:rFonts w:ascii="Times New Roman" w:hAnsi="Times New Roman" w:cs="Times New Roman"/>
          <w:b/>
          <w:bCs/>
          <w:color w:val="000000"/>
          <w:lang w:val="cs-CZ"/>
        </w:rPr>
      </w:pPr>
    </w:p>
    <w:p w14:paraId="4A87EC35"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5B7D9B06"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 14.</w:t>
      </w:r>
      <w:r w:rsidR="005B67C7">
        <w:rPr>
          <w:bCs/>
          <w:color w:val="000000"/>
          <w:sz w:val="20"/>
        </w:rPr>
        <w:t xml:space="preserve"> </w:t>
      </w:r>
      <w:r w:rsidR="00D77CFA">
        <w:rPr>
          <w:bCs/>
          <w:color w:val="000000"/>
          <w:sz w:val="20"/>
        </w:rPr>
        <w:t>1.</w:t>
      </w:r>
      <w:r>
        <w:rPr>
          <w:bCs/>
          <w:color w:val="000000"/>
          <w:sz w:val="20"/>
        </w:rPr>
        <w:t xml:space="preserve"> 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7CB112FD"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sidR="005B67C7">
        <w:rPr>
          <w:bCs/>
          <w:color w:val="000000"/>
          <w:sz w:val="20"/>
        </w:rPr>
        <w:t xml:space="preserve"> </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30325DA3" w14:textId="77777777" w:rsidR="003F022F" w:rsidRDefault="003F022F" w:rsidP="003F022F">
      <w:pPr>
        <w:adjustRightInd w:val="0"/>
        <w:jc w:val="center"/>
        <w:rPr>
          <w:rFonts w:ascii="Times New Roman" w:hAnsi="Times New Roman" w:cs="Times New Roman"/>
          <w:b/>
          <w:bCs/>
          <w:color w:val="000000"/>
          <w:lang w:val="cs-CZ"/>
        </w:rPr>
      </w:pPr>
    </w:p>
    <w:p w14:paraId="173EF515"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654CE95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529F953A" w14:textId="77777777" w:rsidR="003F022F" w:rsidRDefault="003F022F" w:rsidP="003F022F">
      <w:pPr>
        <w:adjustRightInd w:val="0"/>
        <w:jc w:val="center"/>
        <w:rPr>
          <w:rFonts w:ascii="Times New Roman" w:hAnsi="Times New Roman" w:cs="Times New Roman"/>
          <w:b/>
          <w:bCs/>
          <w:color w:val="000000"/>
          <w:lang w:val="cs-CZ"/>
        </w:rPr>
      </w:pPr>
    </w:p>
    <w:p w14:paraId="4F2CB2E1"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00D72F4B"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5A3E03A5" w14:textId="265E3452"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 xml:space="preserve">otace pro příslušný kalendářní rok, s výjimkou případu popsaného v článku IV. bod </w:t>
      </w:r>
      <w:r w:rsidR="008B6541">
        <w:rPr>
          <w:bCs/>
          <w:color w:val="000000"/>
          <w:sz w:val="20"/>
        </w:rPr>
        <w:t>5</w:t>
      </w:r>
      <w:r>
        <w:rPr>
          <w:bCs/>
          <w:color w:val="000000"/>
          <w:sz w:val="20"/>
        </w:rPr>
        <w:t>. této Smlouvy.</w:t>
      </w:r>
    </w:p>
    <w:p w14:paraId="181EC203"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6F05AFB3"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48325239"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4D8939A3"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p>
    <w:p w14:paraId="2474EF65" w14:textId="77777777"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3510AC9D"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BBAE258"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2B8A259C"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6DD18AC4" w14:textId="77777777" w:rsidR="003F022F" w:rsidRDefault="003F022F" w:rsidP="003F022F">
      <w:pPr>
        <w:adjustRightInd w:val="0"/>
        <w:jc w:val="center"/>
        <w:rPr>
          <w:rFonts w:ascii="Times New Roman" w:hAnsi="Times New Roman" w:cs="Times New Roman"/>
          <w:b/>
          <w:bCs/>
          <w:color w:val="000000"/>
          <w:lang w:val="cs-CZ"/>
        </w:rPr>
      </w:pPr>
    </w:p>
    <w:p w14:paraId="1AC56AC8"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229E2B96"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28FAE46C" w14:textId="77777777" w:rsidR="003F022F" w:rsidRDefault="003F022F" w:rsidP="003F022F">
      <w:pPr>
        <w:adjustRightInd w:val="0"/>
        <w:rPr>
          <w:rFonts w:ascii="Times New Roman" w:hAnsi="Times New Roman" w:cs="Times New Roman"/>
          <w:b/>
          <w:bCs/>
          <w:color w:val="000000"/>
          <w:lang w:val="cs-CZ"/>
        </w:rPr>
      </w:pPr>
    </w:p>
    <w:p w14:paraId="3C19CF4A" w14:textId="77777777"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45320B5F" w14:textId="77777777" w:rsidR="003F022F" w:rsidRDefault="003F022F" w:rsidP="003F022F">
      <w:pPr>
        <w:adjustRightInd w:val="0"/>
        <w:jc w:val="center"/>
        <w:rPr>
          <w:rFonts w:ascii="Times New Roman" w:hAnsi="Times New Roman" w:cs="Times New Roman"/>
          <w:b/>
          <w:bCs/>
          <w:color w:val="000000"/>
          <w:lang w:val="cs-CZ"/>
        </w:rPr>
      </w:pPr>
    </w:p>
    <w:p w14:paraId="2BEB0BE9" w14:textId="77777777" w:rsidR="00E601D2" w:rsidRPr="001700FA" w:rsidRDefault="00E601D2" w:rsidP="00F76940">
      <w:pPr>
        <w:adjustRightInd w:val="0"/>
        <w:rPr>
          <w:rFonts w:ascii="Times New Roman" w:hAnsi="Times New Roman" w:cs="Times New Roman"/>
          <w:b/>
          <w:bCs/>
          <w:color w:val="000000"/>
          <w:lang w:val="cs-CZ"/>
        </w:rPr>
      </w:pPr>
    </w:p>
    <w:p w14:paraId="7334BFA9"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49A9A450"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0C117CE3" w14:textId="77777777" w:rsidR="00541488" w:rsidRPr="001700FA" w:rsidRDefault="00541488" w:rsidP="00B30BE2">
      <w:pPr>
        <w:adjustRightInd w:val="0"/>
        <w:rPr>
          <w:rFonts w:ascii="Times New Roman" w:hAnsi="Times New Roman" w:cs="Times New Roman"/>
          <w:b/>
          <w:bCs/>
          <w:color w:val="000000"/>
          <w:lang w:val="cs-CZ"/>
        </w:rPr>
      </w:pPr>
    </w:p>
    <w:p w14:paraId="15F0D28E"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52CA4D0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35F8FAC7"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dle ustanovení této </w:t>
      </w:r>
      <w:r w:rsidR="00F76940">
        <w:rPr>
          <w:bCs/>
          <w:color w:val="000000"/>
          <w:sz w:val="20"/>
        </w:rPr>
        <w:t>S</w:t>
      </w:r>
      <w:r>
        <w:rPr>
          <w:bCs/>
          <w:color w:val="000000"/>
          <w:sz w:val="20"/>
        </w:rPr>
        <w:t>mlouvy.</w:t>
      </w:r>
    </w:p>
    <w:p w14:paraId="2BB96ED9"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03DE4A69"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souhlasí s tím, že údaje o projektu, </w:t>
      </w:r>
      <w:r w:rsidR="003C08C9">
        <w:rPr>
          <w:bCs/>
          <w:color w:val="000000"/>
          <w:sz w:val="20"/>
        </w:rPr>
        <w:t xml:space="preserve">hlavním </w:t>
      </w:r>
      <w:r>
        <w:rPr>
          <w:bCs/>
          <w:color w:val="000000"/>
          <w:sz w:val="20"/>
        </w:rPr>
        <w:t xml:space="preserve">příjemci, dalším účastníku a řešitelích budou uloženy v Informačním systému výzkumu a vývoje. </w:t>
      </w:r>
    </w:p>
    <w:p w14:paraId="01D94DE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nese v plném rozsahu odpovědnost za porušení závazků dle této </w:t>
      </w:r>
      <w:r w:rsidR="00F76940">
        <w:rPr>
          <w:bCs/>
          <w:color w:val="000000"/>
          <w:sz w:val="20"/>
        </w:rPr>
        <w:t>S</w:t>
      </w:r>
      <w:r>
        <w:rPr>
          <w:bCs/>
          <w:color w:val="000000"/>
          <w:sz w:val="20"/>
        </w:rPr>
        <w:t xml:space="preserve">mlouvy, ustanovení upravující smluvní pokutu nebo vlastní plnění ze smluvní pokuty nemá vliv na náhradu škody. </w:t>
      </w:r>
    </w:p>
    <w:p w14:paraId="088D58E7"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3198572F"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3C557890" w14:textId="77777777" w:rsidR="00CB0346" w:rsidRDefault="00CB0346" w:rsidP="00CB0346">
      <w:pPr>
        <w:pStyle w:val="Odstavecseseznamem"/>
        <w:adjustRightInd w:val="0"/>
        <w:ind w:left="737"/>
        <w:jc w:val="both"/>
        <w:rPr>
          <w:bCs/>
          <w:color w:val="000000"/>
          <w:sz w:val="20"/>
        </w:rPr>
      </w:pPr>
      <w:r>
        <w:rPr>
          <w:bCs/>
          <w:color w:val="000000"/>
          <w:sz w:val="20"/>
        </w:rPr>
        <w:t>Příloha č. 1 – Smlouva o poskytnutí podpory na řešení</w:t>
      </w:r>
      <w:r w:rsidR="00B00042">
        <w:rPr>
          <w:bCs/>
          <w:color w:val="000000"/>
          <w:sz w:val="20"/>
        </w:rPr>
        <w:t xml:space="preserve"> projektu</w:t>
      </w:r>
      <w:r w:rsidR="003C08C9">
        <w:rPr>
          <w:bCs/>
          <w:color w:val="000000"/>
          <w:sz w:val="20"/>
        </w:rPr>
        <w:t xml:space="preserve"> včetně příloh</w:t>
      </w:r>
      <w:r w:rsidR="00F76940">
        <w:rPr>
          <w:bCs/>
          <w:color w:val="000000"/>
          <w:sz w:val="20"/>
        </w:rPr>
        <w:t>.</w:t>
      </w:r>
    </w:p>
    <w:p w14:paraId="35FEF661" w14:textId="77777777" w:rsidR="00CB0346" w:rsidRPr="006A407E" w:rsidRDefault="00CB0346" w:rsidP="00CB0346">
      <w:pPr>
        <w:pStyle w:val="Odstavecseseznamem"/>
        <w:numPr>
          <w:ilvl w:val="1"/>
          <w:numId w:val="52"/>
        </w:numPr>
        <w:adjustRightInd w:val="0"/>
        <w:jc w:val="both"/>
        <w:rPr>
          <w:bCs/>
          <w:color w:val="000000"/>
          <w:sz w:val="20"/>
        </w:rPr>
      </w:pPr>
      <w:r w:rsidRPr="006A407E">
        <w:rPr>
          <w:bCs/>
          <w:color w:val="000000"/>
          <w:sz w:val="20"/>
        </w:rPr>
        <w:t>Tato smlouva je vyhotovena v</w:t>
      </w:r>
      <w:r w:rsidR="00F92582" w:rsidRPr="006A407E">
        <w:rPr>
          <w:bCs/>
          <w:color w:val="000000"/>
          <w:sz w:val="20"/>
        </w:rPr>
        <w:t>e</w:t>
      </w:r>
      <w:r w:rsidR="008D0A0F" w:rsidRPr="006A407E">
        <w:rPr>
          <w:bCs/>
          <w:color w:val="000000"/>
          <w:sz w:val="20"/>
        </w:rPr>
        <w:t xml:space="preserve"> </w:t>
      </w:r>
      <w:r w:rsidR="00B32FB2" w:rsidRPr="006A407E">
        <w:rPr>
          <w:bCs/>
          <w:color w:val="000000"/>
          <w:sz w:val="20"/>
        </w:rPr>
        <w:t xml:space="preserve">třech </w:t>
      </w:r>
      <w:r w:rsidRPr="006A407E">
        <w:rPr>
          <w:bCs/>
          <w:color w:val="000000"/>
          <w:sz w:val="20"/>
        </w:rPr>
        <w:t xml:space="preserve">stejnopisech, z nichž každý má platnost originálu. </w:t>
      </w:r>
      <w:r w:rsidR="00B32FB2" w:rsidRPr="006A407E">
        <w:rPr>
          <w:bCs/>
          <w:color w:val="000000"/>
          <w:sz w:val="20"/>
        </w:rPr>
        <w:t>Každá smluvní strana obdrží</w:t>
      </w:r>
      <w:r w:rsidR="00D057D4" w:rsidRPr="006A407E">
        <w:rPr>
          <w:bCs/>
          <w:color w:val="000000"/>
          <w:sz w:val="20"/>
        </w:rPr>
        <w:t xml:space="preserve"> </w:t>
      </w:r>
      <w:r w:rsidR="00F92582" w:rsidRPr="006A407E">
        <w:rPr>
          <w:bCs/>
          <w:color w:val="000000"/>
          <w:sz w:val="20"/>
        </w:rPr>
        <w:t>po jednom</w:t>
      </w:r>
      <w:r w:rsidR="000E610E" w:rsidRPr="006A407E">
        <w:rPr>
          <w:bCs/>
          <w:color w:val="000000"/>
          <w:sz w:val="20"/>
        </w:rPr>
        <w:t xml:space="preserve"> vyhotovení</w:t>
      </w:r>
      <w:r w:rsidRPr="006A407E">
        <w:rPr>
          <w:bCs/>
          <w:color w:val="000000"/>
          <w:sz w:val="20"/>
        </w:rPr>
        <w:t>.</w:t>
      </w:r>
    </w:p>
    <w:p w14:paraId="113EC31B"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FCF8A72" w14:textId="77777777" w:rsidR="00294DBB" w:rsidRDefault="00294DBB" w:rsidP="00164211">
      <w:pPr>
        <w:pStyle w:val="Odstavecseseznamem"/>
        <w:adjustRightInd w:val="0"/>
        <w:ind w:left="737"/>
        <w:jc w:val="both"/>
        <w:rPr>
          <w:bCs/>
          <w:color w:val="000000"/>
          <w:sz w:val="20"/>
        </w:rPr>
      </w:pPr>
    </w:p>
    <w:p w14:paraId="47FF14A0" w14:textId="77777777" w:rsidR="00CC47BC" w:rsidRDefault="00CC47BC" w:rsidP="00164211">
      <w:pPr>
        <w:pStyle w:val="Odstavecseseznamem"/>
        <w:adjustRightInd w:val="0"/>
        <w:ind w:left="737"/>
        <w:jc w:val="both"/>
        <w:rPr>
          <w:bCs/>
          <w:color w:val="000000"/>
          <w:sz w:val="20"/>
        </w:rPr>
      </w:pPr>
    </w:p>
    <w:p w14:paraId="1FC71678" w14:textId="77777777" w:rsidR="00CC47BC" w:rsidRDefault="00CC47BC" w:rsidP="00164211">
      <w:pPr>
        <w:pStyle w:val="Odstavecseseznamem"/>
        <w:adjustRightInd w:val="0"/>
        <w:ind w:left="737"/>
        <w:jc w:val="both"/>
        <w:rPr>
          <w:bCs/>
          <w:color w:val="000000"/>
          <w:sz w:val="20"/>
        </w:rPr>
      </w:pPr>
    </w:p>
    <w:p w14:paraId="33B5B2FD" w14:textId="77777777" w:rsidR="00CC47BC" w:rsidRDefault="00CC47BC" w:rsidP="00164211">
      <w:pPr>
        <w:pStyle w:val="Odstavecseseznamem"/>
        <w:adjustRightInd w:val="0"/>
        <w:ind w:left="737"/>
        <w:jc w:val="both"/>
        <w:rPr>
          <w:bCs/>
          <w:color w:val="000000"/>
          <w:sz w:val="20"/>
        </w:rPr>
      </w:pPr>
    </w:p>
    <w:p w14:paraId="33FB1C5C" w14:textId="77777777" w:rsidR="00BA32BD" w:rsidRDefault="00BA32BD" w:rsidP="00164211">
      <w:pPr>
        <w:pStyle w:val="Odstavecseseznamem"/>
        <w:adjustRightInd w:val="0"/>
        <w:ind w:left="737"/>
        <w:jc w:val="both"/>
        <w:rPr>
          <w:bCs/>
          <w:color w:val="000000"/>
          <w:sz w:val="20"/>
        </w:rPr>
      </w:pPr>
    </w:p>
    <w:p w14:paraId="437BD2DC" w14:textId="77777777" w:rsidR="00BA32BD" w:rsidRDefault="00BA32BD" w:rsidP="00164211">
      <w:pPr>
        <w:pStyle w:val="Odstavecseseznamem"/>
        <w:adjustRightInd w:val="0"/>
        <w:ind w:left="737"/>
        <w:jc w:val="both"/>
        <w:rPr>
          <w:bCs/>
          <w:color w:val="000000"/>
          <w:sz w:val="20"/>
        </w:rPr>
      </w:pPr>
    </w:p>
    <w:p w14:paraId="5CA072FE" w14:textId="77777777" w:rsidR="00F92582" w:rsidRDefault="00F92582" w:rsidP="005B3899">
      <w:pPr>
        <w:rPr>
          <w:rFonts w:ascii="Times New Roman" w:hAnsi="Times New Roman" w:cs="Times New Roman"/>
          <w:lang w:val="cs-CZ"/>
        </w:rPr>
      </w:pPr>
    </w:p>
    <w:p w14:paraId="1268675F" w14:textId="77777777" w:rsidR="00F92582" w:rsidRDefault="00F92582" w:rsidP="005B3899">
      <w:pPr>
        <w:rPr>
          <w:rFonts w:ascii="Times New Roman" w:hAnsi="Times New Roman" w:cs="Times New Roman"/>
          <w:lang w:val="cs-CZ"/>
        </w:rPr>
      </w:pPr>
    </w:p>
    <w:p w14:paraId="4A526CF8" w14:textId="77777777" w:rsidR="005B3899" w:rsidRDefault="00F92582" w:rsidP="005B3899">
      <w:pPr>
        <w:rPr>
          <w:rFonts w:ascii="Times New Roman" w:hAnsi="Times New Roman" w:cs="Times New Roman"/>
          <w:lang w:val="cs-CZ"/>
        </w:rPr>
      </w:pPr>
      <w:r w:rsidRPr="006B3B30">
        <w:rPr>
          <w:rFonts w:ascii="Times New Roman" w:hAnsi="Times New Roman" w:cs="Times New Roman"/>
          <w:lang w:val="cs-CZ"/>
        </w:rPr>
        <w:t>V …………………… dne</w:t>
      </w:r>
    </w:p>
    <w:p w14:paraId="572B4E8B" w14:textId="77777777" w:rsidR="00113540" w:rsidRPr="00D057D4" w:rsidRDefault="00113540" w:rsidP="005B3899">
      <w:pPr>
        <w:rPr>
          <w:rFonts w:ascii="Times New Roman" w:hAnsi="Times New Roman" w:cs="Times New Roman"/>
          <w:lang w:val="cs-CZ"/>
        </w:rPr>
      </w:pPr>
    </w:p>
    <w:p w14:paraId="33710C47"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12F0DB35" w14:textId="77777777" w:rsidR="005B3899" w:rsidRPr="00D057D4" w:rsidRDefault="00F92582"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3D164ACF"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1B40B6C7"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1CB0A006" w14:textId="77777777" w:rsidR="005B3899" w:rsidRDefault="005B3899" w:rsidP="004E2AFF">
      <w:pPr>
        <w:pStyle w:val="Odstavecseseznamem"/>
        <w:adjustRightInd w:val="0"/>
        <w:ind w:left="737"/>
        <w:jc w:val="right"/>
        <w:rPr>
          <w:bCs/>
          <w:color w:val="000000"/>
          <w:sz w:val="20"/>
        </w:rPr>
      </w:pPr>
    </w:p>
    <w:p w14:paraId="3EF7D4B4" w14:textId="77777777" w:rsidR="00351F16" w:rsidRDefault="00351F16" w:rsidP="004E2AFF">
      <w:pPr>
        <w:pStyle w:val="Odstavecseseznamem"/>
        <w:adjustRightInd w:val="0"/>
        <w:ind w:left="737"/>
        <w:jc w:val="right"/>
        <w:rPr>
          <w:bCs/>
          <w:color w:val="000000"/>
          <w:sz w:val="20"/>
        </w:rPr>
      </w:pPr>
    </w:p>
    <w:p w14:paraId="44A7E504" w14:textId="77777777" w:rsidR="00351F16" w:rsidRDefault="00351F16" w:rsidP="004E2AFF">
      <w:pPr>
        <w:pStyle w:val="Odstavecseseznamem"/>
        <w:adjustRightInd w:val="0"/>
        <w:ind w:left="737"/>
        <w:jc w:val="right"/>
        <w:rPr>
          <w:bCs/>
          <w:color w:val="000000"/>
          <w:sz w:val="20"/>
        </w:rPr>
      </w:pPr>
    </w:p>
    <w:p w14:paraId="005508CF" w14:textId="77777777" w:rsidR="00BA32BD" w:rsidRDefault="00BA32BD" w:rsidP="004E2AFF">
      <w:pPr>
        <w:pStyle w:val="Odstavecseseznamem"/>
        <w:adjustRightInd w:val="0"/>
        <w:ind w:left="737"/>
        <w:jc w:val="right"/>
        <w:rPr>
          <w:bCs/>
          <w:color w:val="000000"/>
          <w:sz w:val="20"/>
        </w:rPr>
      </w:pPr>
    </w:p>
    <w:p w14:paraId="593F9A3B" w14:textId="77777777" w:rsidR="00BA32BD" w:rsidRDefault="00BA32BD" w:rsidP="004E2AFF">
      <w:pPr>
        <w:pStyle w:val="Odstavecseseznamem"/>
        <w:adjustRightInd w:val="0"/>
        <w:ind w:left="737"/>
        <w:jc w:val="right"/>
        <w:rPr>
          <w:bCs/>
          <w:color w:val="000000"/>
          <w:sz w:val="20"/>
        </w:rPr>
      </w:pPr>
    </w:p>
    <w:p w14:paraId="7809AC4E" w14:textId="77777777" w:rsidR="00351F16" w:rsidRDefault="00351F16" w:rsidP="004E2AFF">
      <w:pPr>
        <w:pStyle w:val="Odstavecseseznamem"/>
        <w:adjustRightInd w:val="0"/>
        <w:ind w:left="737"/>
        <w:jc w:val="right"/>
        <w:rPr>
          <w:bCs/>
          <w:color w:val="000000"/>
          <w:sz w:val="20"/>
        </w:rPr>
      </w:pPr>
    </w:p>
    <w:p w14:paraId="26243515" w14:textId="77777777" w:rsidR="005B3899" w:rsidRDefault="005B3899" w:rsidP="004E2AFF">
      <w:pPr>
        <w:pStyle w:val="Odstavecseseznamem"/>
        <w:adjustRightInd w:val="0"/>
        <w:ind w:left="737"/>
        <w:jc w:val="right"/>
        <w:rPr>
          <w:bCs/>
          <w:color w:val="000000"/>
          <w:sz w:val="20"/>
        </w:rPr>
      </w:pPr>
    </w:p>
    <w:p w14:paraId="56152D23"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05716EA3"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w:t>
      </w:r>
    </w:p>
    <w:p w14:paraId="6BAE0B4D" w14:textId="77777777" w:rsidR="00074095" w:rsidRPr="00D252BC" w:rsidRDefault="00F92582" w:rsidP="00074095">
      <w:pPr>
        <w:jc w:val="right"/>
        <w:rPr>
          <w:rFonts w:ascii="Times New Roman" w:hAnsi="Times New Roman"/>
          <w:lang w:val="cs-CZ"/>
        </w:rPr>
      </w:pPr>
      <w:r>
        <w:rPr>
          <w:rFonts w:ascii="Times New Roman" w:hAnsi="Times New Roman"/>
          <w:lang w:val="cs-CZ"/>
        </w:rPr>
        <w:t>doc. RNDr. Miroslav</w:t>
      </w:r>
      <w:r w:rsidRPr="00F92582">
        <w:rPr>
          <w:rFonts w:ascii="Times New Roman" w:hAnsi="Times New Roman"/>
          <w:lang w:val="cs-CZ"/>
        </w:rPr>
        <w:t xml:space="preserve"> </w:t>
      </w:r>
      <w:proofErr w:type="spellStart"/>
      <w:r w:rsidRPr="00F92582">
        <w:rPr>
          <w:rFonts w:ascii="Times New Roman" w:hAnsi="Times New Roman"/>
          <w:lang w:val="cs-CZ"/>
        </w:rPr>
        <w:t>Brzezin</w:t>
      </w:r>
      <w:r>
        <w:rPr>
          <w:rFonts w:ascii="Times New Roman" w:hAnsi="Times New Roman"/>
          <w:lang w:val="cs-CZ"/>
        </w:rPr>
        <w:t>a</w:t>
      </w:r>
      <w:proofErr w:type="spellEnd"/>
      <w:r>
        <w:rPr>
          <w:rFonts w:ascii="Times New Roman" w:hAnsi="Times New Roman"/>
          <w:lang w:val="cs-CZ"/>
        </w:rPr>
        <w:t>, CSc., rektor</w:t>
      </w:r>
    </w:p>
    <w:p w14:paraId="0EF469A2" w14:textId="77777777" w:rsidR="00074095" w:rsidRPr="00D252BC" w:rsidRDefault="00F92582" w:rsidP="00074095">
      <w:pPr>
        <w:pStyle w:val="Zkladntext"/>
        <w:jc w:val="right"/>
        <w:rPr>
          <w:rFonts w:ascii="Times New Roman" w:hAnsi="Times New Roman"/>
          <w:bCs/>
          <w:sz w:val="20"/>
          <w:szCs w:val="20"/>
          <w:lang w:val="cs-CZ"/>
        </w:rPr>
      </w:pPr>
      <w:r w:rsidRPr="00F92582">
        <w:rPr>
          <w:rFonts w:ascii="Times New Roman" w:hAnsi="Times New Roman"/>
          <w:bCs/>
          <w:sz w:val="20"/>
          <w:szCs w:val="20"/>
          <w:lang w:val="cs-CZ"/>
        </w:rPr>
        <w:t>Technická univerzita v Liberci</w:t>
      </w:r>
    </w:p>
    <w:p w14:paraId="51852B9D"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Razítko a podpis Dalšího účastníka 1</w:t>
      </w:r>
    </w:p>
    <w:p w14:paraId="7CE715FA" w14:textId="77777777" w:rsidR="004E2AFF" w:rsidRPr="00D252BC" w:rsidRDefault="004E2AFF" w:rsidP="004E2AFF">
      <w:pPr>
        <w:pStyle w:val="Odstavecseseznamem"/>
        <w:adjustRightInd w:val="0"/>
        <w:ind w:left="737"/>
        <w:jc w:val="right"/>
        <w:rPr>
          <w:bCs/>
          <w:color w:val="000000"/>
          <w:sz w:val="20"/>
        </w:rPr>
      </w:pPr>
    </w:p>
    <w:p w14:paraId="4842FFE5" w14:textId="77777777" w:rsidR="005B3899" w:rsidRPr="00D252BC" w:rsidRDefault="005B3899" w:rsidP="004E2AFF">
      <w:pPr>
        <w:pStyle w:val="Odstavecseseznamem"/>
        <w:adjustRightInd w:val="0"/>
        <w:ind w:left="737"/>
        <w:jc w:val="right"/>
        <w:rPr>
          <w:bCs/>
          <w:color w:val="000000"/>
          <w:sz w:val="20"/>
        </w:rPr>
      </w:pPr>
    </w:p>
    <w:p w14:paraId="4D5FD992" w14:textId="77777777" w:rsidR="005B3899" w:rsidRDefault="005B3899" w:rsidP="004E2AFF">
      <w:pPr>
        <w:pStyle w:val="Odstavecseseznamem"/>
        <w:adjustRightInd w:val="0"/>
        <w:ind w:left="737"/>
        <w:jc w:val="right"/>
        <w:rPr>
          <w:bCs/>
          <w:color w:val="000000"/>
          <w:sz w:val="20"/>
        </w:rPr>
      </w:pPr>
    </w:p>
    <w:p w14:paraId="780CA9A4" w14:textId="77777777" w:rsidR="00BA32BD" w:rsidRDefault="00BA32BD" w:rsidP="004E2AFF">
      <w:pPr>
        <w:pStyle w:val="Odstavecseseznamem"/>
        <w:adjustRightInd w:val="0"/>
        <w:ind w:left="737"/>
        <w:jc w:val="right"/>
        <w:rPr>
          <w:bCs/>
          <w:color w:val="000000"/>
          <w:sz w:val="20"/>
        </w:rPr>
      </w:pPr>
    </w:p>
    <w:p w14:paraId="18D4E97F" w14:textId="77777777" w:rsidR="00BA32BD" w:rsidRPr="00D252BC" w:rsidRDefault="00BA32BD" w:rsidP="004E2AFF">
      <w:pPr>
        <w:pStyle w:val="Odstavecseseznamem"/>
        <w:adjustRightInd w:val="0"/>
        <w:ind w:left="737"/>
        <w:jc w:val="right"/>
        <w:rPr>
          <w:bCs/>
          <w:color w:val="000000"/>
          <w:sz w:val="20"/>
        </w:rPr>
      </w:pPr>
    </w:p>
    <w:p w14:paraId="712A86A9" w14:textId="77777777" w:rsidR="004E2AFF" w:rsidRDefault="004E2AFF" w:rsidP="004E2AFF">
      <w:pPr>
        <w:pStyle w:val="Odstavecseseznamem"/>
        <w:adjustRightInd w:val="0"/>
        <w:ind w:left="737"/>
        <w:jc w:val="right"/>
        <w:rPr>
          <w:bCs/>
          <w:color w:val="000000"/>
          <w:sz w:val="20"/>
        </w:rPr>
      </w:pPr>
    </w:p>
    <w:p w14:paraId="077CEC52" w14:textId="77777777" w:rsidR="00351F16" w:rsidRPr="00D252BC" w:rsidRDefault="00351F16" w:rsidP="004E2AFF">
      <w:pPr>
        <w:pStyle w:val="Odstavecseseznamem"/>
        <w:adjustRightInd w:val="0"/>
        <w:ind w:left="737"/>
        <w:jc w:val="right"/>
        <w:rPr>
          <w:bCs/>
          <w:color w:val="000000"/>
          <w:sz w:val="20"/>
        </w:rPr>
      </w:pPr>
    </w:p>
    <w:p w14:paraId="5E82C10E" w14:textId="77777777" w:rsidR="005B3899" w:rsidRPr="00D252BC" w:rsidRDefault="005B3899" w:rsidP="004E2AFF">
      <w:pPr>
        <w:jc w:val="right"/>
        <w:rPr>
          <w:rFonts w:ascii="Times New Roman" w:hAnsi="Times New Roman" w:cs="Times New Roman"/>
          <w:lang w:val="cs-CZ"/>
        </w:rPr>
      </w:pPr>
    </w:p>
    <w:p w14:paraId="593529ED"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67963BE4"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09848F05" w14:textId="77777777" w:rsidR="005B3899" w:rsidRPr="00D252BC" w:rsidRDefault="00F92582" w:rsidP="005B3899">
      <w:pPr>
        <w:jc w:val="right"/>
        <w:rPr>
          <w:rFonts w:ascii="Times New Roman" w:hAnsi="Times New Roman"/>
          <w:lang w:val="cs-CZ"/>
        </w:rPr>
      </w:pPr>
      <w:r w:rsidRPr="00F92582">
        <w:rPr>
          <w:rFonts w:ascii="Times New Roman" w:hAnsi="Times New Roman"/>
          <w:lang w:val="cs-CZ"/>
        </w:rPr>
        <w:t>Ing. Martin Duš</w:t>
      </w:r>
      <w:r w:rsidR="00351F16">
        <w:rPr>
          <w:rFonts w:ascii="Times New Roman" w:hAnsi="Times New Roman"/>
          <w:lang w:val="cs-CZ"/>
        </w:rPr>
        <w:t>e</w:t>
      </w:r>
      <w:r w:rsidRPr="00F92582">
        <w:rPr>
          <w:rFonts w:ascii="Times New Roman" w:hAnsi="Times New Roman"/>
          <w:lang w:val="cs-CZ"/>
        </w:rPr>
        <w:t>k</w:t>
      </w:r>
      <w:r w:rsidR="00351F16">
        <w:rPr>
          <w:rFonts w:ascii="Times New Roman" w:hAnsi="Times New Roman"/>
          <w:lang w:val="cs-CZ"/>
        </w:rPr>
        <w:t>, jednatel</w:t>
      </w:r>
      <w:r w:rsidRPr="00F92582">
        <w:rPr>
          <w:rFonts w:ascii="Times New Roman" w:hAnsi="Times New Roman"/>
          <w:lang w:val="cs-CZ"/>
        </w:rPr>
        <w:t xml:space="preserve"> společnosti</w:t>
      </w:r>
    </w:p>
    <w:p w14:paraId="3D6F6997" w14:textId="77777777" w:rsidR="005B3899" w:rsidRPr="00D252BC" w:rsidRDefault="00351F16" w:rsidP="005B3899">
      <w:pPr>
        <w:pStyle w:val="Zkladntext"/>
        <w:jc w:val="right"/>
        <w:rPr>
          <w:rFonts w:ascii="Times New Roman" w:hAnsi="Times New Roman"/>
          <w:bCs/>
          <w:sz w:val="20"/>
          <w:szCs w:val="20"/>
          <w:lang w:val="cs-CZ"/>
        </w:rPr>
      </w:pPr>
      <w:proofErr w:type="spellStart"/>
      <w:r w:rsidRPr="00351F16">
        <w:rPr>
          <w:rFonts w:ascii="Times New Roman" w:hAnsi="Times New Roman"/>
          <w:bCs/>
          <w:sz w:val="20"/>
          <w:szCs w:val="20"/>
          <w:lang w:val="cs-CZ"/>
        </w:rPr>
        <w:t>Aquagen</w:t>
      </w:r>
      <w:proofErr w:type="spellEnd"/>
      <w:r w:rsidRPr="00351F16">
        <w:rPr>
          <w:rFonts w:ascii="Times New Roman" w:hAnsi="Times New Roman"/>
          <w:bCs/>
          <w:sz w:val="20"/>
          <w:szCs w:val="20"/>
          <w:lang w:val="cs-CZ"/>
        </w:rPr>
        <w:t xml:space="preserve"> s.r.o.</w:t>
      </w:r>
    </w:p>
    <w:p w14:paraId="7632973A"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2</w:t>
      </w:r>
    </w:p>
    <w:p w14:paraId="0DE06FF4" w14:textId="77777777" w:rsidR="005B3899" w:rsidRPr="00D252BC" w:rsidRDefault="005B3899" w:rsidP="005B3899">
      <w:pPr>
        <w:pStyle w:val="Odstavecseseznamem"/>
        <w:adjustRightInd w:val="0"/>
        <w:ind w:left="737"/>
        <w:jc w:val="right"/>
        <w:rPr>
          <w:bCs/>
          <w:color w:val="000000"/>
          <w:sz w:val="20"/>
        </w:rPr>
      </w:pPr>
    </w:p>
    <w:p w14:paraId="76339C0F" w14:textId="77777777" w:rsidR="004E2AFF" w:rsidRPr="00D252BC" w:rsidRDefault="004E2AFF" w:rsidP="00F92582">
      <w:pPr>
        <w:rPr>
          <w:rFonts w:ascii="Times New Roman" w:hAnsi="Times New Roman" w:cs="Times New Roman"/>
          <w:lang w:val="cs-CZ"/>
        </w:rPr>
      </w:pPr>
    </w:p>
    <w:sectPr w:rsidR="004E2AFF" w:rsidRPr="00D252BC" w:rsidSect="00BD1E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DCAD7" w14:textId="77777777" w:rsidR="00414BE0" w:rsidRDefault="00414BE0" w:rsidP="003C7493">
      <w:r>
        <w:separator/>
      </w:r>
    </w:p>
  </w:endnote>
  <w:endnote w:type="continuationSeparator" w:id="0">
    <w:p w14:paraId="7286441A" w14:textId="77777777" w:rsidR="00414BE0" w:rsidRDefault="00414BE0"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686B" w14:textId="77777777" w:rsidR="006B400D" w:rsidRDefault="006B400D">
    <w:pPr>
      <w:pStyle w:val="Zpat"/>
      <w:jc w:val="center"/>
    </w:pPr>
  </w:p>
  <w:p w14:paraId="71388F35" w14:textId="77777777" w:rsidR="006B400D" w:rsidRDefault="006B40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C489" w14:textId="77777777" w:rsidR="00414BE0" w:rsidRDefault="00414BE0" w:rsidP="003C7493">
      <w:r>
        <w:separator/>
      </w:r>
    </w:p>
  </w:footnote>
  <w:footnote w:type="continuationSeparator" w:id="0">
    <w:p w14:paraId="6B2E0FEC" w14:textId="77777777" w:rsidR="00414BE0" w:rsidRDefault="00414BE0" w:rsidP="003C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05951"/>
    <w:rsid w:val="00014A5B"/>
    <w:rsid w:val="000150D6"/>
    <w:rsid w:val="00017CA8"/>
    <w:rsid w:val="00022493"/>
    <w:rsid w:val="00022FC8"/>
    <w:rsid w:val="000243A6"/>
    <w:rsid w:val="00026ADE"/>
    <w:rsid w:val="0002785A"/>
    <w:rsid w:val="00031EAE"/>
    <w:rsid w:val="00032CFF"/>
    <w:rsid w:val="0004574E"/>
    <w:rsid w:val="000528CC"/>
    <w:rsid w:val="000557EF"/>
    <w:rsid w:val="00055EF0"/>
    <w:rsid w:val="000602B3"/>
    <w:rsid w:val="00062CDC"/>
    <w:rsid w:val="000656A4"/>
    <w:rsid w:val="00065A61"/>
    <w:rsid w:val="00066991"/>
    <w:rsid w:val="00070486"/>
    <w:rsid w:val="00071A27"/>
    <w:rsid w:val="00074095"/>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2AB"/>
    <w:rsid w:val="000C27D6"/>
    <w:rsid w:val="000C6570"/>
    <w:rsid w:val="000C6F69"/>
    <w:rsid w:val="000D04D9"/>
    <w:rsid w:val="000D0A64"/>
    <w:rsid w:val="000D197E"/>
    <w:rsid w:val="000D1F08"/>
    <w:rsid w:val="000D30F9"/>
    <w:rsid w:val="000D7763"/>
    <w:rsid w:val="000E1343"/>
    <w:rsid w:val="000E222C"/>
    <w:rsid w:val="000E610E"/>
    <w:rsid w:val="000F3E5F"/>
    <w:rsid w:val="000F3FC1"/>
    <w:rsid w:val="000F69FB"/>
    <w:rsid w:val="000F7181"/>
    <w:rsid w:val="00100597"/>
    <w:rsid w:val="00100B3A"/>
    <w:rsid w:val="0010301B"/>
    <w:rsid w:val="00106BFB"/>
    <w:rsid w:val="001132CA"/>
    <w:rsid w:val="00113540"/>
    <w:rsid w:val="001154B6"/>
    <w:rsid w:val="001178B0"/>
    <w:rsid w:val="00121928"/>
    <w:rsid w:val="00130DBD"/>
    <w:rsid w:val="00133026"/>
    <w:rsid w:val="00135626"/>
    <w:rsid w:val="0015429E"/>
    <w:rsid w:val="00156FB5"/>
    <w:rsid w:val="00164211"/>
    <w:rsid w:val="00165B50"/>
    <w:rsid w:val="001674FE"/>
    <w:rsid w:val="00167CED"/>
    <w:rsid w:val="001700FA"/>
    <w:rsid w:val="00171BA5"/>
    <w:rsid w:val="00173271"/>
    <w:rsid w:val="00173677"/>
    <w:rsid w:val="00180B0B"/>
    <w:rsid w:val="001854A7"/>
    <w:rsid w:val="0018559E"/>
    <w:rsid w:val="00187F42"/>
    <w:rsid w:val="001954D3"/>
    <w:rsid w:val="001A402D"/>
    <w:rsid w:val="001B5FD1"/>
    <w:rsid w:val="001C0C5F"/>
    <w:rsid w:val="001C10C0"/>
    <w:rsid w:val="001C172F"/>
    <w:rsid w:val="001C3607"/>
    <w:rsid w:val="001C3FE6"/>
    <w:rsid w:val="001C4C07"/>
    <w:rsid w:val="001C4F4F"/>
    <w:rsid w:val="001C50B3"/>
    <w:rsid w:val="001C5C83"/>
    <w:rsid w:val="001C65BC"/>
    <w:rsid w:val="001D5AFC"/>
    <w:rsid w:val="001D660B"/>
    <w:rsid w:val="001D6AB8"/>
    <w:rsid w:val="001E16C8"/>
    <w:rsid w:val="001E2944"/>
    <w:rsid w:val="001E2AE1"/>
    <w:rsid w:val="001E5267"/>
    <w:rsid w:val="001F339E"/>
    <w:rsid w:val="002010A3"/>
    <w:rsid w:val="00203D3E"/>
    <w:rsid w:val="002051B7"/>
    <w:rsid w:val="00207937"/>
    <w:rsid w:val="0022573F"/>
    <w:rsid w:val="00233707"/>
    <w:rsid w:val="0024093E"/>
    <w:rsid w:val="00246E3D"/>
    <w:rsid w:val="00251633"/>
    <w:rsid w:val="00255E44"/>
    <w:rsid w:val="00257BA7"/>
    <w:rsid w:val="002619DD"/>
    <w:rsid w:val="002665FF"/>
    <w:rsid w:val="00266C5C"/>
    <w:rsid w:val="00272A16"/>
    <w:rsid w:val="00274A89"/>
    <w:rsid w:val="0027659C"/>
    <w:rsid w:val="002823BA"/>
    <w:rsid w:val="00282D8B"/>
    <w:rsid w:val="00283758"/>
    <w:rsid w:val="00294DBB"/>
    <w:rsid w:val="002A0BB5"/>
    <w:rsid w:val="002A1783"/>
    <w:rsid w:val="002A24D2"/>
    <w:rsid w:val="002A6207"/>
    <w:rsid w:val="002A6A4F"/>
    <w:rsid w:val="002B04CF"/>
    <w:rsid w:val="002B271B"/>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7D1A"/>
    <w:rsid w:val="00320A1A"/>
    <w:rsid w:val="00326DD5"/>
    <w:rsid w:val="00327EE6"/>
    <w:rsid w:val="003322D5"/>
    <w:rsid w:val="00333ADB"/>
    <w:rsid w:val="00335A2B"/>
    <w:rsid w:val="00335A87"/>
    <w:rsid w:val="00335CF1"/>
    <w:rsid w:val="0033776F"/>
    <w:rsid w:val="003402FE"/>
    <w:rsid w:val="003426E5"/>
    <w:rsid w:val="0034667A"/>
    <w:rsid w:val="00351F16"/>
    <w:rsid w:val="003528EB"/>
    <w:rsid w:val="00376110"/>
    <w:rsid w:val="00381003"/>
    <w:rsid w:val="00381332"/>
    <w:rsid w:val="00386C42"/>
    <w:rsid w:val="003932B7"/>
    <w:rsid w:val="003936DC"/>
    <w:rsid w:val="00393B30"/>
    <w:rsid w:val="003956DB"/>
    <w:rsid w:val="0039693E"/>
    <w:rsid w:val="003A25D0"/>
    <w:rsid w:val="003A7337"/>
    <w:rsid w:val="003A742B"/>
    <w:rsid w:val="003B2EB1"/>
    <w:rsid w:val="003B484D"/>
    <w:rsid w:val="003B4992"/>
    <w:rsid w:val="003B6E25"/>
    <w:rsid w:val="003C08C9"/>
    <w:rsid w:val="003C4E80"/>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4BE0"/>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55ACA"/>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639B"/>
    <w:rsid w:val="004B19C2"/>
    <w:rsid w:val="004B2BF7"/>
    <w:rsid w:val="004C1769"/>
    <w:rsid w:val="004C2CD6"/>
    <w:rsid w:val="004D238F"/>
    <w:rsid w:val="004D29B8"/>
    <w:rsid w:val="004D4701"/>
    <w:rsid w:val="004D4A22"/>
    <w:rsid w:val="004D76D2"/>
    <w:rsid w:val="004E090F"/>
    <w:rsid w:val="004E2AFF"/>
    <w:rsid w:val="004E6CB8"/>
    <w:rsid w:val="004F02DE"/>
    <w:rsid w:val="004F4495"/>
    <w:rsid w:val="004F5AC8"/>
    <w:rsid w:val="004F6DD4"/>
    <w:rsid w:val="0050032D"/>
    <w:rsid w:val="005023FB"/>
    <w:rsid w:val="00505A93"/>
    <w:rsid w:val="00505DF5"/>
    <w:rsid w:val="00505F3E"/>
    <w:rsid w:val="00510A71"/>
    <w:rsid w:val="00516C42"/>
    <w:rsid w:val="005261C2"/>
    <w:rsid w:val="0052799B"/>
    <w:rsid w:val="00541488"/>
    <w:rsid w:val="00542698"/>
    <w:rsid w:val="005435A3"/>
    <w:rsid w:val="00547444"/>
    <w:rsid w:val="00555089"/>
    <w:rsid w:val="00561939"/>
    <w:rsid w:val="0056588E"/>
    <w:rsid w:val="005772A2"/>
    <w:rsid w:val="005820B3"/>
    <w:rsid w:val="005A2848"/>
    <w:rsid w:val="005A6080"/>
    <w:rsid w:val="005A642C"/>
    <w:rsid w:val="005A7808"/>
    <w:rsid w:val="005B1CE1"/>
    <w:rsid w:val="005B1DB6"/>
    <w:rsid w:val="005B253F"/>
    <w:rsid w:val="005B3899"/>
    <w:rsid w:val="005B67C7"/>
    <w:rsid w:val="005C691D"/>
    <w:rsid w:val="005D216D"/>
    <w:rsid w:val="005D2DD7"/>
    <w:rsid w:val="005D37A4"/>
    <w:rsid w:val="005D4598"/>
    <w:rsid w:val="005E1070"/>
    <w:rsid w:val="005E118E"/>
    <w:rsid w:val="005E1223"/>
    <w:rsid w:val="005E54D7"/>
    <w:rsid w:val="005E5682"/>
    <w:rsid w:val="005E5D23"/>
    <w:rsid w:val="005E7D9F"/>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67AE1"/>
    <w:rsid w:val="00671B3D"/>
    <w:rsid w:val="00672462"/>
    <w:rsid w:val="00672EBB"/>
    <w:rsid w:val="00684097"/>
    <w:rsid w:val="006873AE"/>
    <w:rsid w:val="0069095F"/>
    <w:rsid w:val="006A4030"/>
    <w:rsid w:val="006A407E"/>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6F25B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31ED"/>
    <w:rsid w:val="00793260"/>
    <w:rsid w:val="00794EE9"/>
    <w:rsid w:val="00796848"/>
    <w:rsid w:val="007A1C85"/>
    <w:rsid w:val="007B35EC"/>
    <w:rsid w:val="007B7293"/>
    <w:rsid w:val="007B779D"/>
    <w:rsid w:val="007C0165"/>
    <w:rsid w:val="007C570A"/>
    <w:rsid w:val="007D0BD6"/>
    <w:rsid w:val="007D1233"/>
    <w:rsid w:val="007E0627"/>
    <w:rsid w:val="007E17D7"/>
    <w:rsid w:val="007E1BA9"/>
    <w:rsid w:val="007E4959"/>
    <w:rsid w:val="007E7C0C"/>
    <w:rsid w:val="007F2E7A"/>
    <w:rsid w:val="007F3E1A"/>
    <w:rsid w:val="00805940"/>
    <w:rsid w:val="00807549"/>
    <w:rsid w:val="00814A7E"/>
    <w:rsid w:val="00816DC9"/>
    <w:rsid w:val="00823210"/>
    <w:rsid w:val="00825A57"/>
    <w:rsid w:val="008265BD"/>
    <w:rsid w:val="008311E2"/>
    <w:rsid w:val="0083543E"/>
    <w:rsid w:val="00844090"/>
    <w:rsid w:val="00844F37"/>
    <w:rsid w:val="008546AE"/>
    <w:rsid w:val="00854C63"/>
    <w:rsid w:val="008633AB"/>
    <w:rsid w:val="00863CED"/>
    <w:rsid w:val="00864FE5"/>
    <w:rsid w:val="0087596F"/>
    <w:rsid w:val="00875E8E"/>
    <w:rsid w:val="00876A5B"/>
    <w:rsid w:val="00887273"/>
    <w:rsid w:val="0089202F"/>
    <w:rsid w:val="008961D3"/>
    <w:rsid w:val="00896BB5"/>
    <w:rsid w:val="008A58A6"/>
    <w:rsid w:val="008B1E94"/>
    <w:rsid w:val="008B4F3C"/>
    <w:rsid w:val="008B5617"/>
    <w:rsid w:val="008B567D"/>
    <w:rsid w:val="008B6541"/>
    <w:rsid w:val="008C1B81"/>
    <w:rsid w:val="008C1C18"/>
    <w:rsid w:val="008C3192"/>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3AAB"/>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21E6"/>
    <w:rsid w:val="00996DCE"/>
    <w:rsid w:val="009A2847"/>
    <w:rsid w:val="009A5594"/>
    <w:rsid w:val="009A6487"/>
    <w:rsid w:val="009B3BEC"/>
    <w:rsid w:val="009B432E"/>
    <w:rsid w:val="009C35B9"/>
    <w:rsid w:val="009C4017"/>
    <w:rsid w:val="009C6AE2"/>
    <w:rsid w:val="009D1999"/>
    <w:rsid w:val="009E1BC1"/>
    <w:rsid w:val="009E3CFE"/>
    <w:rsid w:val="009E4057"/>
    <w:rsid w:val="009E4066"/>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528D"/>
    <w:rsid w:val="00B12EA4"/>
    <w:rsid w:val="00B30BE2"/>
    <w:rsid w:val="00B31283"/>
    <w:rsid w:val="00B32FB2"/>
    <w:rsid w:val="00B40E0B"/>
    <w:rsid w:val="00B41C6E"/>
    <w:rsid w:val="00B5050A"/>
    <w:rsid w:val="00B51972"/>
    <w:rsid w:val="00B536E6"/>
    <w:rsid w:val="00B552D3"/>
    <w:rsid w:val="00B5569B"/>
    <w:rsid w:val="00B62A02"/>
    <w:rsid w:val="00B6799A"/>
    <w:rsid w:val="00B71CB1"/>
    <w:rsid w:val="00B77548"/>
    <w:rsid w:val="00B81B9E"/>
    <w:rsid w:val="00B822C6"/>
    <w:rsid w:val="00B82C22"/>
    <w:rsid w:val="00B83B2E"/>
    <w:rsid w:val="00B865B6"/>
    <w:rsid w:val="00B92B70"/>
    <w:rsid w:val="00B979C3"/>
    <w:rsid w:val="00BA05B8"/>
    <w:rsid w:val="00BA32BD"/>
    <w:rsid w:val="00BA534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1256"/>
    <w:rsid w:val="00C13A6C"/>
    <w:rsid w:val="00C1487D"/>
    <w:rsid w:val="00C2045B"/>
    <w:rsid w:val="00C22ACC"/>
    <w:rsid w:val="00C26EDB"/>
    <w:rsid w:val="00C30923"/>
    <w:rsid w:val="00C33E25"/>
    <w:rsid w:val="00C41420"/>
    <w:rsid w:val="00C43530"/>
    <w:rsid w:val="00C50BF3"/>
    <w:rsid w:val="00C618C9"/>
    <w:rsid w:val="00C641B0"/>
    <w:rsid w:val="00C64D52"/>
    <w:rsid w:val="00C709B3"/>
    <w:rsid w:val="00C72297"/>
    <w:rsid w:val="00C732D1"/>
    <w:rsid w:val="00C83EA3"/>
    <w:rsid w:val="00C84AF8"/>
    <w:rsid w:val="00C84C20"/>
    <w:rsid w:val="00C8731F"/>
    <w:rsid w:val="00C928B8"/>
    <w:rsid w:val="00C96649"/>
    <w:rsid w:val="00CA0760"/>
    <w:rsid w:val="00CA2528"/>
    <w:rsid w:val="00CA2D7A"/>
    <w:rsid w:val="00CA6A10"/>
    <w:rsid w:val="00CB0346"/>
    <w:rsid w:val="00CB172F"/>
    <w:rsid w:val="00CB3A22"/>
    <w:rsid w:val="00CC41F9"/>
    <w:rsid w:val="00CC47BC"/>
    <w:rsid w:val="00CC6DB1"/>
    <w:rsid w:val="00CD2284"/>
    <w:rsid w:val="00CD492D"/>
    <w:rsid w:val="00CD5090"/>
    <w:rsid w:val="00CD768D"/>
    <w:rsid w:val="00CE30FB"/>
    <w:rsid w:val="00CE40AF"/>
    <w:rsid w:val="00CE6B27"/>
    <w:rsid w:val="00CF2106"/>
    <w:rsid w:val="00D02CED"/>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3EF0"/>
    <w:rsid w:val="00D460D9"/>
    <w:rsid w:val="00D46C03"/>
    <w:rsid w:val="00D47864"/>
    <w:rsid w:val="00D61343"/>
    <w:rsid w:val="00D6632F"/>
    <w:rsid w:val="00D700D9"/>
    <w:rsid w:val="00D71837"/>
    <w:rsid w:val="00D73D23"/>
    <w:rsid w:val="00D7494E"/>
    <w:rsid w:val="00D77CFA"/>
    <w:rsid w:val="00D916B2"/>
    <w:rsid w:val="00D92147"/>
    <w:rsid w:val="00D93E09"/>
    <w:rsid w:val="00D953AA"/>
    <w:rsid w:val="00D96878"/>
    <w:rsid w:val="00D97DEF"/>
    <w:rsid w:val="00DA42AB"/>
    <w:rsid w:val="00DA6C5F"/>
    <w:rsid w:val="00DB0970"/>
    <w:rsid w:val="00DB75B1"/>
    <w:rsid w:val="00DB7D64"/>
    <w:rsid w:val="00DC10B1"/>
    <w:rsid w:val="00DC1A69"/>
    <w:rsid w:val="00DC2F5B"/>
    <w:rsid w:val="00DC3826"/>
    <w:rsid w:val="00DC3904"/>
    <w:rsid w:val="00DC3CEE"/>
    <w:rsid w:val="00DC687E"/>
    <w:rsid w:val="00DD3E4B"/>
    <w:rsid w:val="00DE1396"/>
    <w:rsid w:val="00DE1BA5"/>
    <w:rsid w:val="00DE3704"/>
    <w:rsid w:val="00DE4355"/>
    <w:rsid w:val="00DF00D5"/>
    <w:rsid w:val="00DF48B4"/>
    <w:rsid w:val="00DF7A92"/>
    <w:rsid w:val="00E020B4"/>
    <w:rsid w:val="00E033F5"/>
    <w:rsid w:val="00E047B3"/>
    <w:rsid w:val="00E05079"/>
    <w:rsid w:val="00E068E1"/>
    <w:rsid w:val="00E15D5F"/>
    <w:rsid w:val="00E20860"/>
    <w:rsid w:val="00E21788"/>
    <w:rsid w:val="00E218BC"/>
    <w:rsid w:val="00E23543"/>
    <w:rsid w:val="00E3201D"/>
    <w:rsid w:val="00E36001"/>
    <w:rsid w:val="00E4011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A1439"/>
    <w:rsid w:val="00EA18C7"/>
    <w:rsid w:val="00EB33CA"/>
    <w:rsid w:val="00EB5A1C"/>
    <w:rsid w:val="00EC14E0"/>
    <w:rsid w:val="00EC5668"/>
    <w:rsid w:val="00EC6D36"/>
    <w:rsid w:val="00EC7AC9"/>
    <w:rsid w:val="00ED1BBB"/>
    <w:rsid w:val="00ED2987"/>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67DBB"/>
    <w:rsid w:val="00F70525"/>
    <w:rsid w:val="00F70FC3"/>
    <w:rsid w:val="00F71ABD"/>
    <w:rsid w:val="00F7299A"/>
    <w:rsid w:val="00F76940"/>
    <w:rsid w:val="00F85CD7"/>
    <w:rsid w:val="00F86209"/>
    <w:rsid w:val="00F92582"/>
    <w:rsid w:val="00F93886"/>
    <w:rsid w:val="00F945A1"/>
    <w:rsid w:val="00F9493F"/>
    <w:rsid w:val="00F95227"/>
    <w:rsid w:val="00FA31F6"/>
    <w:rsid w:val="00FA33CE"/>
    <w:rsid w:val="00FA410A"/>
    <w:rsid w:val="00FA550B"/>
    <w:rsid w:val="00FB11B7"/>
    <w:rsid w:val="00FB2938"/>
    <w:rsid w:val="00FC23D7"/>
    <w:rsid w:val="00FC28EC"/>
    <w:rsid w:val="00FC3D93"/>
    <w:rsid w:val="00FC7B67"/>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8431-7202-4E85-8A1D-9D90B3FF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5225</Words>
  <Characters>30831</Characters>
  <Application>Microsoft Office Word</Application>
  <DocSecurity>4</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2021-01-12T14:15:00Z</cp:lastPrinted>
  <dcterms:created xsi:type="dcterms:W3CDTF">2021-02-18T13:32:00Z</dcterms:created>
  <dcterms:modified xsi:type="dcterms:W3CDTF">2021-02-18T13:32:00Z</dcterms:modified>
</cp:coreProperties>
</file>