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86" w:rsidRDefault="00F13D2D">
      <w:pPr>
        <w:spacing w:after="66" w:line="259" w:lineRule="auto"/>
        <w:ind w:left="-259" w:right="0" w:firstLine="0"/>
        <w:jc w:val="left"/>
      </w:pPr>
      <w:r>
        <w:rPr>
          <w:noProof/>
        </w:rPr>
        <w:drawing>
          <wp:inline distT="0" distB="0" distL="0" distR="0">
            <wp:extent cx="1325880" cy="544068"/>
            <wp:effectExtent l="0" t="0" r="0" b="0"/>
            <wp:docPr id="1110" name="Picture 1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" name="Picture 1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6"/>
        </w:rPr>
        <w:t>FAKULTNÍ NEMOCNICE</w:t>
      </w:r>
    </w:p>
    <w:p w:rsidR="00F92986" w:rsidRDefault="00F13D2D">
      <w:pPr>
        <w:spacing w:after="663"/>
        <w:ind w:left="251" w:right="57" w:firstLine="4961"/>
      </w:pPr>
      <w:r>
        <w:t>Dokument č. Fm-E015-DARSML-005 Níže uvedeného dne, měsíce a roku:</w:t>
      </w:r>
    </w:p>
    <w:p w:rsidR="00F92986" w:rsidRDefault="00F13D2D">
      <w:pPr>
        <w:spacing w:after="19"/>
        <w:ind w:left="251" w:right="2275"/>
      </w:pPr>
      <w:r>
        <w:t>Fakultní nemocnice Olomouc se sídlem I. P. Pavlova 6, 775 20 Olomouc IČO: 00098892 zastoupená: doc. MUDr. Romanem Havlíkem, Ph.D., ředitelem bankovní spojení: Česká národní banka, Na Příkopě 28, 1 15 03 Praha I</w:t>
      </w:r>
    </w:p>
    <w:p w:rsidR="00F92986" w:rsidRDefault="00F13D2D">
      <w:pPr>
        <w:ind w:left="251" w:right="57"/>
      </w:pPr>
      <w:r>
        <w:t>č. účtu: 3633481 1/0710</w:t>
      </w:r>
    </w:p>
    <w:p w:rsidR="00F92986" w:rsidRDefault="00F13D2D">
      <w:pPr>
        <w:spacing w:after="37" w:line="547" w:lineRule="auto"/>
        <w:ind w:left="251" w:right="6516"/>
      </w:pPr>
      <w:r>
        <w:t>(dále jako „Obdarovan</w:t>
      </w:r>
      <w:r>
        <w:t>ý”) a</w:t>
      </w:r>
    </w:p>
    <w:p w:rsidR="00F92986" w:rsidRDefault="00F13D2D">
      <w:pPr>
        <w:spacing w:after="0" w:line="259" w:lineRule="auto"/>
        <w:ind w:left="269" w:right="0" w:hanging="10"/>
        <w:jc w:val="left"/>
      </w:pPr>
      <w:r>
        <w:rPr>
          <w:sz w:val="26"/>
        </w:rPr>
        <w:t>Nadační fond Pro srdce Hané</w:t>
      </w:r>
    </w:p>
    <w:p w:rsidR="00F92986" w:rsidRDefault="00F13D2D">
      <w:pPr>
        <w:spacing w:after="36"/>
        <w:ind w:left="251" w:right="4572"/>
      </w:pPr>
      <w:r>
        <w:t>Fakultní nemocnice Olomouc, I. interní klinika se sídlem I. P. Pavlova 185/6, 779 00 Olomouc IČ: 45237409</w:t>
      </w:r>
    </w:p>
    <w:p w:rsidR="00F92986" w:rsidRDefault="00F13D2D">
      <w:pPr>
        <w:ind w:left="251" w:right="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5303521</wp:posOffset>
                </wp:positionH>
                <wp:positionV relativeFrom="page">
                  <wp:posOffset>269748</wp:posOffset>
                </wp:positionV>
                <wp:extent cx="1650492" cy="9144"/>
                <wp:effectExtent l="0" t="0" r="0" b="0"/>
                <wp:wrapTopAndBottom/>
                <wp:docPr id="9215" name="Group 9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0492" cy="9144"/>
                          <a:chOff x="0" y="0"/>
                          <a:chExt cx="1650492" cy="9144"/>
                        </a:xfrm>
                      </wpg:grpSpPr>
                      <wps:wsp>
                        <wps:cNvPr id="9214" name="Shape 9214"/>
                        <wps:cNvSpPr/>
                        <wps:spPr>
                          <a:xfrm>
                            <a:off x="0" y="0"/>
                            <a:ext cx="16504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0492" h="9144">
                                <a:moveTo>
                                  <a:pt x="0" y="4572"/>
                                </a:moveTo>
                                <a:lnTo>
                                  <a:pt x="165049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15" style="width:129.96pt;height:0.720001pt;position:absolute;mso-position-horizontal-relative:page;mso-position-horizontal:absolute;margin-left:417.6pt;mso-position-vertical-relative:page;margin-top:21.24pt;" coordsize="16504,91">
                <v:shape id="Shape 9214" style="position:absolute;width:16504;height:91;left:0;top:0;" coordsize="1650492,9144" path="m0,4572l1650492,4572">
                  <v:stroke weight="0.720001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Zastoupená prof. MUDr. Eliškou Sovovou, Ph.D., MBA</w:t>
      </w:r>
    </w:p>
    <w:p w:rsidR="00F92986" w:rsidRDefault="00F13D2D">
      <w:pPr>
        <w:spacing w:after="649"/>
        <w:ind w:left="251" w:right="57"/>
      </w:pPr>
      <w:r>
        <w:t>(dále jako „Dárce”)</w:t>
      </w:r>
    </w:p>
    <w:p w:rsidR="00F92986" w:rsidRDefault="00F13D2D">
      <w:pPr>
        <w:spacing w:after="741"/>
        <w:ind w:left="251" w:right="57"/>
      </w:pPr>
      <w:r>
        <w:t>uzavřeli tuto</w:t>
      </w:r>
    </w:p>
    <w:p w:rsidR="00F92986" w:rsidRDefault="00F13D2D">
      <w:pPr>
        <w:spacing w:after="658"/>
        <w:ind w:left="251" w:right="57" w:firstLine="3218"/>
      </w:pPr>
      <w:r>
        <w:t>Darovací smlouvu věcný dar uza</w:t>
      </w:r>
      <w:r>
        <w:t>vřena v souladu s ustanovením Š' 2055 a následujícími ustanoveními zákona č.89/2012 Sb. občanského zákoníku ve znění pozdějších předpisů</w:t>
      </w:r>
    </w:p>
    <w:p w:rsidR="00F92986" w:rsidRDefault="00F13D2D">
      <w:pPr>
        <w:spacing w:after="32" w:line="259" w:lineRule="auto"/>
        <w:ind w:left="262" w:right="0" w:hanging="10"/>
        <w:jc w:val="center"/>
      </w:pPr>
      <w:r>
        <w:t>1.</w:t>
      </w:r>
    </w:p>
    <w:p w:rsidR="00F92986" w:rsidRDefault="00F13D2D">
      <w:pPr>
        <w:spacing w:after="230" w:line="259" w:lineRule="auto"/>
        <w:ind w:left="392" w:right="122" w:hanging="10"/>
        <w:jc w:val="center"/>
      </w:pPr>
      <w:r>
        <w:rPr>
          <w:sz w:val="26"/>
        </w:rPr>
        <w:t>Předmět smlouvy</w:t>
      </w:r>
    </w:p>
    <w:p w:rsidR="00F92986" w:rsidRDefault="00F13D2D">
      <w:pPr>
        <w:spacing w:after="94" w:line="259" w:lineRule="auto"/>
        <w:ind w:left="979" w:right="0" w:firstLine="720"/>
        <w:jc w:val="left"/>
      </w:pPr>
      <w:r>
        <w:rPr>
          <w:noProof/>
        </w:rPr>
        <w:drawing>
          <wp:inline distT="0" distB="0" distL="0" distR="0">
            <wp:extent cx="54864" cy="54865"/>
            <wp:effectExtent l="0" t="0" r="0" b="0"/>
            <wp:docPr id="980" name="Picture 9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" name="Picture 9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 xml:space="preserve">Dárce prohlašuje, že je výlučným vlastníkem zařízení </w:t>
      </w:r>
      <w:proofErr w:type="spellStart"/>
      <w:r>
        <w:rPr>
          <w:sz w:val="26"/>
        </w:rPr>
        <w:t>InBody</w:t>
      </w:r>
      <w:proofErr w:type="spellEnd"/>
      <w:r>
        <w:rPr>
          <w:sz w:val="26"/>
        </w:rPr>
        <w:t xml:space="preserve"> 370 diagnostický přístroj</w:t>
      </w:r>
      <w:r>
        <w:rPr>
          <w:sz w:val="26"/>
        </w:rPr>
        <w:tab/>
        <w:t xml:space="preserve">s výrobním číslem: 811401034 včetně softwarů </w:t>
      </w:r>
      <w:proofErr w:type="spellStart"/>
      <w:r>
        <w:rPr>
          <w:sz w:val="26"/>
        </w:rPr>
        <w:t>Lookin</w:t>
      </w:r>
      <w:proofErr w:type="spellEnd"/>
      <w:r>
        <w:rPr>
          <w:sz w:val="26"/>
        </w:rPr>
        <w:t xml:space="preserve"> 'Body Basic a Body-vision; zařízení Modul — Nepřímá kalorimetrie Kanopy systém pro </w:t>
      </w:r>
      <w:proofErr w:type="spellStart"/>
      <w:r>
        <w:rPr>
          <w:sz w:val="26"/>
        </w:rPr>
        <w:t>Vyntus</w:t>
      </w:r>
      <w:proofErr w:type="spellEnd"/>
      <w:r>
        <w:rPr>
          <w:sz w:val="26"/>
        </w:rPr>
        <w:t xml:space="preserve"> CPX s výrobním číslem: k 42</w:t>
      </w:r>
      <w:r>
        <w:rPr>
          <w:sz w:val="26"/>
        </w:rPr>
        <w:t xml:space="preserve">600346 s příslušenstvím; zařízení Bicyklový ergometr </w:t>
      </w:r>
      <w:proofErr w:type="spellStart"/>
      <w:r>
        <w:rPr>
          <w:sz w:val="26"/>
        </w:rPr>
        <w:t>Ergoselect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Ergoline</w:t>
      </w:r>
      <w:proofErr w:type="spellEnd"/>
      <w:r>
        <w:rPr>
          <w:sz w:val="26"/>
        </w:rPr>
        <w:t xml:space="preserve"> 200P s výrobním číslem: 2016004456 s příslušenstvím a zařízení KISS Elektrodový systém s výrobním</w:t>
      </w:r>
    </w:p>
    <w:p w:rsidR="00F92986" w:rsidRDefault="00F13D2D">
      <w:pPr>
        <w:spacing w:after="280" w:line="265" w:lineRule="auto"/>
        <w:ind w:left="110" w:right="0" w:hanging="10"/>
        <w:jc w:val="left"/>
      </w:pPr>
      <w:r>
        <w:rPr>
          <w:rFonts w:ascii="Calibri" w:eastAsia="Calibri" w:hAnsi="Calibri" w:cs="Calibri"/>
          <w:sz w:val="22"/>
        </w:rPr>
        <w:t>Fm-E015-DARSML-005</w:t>
      </w:r>
    </w:p>
    <w:p w:rsidR="00F92986" w:rsidRDefault="00F13D2D">
      <w:pPr>
        <w:spacing w:after="667"/>
        <w:ind w:left="806" w:right="403"/>
      </w:pPr>
      <w:r>
        <w:lastRenderedPageBreak/>
        <w:t>číslem 101258929 a tyto se na základě této smlouvy zavazuje bezpla</w:t>
      </w:r>
      <w:r>
        <w:t xml:space="preserve">tně převést do vlastnictví Obdarovaného, konkrétně pro kliniku TVL a kardiovaskulární rehabilitace. Nedílnou součástí této smlouvy je nabývací titul dárce vztahující se k daru, Pořizovací (zůstatková) cena předmětu daru, tj. zařízení </w:t>
      </w:r>
      <w:proofErr w:type="spellStart"/>
      <w:r>
        <w:t>InBody</w:t>
      </w:r>
      <w:proofErr w:type="spellEnd"/>
      <w:r>
        <w:t xml:space="preserve"> 370 činí 217 80</w:t>
      </w:r>
      <w:r>
        <w:t xml:space="preserve">0,-Kč, zařízení Kanopy systém pro </w:t>
      </w:r>
      <w:proofErr w:type="spellStart"/>
      <w:r>
        <w:t>Vyntus</w:t>
      </w:r>
      <w:proofErr w:type="spellEnd"/>
      <w:r>
        <w:t xml:space="preserve"> CPX činí 148 818,- Kč, zařízení </w:t>
      </w:r>
      <w:proofErr w:type="spellStart"/>
      <w:r>
        <w:t>Ergoselect</w:t>
      </w:r>
      <w:proofErr w:type="spellEnd"/>
      <w:r>
        <w:t xml:space="preserve"> </w:t>
      </w:r>
      <w:proofErr w:type="spellStart"/>
      <w:r>
        <w:t>Ergoline</w:t>
      </w:r>
      <w:proofErr w:type="spellEnd"/>
      <w:r>
        <w:t xml:space="preserve"> 200P činí 89 903,- Kč a zařízení KISS Elektrodový systém činí 71 269,- Kč. Předmět daru bude Dárcem Obdarovanému předán po podpisu smlouvy.</w:t>
      </w:r>
    </w:p>
    <w:p w:rsidR="00F92986" w:rsidRDefault="00F13D2D">
      <w:pPr>
        <w:spacing w:after="42" w:line="259" w:lineRule="auto"/>
        <w:ind w:left="0" w:right="353" w:firstLine="0"/>
        <w:jc w:val="center"/>
      </w:pPr>
      <w:r>
        <w:rPr>
          <w:sz w:val="22"/>
        </w:rPr>
        <w:t>11.</w:t>
      </w:r>
    </w:p>
    <w:p w:rsidR="00F92986" w:rsidRDefault="00F13D2D">
      <w:pPr>
        <w:spacing w:after="252" w:line="259" w:lineRule="auto"/>
        <w:ind w:left="262" w:right="612" w:hanging="10"/>
        <w:jc w:val="center"/>
      </w:pPr>
      <w:proofErr w:type="spellStart"/>
      <w:r>
        <w:t>Učel</w:t>
      </w:r>
      <w:proofErr w:type="spellEnd"/>
      <w:r>
        <w:t xml:space="preserve"> smlouvy</w:t>
      </w:r>
    </w:p>
    <w:p w:rsidR="00F92986" w:rsidRDefault="00F13D2D">
      <w:pPr>
        <w:spacing w:after="343"/>
        <w:ind w:left="58" w:right="57" w:firstLine="720"/>
      </w:pPr>
      <w:r>
        <w:t xml:space="preserve">Dárce </w:t>
      </w:r>
      <w:r>
        <w:t>předmět daru specifikovaný v čl. l. poskytuje Obdarovanému za účelem jeho využití pouze pro zdravotnické účely na klinice.</w:t>
      </w:r>
    </w:p>
    <w:p w:rsidR="00F92986" w:rsidRDefault="00F13D2D">
      <w:pPr>
        <w:spacing w:after="77" w:line="259" w:lineRule="auto"/>
        <w:ind w:left="0" w:right="382" w:firstLine="0"/>
        <w:jc w:val="center"/>
      </w:pPr>
      <w:r>
        <w:rPr>
          <w:sz w:val="20"/>
        </w:rPr>
        <w:t>111.</w:t>
      </w:r>
    </w:p>
    <w:p w:rsidR="00F92986" w:rsidRDefault="00F13D2D">
      <w:pPr>
        <w:spacing w:after="241" w:line="259" w:lineRule="auto"/>
        <w:ind w:left="392" w:right="756" w:hanging="10"/>
        <w:jc w:val="center"/>
      </w:pPr>
      <w:r>
        <w:rPr>
          <w:sz w:val="26"/>
        </w:rPr>
        <w:t>Další ustanovení</w:t>
      </w:r>
    </w:p>
    <w:p w:rsidR="00F92986" w:rsidRDefault="00F13D2D">
      <w:pPr>
        <w:spacing w:after="404"/>
        <w:ind w:left="43" w:right="122"/>
      </w:pPr>
      <w:r>
        <w:t>1. Obdarovaný se zavazuje, že poskytnutý dar použije pouze pro účel uvedený v čl. II. této smlouvy.</w:t>
      </w:r>
    </w:p>
    <w:p w:rsidR="00F92986" w:rsidRDefault="00F13D2D">
      <w:pPr>
        <w:spacing w:after="262"/>
        <w:ind w:left="338" w:right="57" w:hanging="288"/>
      </w:pPr>
      <w:r>
        <w:t xml:space="preserve">3. Dárce výslovně prohlašuje, že předmět daru uvedený v čl. I. této smlouvy je bez </w:t>
      </w:r>
      <w:r>
        <w:rPr>
          <w:noProof/>
        </w:rPr>
        <w:drawing>
          <wp:inline distT="0" distB="0" distL="0" distR="0">
            <wp:extent cx="525780" cy="141732"/>
            <wp:effectExtent l="0" t="0" r="0" b="0"/>
            <wp:docPr id="9216" name="Picture 9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" name="Picture 9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právních a faktických vad.</w:t>
      </w:r>
    </w:p>
    <w:p w:rsidR="00F92986" w:rsidRDefault="00F13D2D">
      <w:pPr>
        <w:spacing w:after="0" w:line="259" w:lineRule="auto"/>
        <w:ind w:left="392" w:right="792" w:hanging="10"/>
        <w:jc w:val="center"/>
      </w:pPr>
      <w:r>
        <w:rPr>
          <w:sz w:val="26"/>
        </w:rPr>
        <w:t>IV.</w:t>
      </w:r>
    </w:p>
    <w:p w:rsidR="00F92986" w:rsidRDefault="00F13D2D">
      <w:pPr>
        <w:spacing w:after="295" w:line="259" w:lineRule="auto"/>
        <w:ind w:left="392" w:right="799" w:hanging="10"/>
        <w:jc w:val="center"/>
      </w:pPr>
      <w:r>
        <w:rPr>
          <w:sz w:val="26"/>
        </w:rPr>
        <w:t>Vrácení daru</w:t>
      </w:r>
    </w:p>
    <w:p w:rsidR="00F92986" w:rsidRDefault="00F13D2D">
      <w:pPr>
        <w:spacing w:after="378"/>
        <w:ind w:left="29" w:right="475"/>
      </w:pPr>
      <w:proofErr w:type="gramStart"/>
      <w:r>
        <w:t>l .</w:t>
      </w:r>
      <w:proofErr w:type="gramEnd"/>
      <w:r>
        <w:t xml:space="preserve"> Dárce je oprávněn odstoupit od této smlouvy v případě, že poskytnutý předmět daru specifikovaný v čl. I. této smlouvy bude </w:t>
      </w:r>
      <w:r>
        <w:t>Obdarovaným použit pro jiné účely, než je uvedeno v čl. II. této smlouvy.</w:t>
      </w:r>
    </w:p>
    <w:p w:rsidR="00F92986" w:rsidRDefault="00F13D2D">
      <w:pPr>
        <w:numPr>
          <w:ilvl w:val="0"/>
          <w:numId w:val="1"/>
        </w:numPr>
        <w:ind w:right="482"/>
      </w:pPr>
      <w:r>
        <w:t>Ukáže-li se, že předmět daru trpí vadami, je Obdarovaný oprávněn od této smlouvy odstoupit a dar Dárci vrátit. Dárce je povinen v takovém případě poskytnout Obdarovanému veškerou potřebnou součinnost.</w:t>
      </w:r>
    </w:p>
    <w:p w:rsidR="00F92986" w:rsidRDefault="00F13D2D">
      <w:pPr>
        <w:numPr>
          <w:ilvl w:val="0"/>
          <w:numId w:val="1"/>
        </w:numPr>
        <w:ind w:right="482"/>
      </w:pPr>
      <w:r>
        <w:t>Právní jednání směřující k vrácení daru musí být smluvn</w:t>
      </w:r>
      <w:r>
        <w:t xml:space="preserve">í stranou učiněno písemně a musí být odesláno na adresu druhé smluvní strany uvedenou v záhlaví této smlouvy, případně na jinou po podpisu této smlouvy písemně sdělenou doručovací adresu. V pochybnostech se má za to, že písemnost byla druhé smluvní straně </w:t>
      </w:r>
      <w:r>
        <w:t>doručena pátým dnem po jejím prokazatelném odeslání.</w:t>
      </w:r>
    </w:p>
    <w:p w:rsidR="00F92986" w:rsidRDefault="00F13D2D">
      <w:pPr>
        <w:spacing w:after="561" w:line="265" w:lineRule="auto"/>
        <w:ind w:left="464" w:right="0" w:hanging="10"/>
        <w:jc w:val="left"/>
      </w:pPr>
      <w:proofErr w:type="gramStart"/>
      <w:r>
        <w:rPr>
          <w:rFonts w:ascii="Calibri" w:eastAsia="Calibri" w:hAnsi="Calibri" w:cs="Calibri"/>
          <w:sz w:val="22"/>
        </w:rPr>
        <w:t>Fm.E</w:t>
      </w:r>
      <w:proofErr w:type="gramEnd"/>
      <w:r>
        <w:rPr>
          <w:rFonts w:ascii="Calibri" w:eastAsia="Calibri" w:hAnsi="Calibri" w:cs="Calibri"/>
          <w:sz w:val="22"/>
        </w:rPr>
        <w:t>015-DARSML-005</w:t>
      </w:r>
    </w:p>
    <w:p w:rsidR="00F92986" w:rsidRDefault="00F13D2D">
      <w:pPr>
        <w:spacing w:after="295" w:line="259" w:lineRule="auto"/>
        <w:ind w:left="392" w:right="0" w:hanging="10"/>
        <w:jc w:val="center"/>
      </w:pPr>
      <w:r>
        <w:rPr>
          <w:rFonts w:ascii="Calibri" w:eastAsia="Calibri" w:hAnsi="Calibri" w:cs="Calibri"/>
          <w:sz w:val="26"/>
        </w:rPr>
        <w:t>Závěrečná ustanovení</w:t>
      </w:r>
    </w:p>
    <w:p w:rsidR="00F92986" w:rsidRDefault="00F13D2D">
      <w:pPr>
        <w:spacing w:after="384"/>
        <w:ind w:left="418" w:right="57"/>
      </w:pPr>
      <w:proofErr w:type="gramStart"/>
      <w:r>
        <w:rPr>
          <w:rFonts w:ascii="Calibri" w:eastAsia="Calibri" w:hAnsi="Calibri" w:cs="Calibri"/>
        </w:rPr>
        <w:lastRenderedPageBreak/>
        <w:t>l .</w:t>
      </w:r>
      <w:proofErr w:type="gramEnd"/>
      <w:r>
        <w:rPr>
          <w:rFonts w:ascii="Calibri" w:eastAsia="Calibri" w:hAnsi="Calibri" w:cs="Calibri"/>
        </w:rPr>
        <w:t xml:space="preserve"> Není-li v této smlouvě stanoveno jinak, řídí se práva a povinnosti obou smluvních stran ustanoveními občanského zákoníku ve znění pozdějších předpisů, zvláštních právních předpisů, kterými se provádí občanský zákoník a zvláštních právních předpisů souv</w:t>
      </w:r>
      <w:r>
        <w:rPr>
          <w:rFonts w:ascii="Calibri" w:eastAsia="Calibri" w:hAnsi="Calibri" w:cs="Calibri"/>
        </w:rPr>
        <w:t>isejících.</w:t>
      </w:r>
    </w:p>
    <w:p w:rsidR="00F92986" w:rsidRDefault="00F13D2D">
      <w:pPr>
        <w:numPr>
          <w:ilvl w:val="0"/>
          <w:numId w:val="2"/>
        </w:numPr>
        <w:spacing w:after="420"/>
        <w:ind w:right="57"/>
      </w:pPr>
      <w:r>
        <w:rPr>
          <w:rFonts w:ascii="Calibri" w:eastAsia="Calibri" w:hAnsi="Calibri" w:cs="Calibri"/>
        </w:rPr>
        <w:t>Tato smlouva je vyhotovena ve 2 stejnopisech, z nichž obdrží jedno vyhotovení Dárce a tři vyhotovení Obdarovaný.</w:t>
      </w:r>
    </w:p>
    <w:p w:rsidR="00F92986" w:rsidRDefault="00F13D2D">
      <w:pPr>
        <w:numPr>
          <w:ilvl w:val="0"/>
          <w:numId w:val="2"/>
        </w:numPr>
        <w:spacing w:after="444"/>
        <w:ind w:right="57"/>
      </w:pPr>
      <w:r>
        <w:rPr>
          <w:rFonts w:ascii="Calibri" w:eastAsia="Calibri" w:hAnsi="Calibri" w:cs="Calibri"/>
        </w:rPr>
        <w:t>Smlouva nabývá platnosti i účinnosti dnem jejího podpisu oběma smluvními stranami.</w:t>
      </w:r>
    </w:p>
    <w:p w:rsidR="00F92986" w:rsidRDefault="00F13D2D">
      <w:pPr>
        <w:numPr>
          <w:ilvl w:val="0"/>
          <w:numId w:val="2"/>
        </w:numPr>
        <w:spacing w:after="424"/>
        <w:ind w:right="57"/>
      </w:pPr>
      <w:r>
        <w:rPr>
          <w:rFonts w:ascii="Calibri" w:eastAsia="Calibri" w:hAnsi="Calibri" w:cs="Calibri"/>
        </w:rPr>
        <w:t>Smluvní strany prohlašují, že tato smlouva byla s</w:t>
      </w:r>
      <w:r>
        <w:rPr>
          <w:rFonts w:ascii="Calibri" w:eastAsia="Calibri" w:hAnsi="Calibri" w:cs="Calibri"/>
        </w:rPr>
        <w:t>epsána na základě pravdivých údajů a jejich svobodné, pravé a vážné vůle.</w:t>
      </w:r>
    </w:p>
    <w:p w:rsidR="00F92986" w:rsidRDefault="00F13D2D">
      <w:pPr>
        <w:numPr>
          <w:ilvl w:val="0"/>
          <w:numId w:val="2"/>
        </w:numPr>
        <w:ind w:right="57"/>
      </w:pPr>
      <w:proofErr w:type="spellStart"/>
      <w:r>
        <w:rPr>
          <w:rFonts w:ascii="Calibri" w:eastAsia="Calibri" w:hAnsi="Calibri" w:cs="Calibri"/>
        </w:rPr>
        <w:t>Słnluvní</w:t>
      </w:r>
      <w:proofErr w:type="spellEnd"/>
      <w:r>
        <w:rPr>
          <w:rFonts w:ascii="Calibri" w:eastAsia="Calibri" w:hAnsi="Calibri" w:cs="Calibri"/>
        </w:rPr>
        <w:t xml:space="preserve"> strany poté, co si smlouvu přečetly v jejím doslovném znění, prohlašují, že s jejím obsahem souhlasí a že jejímu obsahu zcela porozuměly, přičemž tuto skutečnost stvrzují sv</w:t>
      </w:r>
      <w:r>
        <w:rPr>
          <w:rFonts w:ascii="Calibri" w:eastAsia="Calibri" w:hAnsi="Calibri" w:cs="Calibri"/>
        </w:rPr>
        <w:t>ými vlastnoručními podpisy.</w:t>
      </w:r>
    </w:p>
    <w:p w:rsidR="00F92986" w:rsidRDefault="00F13D2D">
      <w:pPr>
        <w:spacing w:after="109"/>
        <w:ind w:left="389" w:right="57"/>
      </w:pPr>
      <w:r>
        <w:rPr>
          <w:rFonts w:ascii="Calibri" w:eastAsia="Calibri" w:hAnsi="Calibri" w:cs="Calibri"/>
        </w:rPr>
        <w:t>Příloha:</w:t>
      </w:r>
    </w:p>
    <w:p w:rsidR="00F92986" w:rsidRDefault="00F13D2D">
      <w:pPr>
        <w:numPr>
          <w:ilvl w:val="1"/>
          <w:numId w:val="2"/>
        </w:numPr>
        <w:spacing w:after="96"/>
        <w:ind w:right="57" w:hanging="346"/>
      </w:pPr>
      <w:r>
        <w:rPr>
          <w:rFonts w:ascii="Calibri" w:eastAsia="Calibri" w:hAnsi="Calibri" w:cs="Calibri"/>
        </w:rPr>
        <w:t xml:space="preserve">Kupní smlouva k faktuře č. 20150133 ze dne 26. 8. 2015 na zařízení </w:t>
      </w:r>
      <w:proofErr w:type="spellStart"/>
      <w:r>
        <w:rPr>
          <w:rFonts w:ascii="Calibri" w:eastAsia="Calibri" w:hAnsi="Calibri" w:cs="Calibri"/>
        </w:rPr>
        <w:t>InBody</w:t>
      </w:r>
      <w:proofErr w:type="spellEnd"/>
      <w:r>
        <w:rPr>
          <w:rFonts w:ascii="Calibri" w:eastAsia="Calibri" w:hAnsi="Calibri" w:cs="Calibri"/>
        </w:rPr>
        <w:t xml:space="preserve"> 370 vč. faktury</w:t>
      </w:r>
    </w:p>
    <w:p w:rsidR="00F92986" w:rsidRDefault="00F13D2D">
      <w:pPr>
        <w:numPr>
          <w:ilvl w:val="1"/>
          <w:numId w:val="2"/>
        </w:numPr>
        <w:spacing w:after="86"/>
        <w:ind w:right="57" w:hanging="346"/>
      </w:pPr>
      <w:r>
        <w:rPr>
          <w:rFonts w:ascii="Calibri" w:eastAsia="Calibri" w:hAnsi="Calibri" w:cs="Calibri"/>
        </w:rPr>
        <w:t xml:space="preserve">Faktura č. 160100803 na zařízení Kanopy systém pro </w:t>
      </w:r>
      <w:proofErr w:type="spellStart"/>
      <w:r>
        <w:rPr>
          <w:rFonts w:ascii="Calibri" w:eastAsia="Calibri" w:hAnsi="Calibri" w:cs="Calibri"/>
        </w:rPr>
        <w:t>Vyntus</w:t>
      </w:r>
      <w:proofErr w:type="spellEnd"/>
      <w:r>
        <w:rPr>
          <w:rFonts w:ascii="Calibri" w:eastAsia="Calibri" w:hAnsi="Calibri" w:cs="Calibri"/>
        </w:rPr>
        <w:t xml:space="preserve"> CPX</w:t>
      </w:r>
    </w:p>
    <w:p w:rsidR="00F92986" w:rsidRDefault="00F13D2D">
      <w:pPr>
        <w:numPr>
          <w:ilvl w:val="1"/>
          <w:numId w:val="2"/>
        </w:numPr>
        <w:spacing w:after="105"/>
        <w:ind w:right="57" w:hanging="346"/>
      </w:pPr>
      <w:r>
        <w:rPr>
          <w:rFonts w:ascii="Calibri" w:eastAsia="Calibri" w:hAnsi="Calibri" w:cs="Calibri"/>
        </w:rPr>
        <w:t xml:space="preserve">Faktura č. 160100801 na zařízení </w:t>
      </w:r>
      <w:proofErr w:type="spellStart"/>
      <w:r>
        <w:rPr>
          <w:rFonts w:ascii="Calibri" w:eastAsia="Calibri" w:hAnsi="Calibri" w:cs="Calibri"/>
        </w:rPr>
        <w:t>Ergoselect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Ergoline</w:t>
      </w:r>
      <w:proofErr w:type="spellEnd"/>
    </w:p>
    <w:p w:rsidR="00F92986" w:rsidRDefault="00F13D2D">
      <w:pPr>
        <w:numPr>
          <w:ilvl w:val="1"/>
          <w:numId w:val="2"/>
        </w:numPr>
        <w:spacing w:after="283" w:line="259" w:lineRule="auto"/>
        <w:ind w:right="57" w:hanging="346"/>
      </w:pPr>
      <w:r>
        <w:rPr>
          <w:rFonts w:ascii="Calibri" w:eastAsia="Calibri" w:hAnsi="Calibri" w:cs="Calibri"/>
        </w:rPr>
        <w:t>Faktura č. 160</w:t>
      </w:r>
      <w:r>
        <w:rPr>
          <w:rFonts w:ascii="Calibri" w:eastAsia="Calibri" w:hAnsi="Calibri" w:cs="Calibri"/>
        </w:rPr>
        <w:t>100802 na zařízení KISS Elektrodový systém s výrobním číslem</w:t>
      </w:r>
    </w:p>
    <w:p w:rsidR="00F92986" w:rsidRDefault="00F92986">
      <w:pPr>
        <w:sectPr w:rsidR="00F92986">
          <w:pgSz w:w="11750" w:h="16819"/>
          <w:pgMar w:top="706" w:right="1238" w:bottom="1667" w:left="1159" w:header="708" w:footer="708" w:gutter="0"/>
          <w:cols w:space="708"/>
        </w:sectPr>
      </w:pPr>
    </w:p>
    <w:p w:rsidR="00F92986" w:rsidRDefault="00F13D2D">
      <w:pPr>
        <w:spacing w:after="728"/>
        <w:ind w:left="756" w:right="57"/>
      </w:pPr>
      <w:r>
        <w:rPr>
          <w:rFonts w:ascii="Calibri" w:eastAsia="Calibri" w:hAnsi="Calibri" w:cs="Calibri"/>
        </w:rPr>
        <w:t>101258929</w:t>
      </w:r>
    </w:p>
    <w:p w:rsidR="00F92986" w:rsidRDefault="00F13D2D">
      <w:pPr>
        <w:tabs>
          <w:tab w:val="right" w:pos="828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18"/>
        </w:rPr>
        <w:tab/>
      </w:r>
      <w:bookmarkStart w:id="0" w:name="_GoBack"/>
      <w:bookmarkEnd w:id="0"/>
    </w:p>
    <w:sectPr w:rsidR="00F92986">
      <w:type w:val="continuous"/>
      <w:pgSz w:w="11750" w:h="16819"/>
      <w:pgMar w:top="1106" w:right="1966" w:bottom="3967" w:left="15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4341" o:spid="_x0000_i1026" style="width:3.75pt;height:4.5pt" coordsize="" o:spt="100" o:bullet="t" adj="0,,0" path="" stroked="f">
        <v:stroke joinstyle="miter"/>
        <v:imagedata r:id="rId1" o:title="image7"/>
        <v:formulas/>
        <v:path o:connecttype="segments"/>
      </v:shape>
    </w:pict>
  </w:numPicBullet>
  <w:abstractNum w:abstractNumId="0" w15:restartNumberingAfterBreak="0">
    <w:nsid w:val="186F1A15"/>
    <w:multiLevelType w:val="hybridMultilevel"/>
    <w:tmpl w:val="90686606"/>
    <w:lvl w:ilvl="0" w:tplc="6A6638C4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827A9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431B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781FB6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65FB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80BCD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4AEAC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E8F96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BC9F9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845499"/>
    <w:multiLevelType w:val="hybridMultilevel"/>
    <w:tmpl w:val="5082034C"/>
    <w:lvl w:ilvl="0" w:tplc="B99ADDA8">
      <w:start w:val="2"/>
      <w:numFmt w:val="decimal"/>
      <w:lvlText w:val="%1."/>
      <w:lvlJc w:val="left"/>
      <w:pPr>
        <w:ind w:left="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2E2276">
      <w:start w:val="1"/>
      <w:numFmt w:val="bullet"/>
      <w:lvlText w:val="•"/>
      <w:lvlPicBulletId w:val="0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074F4">
      <w:start w:val="1"/>
      <w:numFmt w:val="bullet"/>
      <w:lvlText w:val="▪"/>
      <w:lvlJc w:val="left"/>
      <w:pPr>
        <w:ind w:left="1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674BC">
      <w:start w:val="1"/>
      <w:numFmt w:val="bullet"/>
      <w:lvlText w:val="•"/>
      <w:lvlJc w:val="left"/>
      <w:pPr>
        <w:ind w:left="2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20BA54">
      <w:start w:val="1"/>
      <w:numFmt w:val="bullet"/>
      <w:lvlText w:val="o"/>
      <w:lvlJc w:val="left"/>
      <w:pPr>
        <w:ind w:left="3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A4EC48">
      <w:start w:val="1"/>
      <w:numFmt w:val="bullet"/>
      <w:lvlText w:val="▪"/>
      <w:lvlJc w:val="left"/>
      <w:pPr>
        <w:ind w:left="3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E929C">
      <w:start w:val="1"/>
      <w:numFmt w:val="bullet"/>
      <w:lvlText w:val="•"/>
      <w:lvlJc w:val="left"/>
      <w:pPr>
        <w:ind w:left="4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8E750">
      <w:start w:val="1"/>
      <w:numFmt w:val="bullet"/>
      <w:lvlText w:val="o"/>
      <w:lvlJc w:val="left"/>
      <w:pPr>
        <w:ind w:left="5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1865D0">
      <w:start w:val="1"/>
      <w:numFmt w:val="bullet"/>
      <w:lvlText w:val="▪"/>
      <w:lvlJc w:val="left"/>
      <w:pPr>
        <w:ind w:left="6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86"/>
    <w:rsid w:val="00F13D2D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02F681A-E99E-4854-8191-51624D46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after="320" w:line="270" w:lineRule="auto"/>
      <w:ind w:left="245" w:right="79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Řoutilová Petra</dc:creator>
  <cp:keywords/>
  <cp:lastModifiedBy>Řoutilová Petra</cp:lastModifiedBy>
  <cp:revision>2</cp:revision>
  <dcterms:created xsi:type="dcterms:W3CDTF">2017-03-01T12:02:00Z</dcterms:created>
  <dcterms:modified xsi:type="dcterms:W3CDTF">2017-03-01T12:02:00Z</dcterms:modified>
</cp:coreProperties>
</file>