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56EA" w14:textId="4E9DCEA9" w:rsidR="001A4A28" w:rsidRPr="00C15E64" w:rsidRDefault="000E724E">
      <w:pPr>
        <w:pStyle w:val="Nzev"/>
        <w:widowControl/>
        <w:rPr>
          <w:rFonts w:ascii="Calibri" w:hAnsi="Calibri" w:cs="Calibri"/>
          <w:sz w:val="24"/>
          <w:szCs w:val="24"/>
        </w:rPr>
      </w:pPr>
      <w:r w:rsidRPr="00C15E64">
        <w:rPr>
          <w:rFonts w:ascii="Calibri" w:hAnsi="Calibri" w:cs="Calibri"/>
          <w:szCs w:val="36"/>
        </w:rPr>
        <w:t>Smlouva o poskytování poradenských služeb</w:t>
      </w:r>
      <w:r w:rsidR="009E1D4E">
        <w:rPr>
          <w:rFonts w:ascii="Calibri" w:hAnsi="Calibri" w:cs="Calibri"/>
          <w:szCs w:val="36"/>
        </w:rPr>
        <w:t xml:space="preserve"> </w:t>
      </w:r>
    </w:p>
    <w:p w14:paraId="4FA80B0C" w14:textId="77777777" w:rsidR="001A4A28" w:rsidRPr="00C15E64" w:rsidRDefault="001A4A28">
      <w:pPr>
        <w:pStyle w:val="Nzev"/>
        <w:widowControl/>
        <w:jc w:val="left"/>
        <w:rPr>
          <w:rFonts w:ascii="Calibri" w:hAnsi="Calibri" w:cs="Calibri"/>
          <w:sz w:val="24"/>
          <w:szCs w:val="24"/>
        </w:rPr>
      </w:pPr>
    </w:p>
    <w:p w14:paraId="7CBCB4EE" w14:textId="77777777" w:rsidR="001A4A28" w:rsidRPr="00C15E64" w:rsidRDefault="000E724E" w:rsidP="00974081">
      <w:pPr>
        <w:pStyle w:val="Nzev"/>
        <w:widowControl/>
        <w:ind w:left="0" w:firstLine="567"/>
        <w:jc w:val="left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Smluvní strany:</w:t>
      </w:r>
    </w:p>
    <w:p w14:paraId="6E760C0A" w14:textId="77777777" w:rsidR="001A4A28" w:rsidRPr="00C15E64" w:rsidRDefault="001A4A28">
      <w:pPr>
        <w:pStyle w:val="Nzev"/>
        <w:widowControl/>
        <w:jc w:val="left"/>
        <w:rPr>
          <w:rFonts w:ascii="Calibri" w:hAnsi="Calibri" w:cs="Calibri"/>
          <w:b w:val="0"/>
          <w:sz w:val="22"/>
          <w:szCs w:val="22"/>
        </w:rPr>
      </w:pPr>
    </w:p>
    <w:p w14:paraId="41B8C5F5" w14:textId="7D23B90D" w:rsidR="001A4A28" w:rsidRPr="00C15E64" w:rsidRDefault="000E724E">
      <w:pPr>
        <w:widowControl/>
        <w:ind w:firstLine="567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15E64">
        <w:rPr>
          <w:rFonts w:ascii="Calibri" w:hAnsi="Calibri" w:cs="Calibri"/>
          <w:b/>
          <w:snapToGrid w:val="0"/>
          <w:sz w:val="22"/>
          <w:szCs w:val="22"/>
        </w:rPr>
        <w:t>Obchodní společnost:</w:t>
      </w:r>
      <w:r w:rsidRPr="00C15E64">
        <w:rPr>
          <w:rFonts w:ascii="Calibri" w:hAnsi="Calibri" w:cs="Calibri"/>
          <w:b/>
          <w:snapToGrid w:val="0"/>
          <w:sz w:val="22"/>
          <w:szCs w:val="22"/>
        </w:rPr>
        <w:tab/>
      </w:r>
      <w:r w:rsidRPr="00C15E64">
        <w:rPr>
          <w:rFonts w:ascii="Calibri" w:hAnsi="Calibri" w:cs="Calibri"/>
          <w:b/>
          <w:snapToGrid w:val="0"/>
          <w:sz w:val="22"/>
          <w:szCs w:val="22"/>
        </w:rPr>
        <w:tab/>
      </w:r>
      <w:r w:rsidR="00C622E0" w:rsidRPr="00C622E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RBP, zdravotní pojišťovna</w:t>
      </w:r>
    </w:p>
    <w:p w14:paraId="688F1840" w14:textId="7C793F71" w:rsidR="001A4A28" w:rsidRPr="00C15E64" w:rsidRDefault="000E724E">
      <w:pPr>
        <w:ind w:firstLine="567"/>
        <w:jc w:val="both"/>
        <w:rPr>
          <w:rFonts w:ascii="Calibri" w:eastAsiaTheme="minorHAns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IČ: 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="00C622E0" w:rsidRPr="00C622E0">
        <w:rPr>
          <w:rFonts w:ascii="Calibri" w:hAnsi="Calibri" w:cs="Calibri"/>
          <w:sz w:val="22"/>
          <w:szCs w:val="22"/>
          <w:shd w:val="clear" w:color="auto" w:fill="FFFFFF"/>
        </w:rPr>
        <w:t>476 73 036</w:t>
      </w:r>
    </w:p>
    <w:p w14:paraId="54A23DB2" w14:textId="6BFDD804" w:rsidR="001A4A28" w:rsidRPr="00C15E64" w:rsidRDefault="000E724E">
      <w:pPr>
        <w:pStyle w:val="Nadpis3"/>
        <w:keepLines w:val="0"/>
        <w:numPr>
          <w:ilvl w:val="0"/>
          <w:numId w:val="0"/>
        </w:numPr>
        <w:tabs>
          <w:tab w:val="left" w:pos="709"/>
        </w:tabs>
        <w:ind w:left="567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DIČ:</w:t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="006F5050">
        <w:rPr>
          <w:rFonts w:ascii="Calibri" w:eastAsia="Times New Roman" w:hAnsi="Calibri" w:cs="Calibri"/>
          <w:sz w:val="22"/>
          <w:szCs w:val="22"/>
        </w:rPr>
        <w:t>CZ</w:t>
      </w:r>
      <w:r w:rsidR="006F5050" w:rsidRPr="00C622E0">
        <w:rPr>
          <w:rFonts w:ascii="Calibri" w:hAnsi="Calibri" w:cs="Calibri"/>
          <w:sz w:val="22"/>
          <w:szCs w:val="22"/>
          <w:shd w:val="clear" w:color="auto" w:fill="FFFFFF"/>
        </w:rPr>
        <w:t>476 73 036</w:t>
      </w:r>
    </w:p>
    <w:p w14:paraId="6F25A576" w14:textId="7B9E5DCF" w:rsidR="001A4A28" w:rsidRPr="00C15E64" w:rsidRDefault="000E724E">
      <w:pPr>
        <w:pStyle w:val="Nadpis3"/>
        <w:keepLines w:val="0"/>
        <w:numPr>
          <w:ilvl w:val="0"/>
          <w:numId w:val="0"/>
        </w:numPr>
        <w:tabs>
          <w:tab w:val="left" w:pos="709"/>
        </w:tabs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 xml:space="preserve">Se sídlem: </w:t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Pr="00C15E64">
        <w:rPr>
          <w:rFonts w:ascii="Calibri" w:eastAsia="Times New Roman" w:hAnsi="Calibri" w:cs="Calibri"/>
          <w:sz w:val="22"/>
          <w:szCs w:val="22"/>
        </w:rPr>
        <w:tab/>
      </w:r>
      <w:r w:rsidR="00937A7A" w:rsidRPr="00937A7A">
        <w:rPr>
          <w:rFonts w:ascii="Calibri" w:hAnsi="Calibri" w:cs="Calibri"/>
          <w:sz w:val="22"/>
          <w:szCs w:val="22"/>
          <w:shd w:val="clear" w:color="auto" w:fill="FFFFFF"/>
        </w:rPr>
        <w:t>Michálkovická 967/108</w:t>
      </w:r>
      <w:r w:rsidR="001E652F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1E652F" w:rsidRPr="001E652F">
        <w:rPr>
          <w:rFonts w:ascii="Calibri" w:hAnsi="Calibri" w:cs="Calibri"/>
          <w:sz w:val="22"/>
          <w:szCs w:val="22"/>
          <w:shd w:val="clear" w:color="auto" w:fill="FFFFFF"/>
        </w:rPr>
        <w:t>Slezská Ostrava, 710 00 Ostrava</w:t>
      </w:r>
    </w:p>
    <w:p w14:paraId="12498ADE" w14:textId="36299A1F" w:rsidR="001A4A28" w:rsidRPr="00C15E64" w:rsidRDefault="00E529C4" w:rsidP="009438FD">
      <w:pPr>
        <w:pStyle w:val="Normln1"/>
        <w:ind w:left="3537" w:hanging="2970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Zastoupená</w:t>
      </w:r>
      <w:r w:rsidR="000E724E" w:rsidRPr="00C15E64">
        <w:rPr>
          <w:rFonts w:ascii="Calibri" w:hAnsi="Calibri" w:cs="Calibri"/>
          <w:sz w:val="22"/>
          <w:szCs w:val="22"/>
        </w:rPr>
        <w:t>:</w:t>
      </w:r>
      <w:r w:rsidR="000E724E" w:rsidRPr="00C15E64">
        <w:rPr>
          <w:rFonts w:ascii="Calibri" w:hAnsi="Calibri" w:cs="Calibri"/>
          <w:sz w:val="22"/>
          <w:szCs w:val="22"/>
        </w:rPr>
        <w:tab/>
      </w:r>
      <w:r w:rsidR="000E724E" w:rsidRPr="00C15E64">
        <w:rPr>
          <w:rFonts w:ascii="Calibri" w:hAnsi="Calibri" w:cs="Calibri"/>
          <w:sz w:val="22"/>
          <w:szCs w:val="22"/>
        </w:rPr>
        <w:tab/>
      </w:r>
      <w:r w:rsidR="006F5050">
        <w:rPr>
          <w:rFonts w:ascii="Calibri" w:hAnsi="Calibri" w:cs="Calibri"/>
          <w:sz w:val="22"/>
          <w:szCs w:val="22"/>
        </w:rPr>
        <w:t>Ing. Antonínem Klimšou, MBA, výkonným ředitelem</w:t>
      </w:r>
    </w:p>
    <w:p w14:paraId="6C6775F2" w14:textId="399B4901" w:rsidR="001A4A28" w:rsidRDefault="000E724E">
      <w:pPr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Číslo účtu: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3E879B02" w14:textId="4225AA19" w:rsidR="005C597D" w:rsidRPr="00C15E64" w:rsidRDefault="005C597D" w:rsidP="005C597D">
      <w:pPr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zapsaná v OR vedeném u </w:t>
      </w:r>
      <w:r>
        <w:rPr>
          <w:rFonts w:ascii="Calibri" w:hAnsi="Calibri" w:cs="Calibri"/>
          <w:sz w:val="22"/>
          <w:szCs w:val="22"/>
        </w:rPr>
        <w:t>Krajského</w:t>
      </w:r>
      <w:r w:rsidRPr="00C15E64">
        <w:rPr>
          <w:rFonts w:ascii="Calibri" w:hAnsi="Calibri" w:cs="Calibri"/>
          <w:sz w:val="22"/>
          <w:szCs w:val="22"/>
        </w:rPr>
        <w:t xml:space="preserve"> soudu v </w:t>
      </w:r>
      <w:r>
        <w:rPr>
          <w:rFonts w:ascii="Calibri" w:hAnsi="Calibri" w:cs="Calibri"/>
          <w:sz w:val="22"/>
          <w:szCs w:val="22"/>
        </w:rPr>
        <w:t>Ostravě</w:t>
      </w:r>
      <w:r w:rsidRPr="00C15E64">
        <w:rPr>
          <w:rFonts w:ascii="Calibri" w:hAnsi="Calibri" w:cs="Calibri"/>
          <w:sz w:val="22"/>
          <w:szCs w:val="22"/>
        </w:rPr>
        <w:t xml:space="preserve">, oddíl </w:t>
      </w:r>
      <w:r>
        <w:rPr>
          <w:rFonts w:ascii="Calibri" w:hAnsi="Calibri" w:cs="Calibri"/>
          <w:sz w:val="22"/>
          <w:szCs w:val="22"/>
        </w:rPr>
        <w:t>AXIV,</w:t>
      </w:r>
      <w:r w:rsidRPr="005C597D">
        <w:rPr>
          <w:rFonts w:ascii="Calibri" w:hAnsi="Calibri" w:cs="Calibri"/>
          <w:sz w:val="22"/>
          <w:szCs w:val="22"/>
        </w:rPr>
        <w:t xml:space="preserve"> </w:t>
      </w:r>
      <w:r w:rsidRPr="00C15E64">
        <w:rPr>
          <w:rFonts w:ascii="Calibri" w:hAnsi="Calibri" w:cs="Calibri"/>
          <w:sz w:val="22"/>
          <w:szCs w:val="22"/>
        </w:rPr>
        <w:t xml:space="preserve">vložka </w:t>
      </w:r>
      <w:r>
        <w:rPr>
          <w:rFonts w:ascii="Calibri" w:hAnsi="Calibri" w:cs="Calibri"/>
          <w:sz w:val="22"/>
          <w:szCs w:val="22"/>
        </w:rPr>
        <w:t>554</w:t>
      </w:r>
      <w:r w:rsidRPr="00C15E64">
        <w:rPr>
          <w:rFonts w:ascii="Calibri" w:hAnsi="Calibri" w:cs="Calibri"/>
          <w:sz w:val="22"/>
          <w:szCs w:val="22"/>
        </w:rPr>
        <w:t>,</w:t>
      </w:r>
    </w:p>
    <w:p w14:paraId="29305708" w14:textId="77777777" w:rsidR="005C597D" w:rsidRPr="00C15E64" w:rsidRDefault="005C597D">
      <w:pPr>
        <w:ind w:firstLine="567"/>
        <w:rPr>
          <w:rFonts w:ascii="Calibri" w:hAnsi="Calibri" w:cs="Calibri"/>
          <w:sz w:val="22"/>
          <w:szCs w:val="22"/>
        </w:rPr>
      </w:pPr>
    </w:p>
    <w:p w14:paraId="5824C291" w14:textId="77777777" w:rsidR="001A4A28" w:rsidRPr="00C15E64" w:rsidRDefault="001A4A28">
      <w:pPr>
        <w:ind w:left="567"/>
        <w:rPr>
          <w:rFonts w:ascii="Calibri" w:hAnsi="Calibri" w:cs="Calibri"/>
          <w:snapToGrid w:val="0"/>
          <w:sz w:val="22"/>
          <w:szCs w:val="22"/>
        </w:rPr>
      </w:pPr>
    </w:p>
    <w:p w14:paraId="1549260C" w14:textId="77777777" w:rsidR="001A4A28" w:rsidRPr="00C15E64" w:rsidRDefault="000E724E">
      <w:pPr>
        <w:pStyle w:val="Zkladntextodsazen"/>
        <w:spacing w:line="160" w:lineRule="atLeast"/>
        <w:ind w:left="567"/>
        <w:rPr>
          <w:rFonts w:ascii="Calibri" w:hAnsi="Calibri" w:cs="Calibri"/>
          <w:b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Dále jen jako „</w:t>
      </w:r>
      <w:r w:rsidRPr="00C15E64">
        <w:rPr>
          <w:rFonts w:ascii="Calibri" w:hAnsi="Calibri" w:cs="Calibri"/>
          <w:b/>
          <w:sz w:val="22"/>
          <w:szCs w:val="22"/>
        </w:rPr>
        <w:t>Klient</w:t>
      </w:r>
      <w:r w:rsidRPr="00C15E64">
        <w:rPr>
          <w:rFonts w:ascii="Calibri" w:hAnsi="Calibri" w:cs="Calibri"/>
          <w:sz w:val="22"/>
          <w:szCs w:val="22"/>
        </w:rPr>
        <w:t xml:space="preserve">“ na straně jedné </w:t>
      </w:r>
    </w:p>
    <w:p w14:paraId="32454705" w14:textId="77777777" w:rsidR="001A4A28" w:rsidRPr="00C15E64" w:rsidRDefault="001A4A28">
      <w:pPr>
        <w:ind w:firstLine="567"/>
        <w:rPr>
          <w:rFonts w:ascii="Calibri" w:hAnsi="Calibri" w:cs="Calibri"/>
          <w:snapToGrid w:val="0"/>
          <w:sz w:val="22"/>
          <w:szCs w:val="22"/>
        </w:rPr>
      </w:pPr>
    </w:p>
    <w:p w14:paraId="26C2482F" w14:textId="77777777" w:rsidR="001A4A28" w:rsidRPr="00C15E64" w:rsidRDefault="000E724E">
      <w:pPr>
        <w:ind w:firstLine="567"/>
        <w:rPr>
          <w:rFonts w:ascii="Calibri" w:hAnsi="Calibri" w:cs="Calibri"/>
          <w:snapToGrid w:val="0"/>
          <w:sz w:val="22"/>
          <w:szCs w:val="22"/>
        </w:rPr>
      </w:pPr>
      <w:r w:rsidRPr="00C15E64">
        <w:rPr>
          <w:rFonts w:ascii="Calibri" w:hAnsi="Calibri" w:cs="Calibri"/>
          <w:snapToGrid w:val="0"/>
          <w:sz w:val="22"/>
          <w:szCs w:val="22"/>
        </w:rPr>
        <w:t>a</w:t>
      </w:r>
    </w:p>
    <w:p w14:paraId="065803DA" w14:textId="77777777" w:rsidR="001A4A28" w:rsidRPr="00C15E64" w:rsidRDefault="001A4A28">
      <w:pPr>
        <w:ind w:firstLine="567"/>
        <w:rPr>
          <w:rFonts w:ascii="Calibri" w:hAnsi="Calibri" w:cs="Calibri"/>
          <w:sz w:val="22"/>
          <w:szCs w:val="22"/>
        </w:rPr>
      </w:pPr>
    </w:p>
    <w:p w14:paraId="79986E53" w14:textId="01E80A93" w:rsidR="001A4A28" w:rsidRPr="00C15E64" w:rsidRDefault="000E724E">
      <w:pPr>
        <w:ind w:firstLine="567"/>
        <w:rPr>
          <w:rStyle w:val="platne1"/>
          <w:rFonts w:ascii="Calibri" w:hAnsi="Calibri" w:cs="Calibri"/>
          <w:b/>
          <w:sz w:val="22"/>
          <w:szCs w:val="22"/>
        </w:rPr>
      </w:pPr>
      <w:r w:rsidRPr="00C15E64">
        <w:rPr>
          <w:rFonts w:ascii="Calibri" w:hAnsi="Calibri" w:cs="Calibri"/>
          <w:b/>
          <w:sz w:val="22"/>
          <w:szCs w:val="22"/>
        </w:rPr>
        <w:t>Obchodní společnost:</w:t>
      </w:r>
      <w:r w:rsidRPr="00C15E64">
        <w:rPr>
          <w:rFonts w:ascii="Calibri" w:hAnsi="Calibri" w:cs="Calibri"/>
          <w:b/>
          <w:sz w:val="22"/>
          <w:szCs w:val="22"/>
        </w:rPr>
        <w:tab/>
      </w:r>
      <w:r w:rsidRPr="00C15E64">
        <w:rPr>
          <w:rFonts w:ascii="Calibri" w:hAnsi="Calibri" w:cs="Calibri"/>
          <w:b/>
          <w:sz w:val="22"/>
          <w:szCs w:val="22"/>
        </w:rPr>
        <w:tab/>
      </w:r>
      <w:bookmarkStart w:id="0" w:name="_Hlk62052841"/>
      <w:proofErr w:type="spellStart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Advance</w:t>
      </w:r>
      <w:proofErr w:type="spellEnd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Healthcare</w:t>
      </w:r>
      <w:proofErr w:type="spellEnd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Management </w:t>
      </w:r>
      <w:proofErr w:type="spellStart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Consulting</w:t>
      </w:r>
      <w:proofErr w:type="spellEnd"/>
      <w:r w:rsidR="00DE1EF8" w:rsidRPr="00DE1EF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, s.r.o.</w:t>
      </w:r>
      <w:bookmarkEnd w:id="0"/>
    </w:p>
    <w:p w14:paraId="67CD65D4" w14:textId="6870163D" w:rsidR="001A4A28" w:rsidRPr="00C15E64" w:rsidRDefault="000E724E">
      <w:pPr>
        <w:pStyle w:val="Zkladntext"/>
        <w:ind w:firstLine="567"/>
        <w:rPr>
          <w:rFonts w:ascii="Calibri" w:hAnsi="Calibri" w:cs="Calibri"/>
          <w:sz w:val="22"/>
          <w:szCs w:val="22"/>
          <w:shd w:val="clear" w:color="auto" w:fill="FFFFFF"/>
        </w:rPr>
      </w:pPr>
      <w:r w:rsidRPr="00C15E64">
        <w:rPr>
          <w:rFonts w:ascii="Calibri" w:hAnsi="Calibri" w:cs="Calibri"/>
          <w:sz w:val="22"/>
          <w:szCs w:val="22"/>
        </w:rPr>
        <w:t xml:space="preserve">IČ: 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="00B61E2F" w:rsidRPr="00B61E2F">
        <w:rPr>
          <w:rFonts w:ascii="Calibri" w:hAnsi="Calibri" w:cs="Calibri"/>
          <w:sz w:val="22"/>
          <w:szCs w:val="22"/>
          <w:shd w:val="clear" w:color="auto" w:fill="FFFFFF"/>
        </w:rPr>
        <w:t>24125229</w:t>
      </w:r>
    </w:p>
    <w:p w14:paraId="702C06F8" w14:textId="66F57E30" w:rsidR="009438FD" w:rsidRPr="00C15E64" w:rsidRDefault="009438FD">
      <w:pPr>
        <w:pStyle w:val="Zkladntext"/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DIČ: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="00B61E2F" w:rsidRPr="00B61E2F">
        <w:rPr>
          <w:rFonts w:ascii="Calibri" w:hAnsi="Calibri" w:cs="Calibri"/>
          <w:sz w:val="22"/>
          <w:szCs w:val="22"/>
        </w:rPr>
        <w:t>CZ24125229</w:t>
      </w:r>
    </w:p>
    <w:p w14:paraId="4DC863A3" w14:textId="3CFFDC4A" w:rsidR="001A4A28" w:rsidRPr="00C15E64" w:rsidRDefault="000E724E">
      <w:pPr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Se sídlem: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bookmarkStart w:id="1" w:name="_Hlk62052860"/>
      <w:r w:rsidR="009438FD" w:rsidRPr="00C15E64">
        <w:rPr>
          <w:rFonts w:ascii="Calibri" w:hAnsi="Calibri" w:cs="Calibri"/>
          <w:sz w:val="22"/>
          <w:szCs w:val="22"/>
          <w:shd w:val="clear" w:color="auto" w:fill="FFFFFF"/>
        </w:rPr>
        <w:t>U háje 296/22, Braník, 147 00 Praha 4</w:t>
      </w:r>
      <w:bookmarkEnd w:id="1"/>
    </w:p>
    <w:p w14:paraId="1BA33417" w14:textId="76FA66F4" w:rsidR="001A4A28" w:rsidRPr="00C15E64" w:rsidRDefault="00BB1690">
      <w:pPr>
        <w:widowControl/>
        <w:tabs>
          <w:tab w:val="left" w:pos="3420"/>
        </w:tabs>
        <w:ind w:left="3537" w:hanging="2970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Zastoupená: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55AD9868" w14:textId="359CA280" w:rsidR="001A4A28" w:rsidRPr="00C15E64" w:rsidRDefault="000E724E">
      <w:pPr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Číslo účtu: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7FBCB6E7" w14:textId="259278B7" w:rsidR="00DC4888" w:rsidRPr="00C15E64" w:rsidRDefault="009308DA">
      <w:pPr>
        <w:ind w:firstLine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zapsaná v OR vedeném u Městského soudu v Praze, vložka </w:t>
      </w:r>
      <w:r w:rsidR="007E16E1" w:rsidRPr="007E16E1">
        <w:rPr>
          <w:rFonts w:ascii="Calibri" w:hAnsi="Calibri" w:cs="Calibri"/>
          <w:sz w:val="22"/>
          <w:szCs w:val="22"/>
        </w:rPr>
        <w:t>180847</w:t>
      </w:r>
      <w:r w:rsidRPr="00C15E64">
        <w:rPr>
          <w:rFonts w:ascii="Calibri" w:hAnsi="Calibri" w:cs="Calibri"/>
          <w:sz w:val="22"/>
          <w:szCs w:val="22"/>
        </w:rPr>
        <w:t>, oddíl C</w:t>
      </w:r>
    </w:p>
    <w:p w14:paraId="58B47167" w14:textId="77777777" w:rsidR="009308DA" w:rsidRPr="00C15E64" w:rsidRDefault="009308DA">
      <w:pPr>
        <w:ind w:firstLine="567"/>
        <w:rPr>
          <w:rFonts w:ascii="Calibri" w:hAnsi="Calibri" w:cs="Calibri"/>
          <w:sz w:val="22"/>
          <w:szCs w:val="22"/>
        </w:rPr>
      </w:pPr>
    </w:p>
    <w:p w14:paraId="05C1B60E" w14:textId="590E05B1" w:rsidR="001A4A28" w:rsidRDefault="000E724E">
      <w:pPr>
        <w:ind w:firstLine="567"/>
        <w:rPr>
          <w:rFonts w:ascii="Calibri" w:hAnsi="Calibri" w:cs="Calibri"/>
          <w:snapToGrid w:val="0"/>
          <w:sz w:val="22"/>
          <w:szCs w:val="22"/>
        </w:rPr>
      </w:pPr>
      <w:r w:rsidRPr="00C15E64">
        <w:rPr>
          <w:rFonts w:ascii="Calibri" w:hAnsi="Calibri" w:cs="Calibri"/>
          <w:snapToGrid w:val="0"/>
          <w:sz w:val="22"/>
          <w:szCs w:val="22"/>
        </w:rPr>
        <w:t>dále jen jako „</w:t>
      </w:r>
      <w:r w:rsidRPr="00C15E64">
        <w:rPr>
          <w:rFonts w:ascii="Calibri" w:hAnsi="Calibri" w:cs="Calibri"/>
          <w:b/>
          <w:snapToGrid w:val="0"/>
          <w:sz w:val="22"/>
          <w:szCs w:val="22"/>
        </w:rPr>
        <w:t>Poradce</w:t>
      </w:r>
      <w:r w:rsidRPr="00C15E64">
        <w:rPr>
          <w:rFonts w:ascii="Calibri" w:hAnsi="Calibri" w:cs="Calibri"/>
          <w:snapToGrid w:val="0"/>
          <w:sz w:val="22"/>
          <w:szCs w:val="22"/>
        </w:rPr>
        <w:t>“ na straně druhé</w:t>
      </w:r>
    </w:p>
    <w:p w14:paraId="296AE326" w14:textId="6450225A" w:rsidR="00974081" w:rsidRDefault="00974081" w:rsidP="00974081">
      <w:pPr>
        <w:ind w:firstLine="567"/>
        <w:rPr>
          <w:rFonts w:ascii="Calibri" w:hAnsi="Calibri" w:cs="Calibri"/>
          <w:snapToGrid w:val="0"/>
          <w:sz w:val="22"/>
          <w:szCs w:val="22"/>
        </w:rPr>
      </w:pPr>
    </w:p>
    <w:p w14:paraId="7142C2AA" w14:textId="58589355" w:rsidR="00974081" w:rsidRPr="00C15E64" w:rsidRDefault="00974081" w:rsidP="00974081">
      <w:pPr>
        <w:ind w:firstLine="567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(Klient a Poradce společně dále též jako „Smluvní strany“)</w:t>
      </w:r>
    </w:p>
    <w:p w14:paraId="7371ED8E" w14:textId="77777777" w:rsidR="001A4A28" w:rsidRPr="00C15E64" w:rsidRDefault="001A4A28">
      <w:pPr>
        <w:widowControl/>
        <w:rPr>
          <w:rFonts w:ascii="Calibri" w:hAnsi="Calibri" w:cs="Calibri"/>
          <w:sz w:val="22"/>
          <w:szCs w:val="22"/>
        </w:rPr>
      </w:pPr>
    </w:p>
    <w:p w14:paraId="74B362CF" w14:textId="77777777" w:rsidR="00621384" w:rsidRPr="00C15E64" w:rsidRDefault="00621384" w:rsidP="00621384">
      <w:pPr>
        <w:ind w:firstLine="1"/>
        <w:jc w:val="center"/>
        <w:rPr>
          <w:rFonts w:ascii="Calibri" w:hAnsi="Calibri" w:cs="Calibri"/>
          <w:snapToGrid w:val="0"/>
          <w:sz w:val="22"/>
          <w:szCs w:val="22"/>
        </w:rPr>
      </w:pPr>
      <w:r w:rsidRPr="00C15E64">
        <w:rPr>
          <w:rFonts w:ascii="Calibri" w:hAnsi="Calibri" w:cs="Calibri"/>
          <w:snapToGrid w:val="0"/>
          <w:sz w:val="22"/>
          <w:szCs w:val="22"/>
        </w:rPr>
        <w:t>se níže uvedeného dne, měsíce a roku, v souladu s ustanovením § 1746 odst. 2 zákona č. 89/2012 Sb., občanského zákoníku, dohodly na základě vzájemného konsensu o všech dále uvedených ustanoveních, tak jak stanoví tato</w:t>
      </w:r>
    </w:p>
    <w:p w14:paraId="20E293B7" w14:textId="77777777" w:rsidR="001A4A28" w:rsidRPr="00C15E64" w:rsidRDefault="001A4A28">
      <w:pPr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2F499857" w14:textId="77777777" w:rsidR="001A4A28" w:rsidRPr="00C15E64" w:rsidRDefault="000E724E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C15E64">
        <w:rPr>
          <w:rFonts w:ascii="Calibri" w:hAnsi="Calibri" w:cs="Calibri"/>
          <w:b/>
          <w:sz w:val="22"/>
          <w:szCs w:val="22"/>
        </w:rPr>
        <w:t>Smlouva o poskytování poradenských služeb</w:t>
      </w:r>
    </w:p>
    <w:p w14:paraId="356618AC" w14:textId="77777777" w:rsidR="001A4A28" w:rsidRPr="00C15E64" w:rsidRDefault="000E724E">
      <w:pPr>
        <w:jc w:val="center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dále jen („</w:t>
      </w:r>
      <w:r w:rsidRPr="00C15E64">
        <w:rPr>
          <w:rFonts w:ascii="Calibri" w:hAnsi="Calibri" w:cs="Calibri"/>
          <w:b/>
          <w:sz w:val="22"/>
          <w:szCs w:val="22"/>
        </w:rPr>
        <w:t>Smlouva</w:t>
      </w:r>
      <w:r w:rsidRPr="00C15E64">
        <w:rPr>
          <w:rFonts w:ascii="Calibri" w:hAnsi="Calibri" w:cs="Calibri"/>
          <w:sz w:val="22"/>
          <w:szCs w:val="22"/>
        </w:rPr>
        <w:t>“)</w:t>
      </w:r>
    </w:p>
    <w:p w14:paraId="28CD5ADF" w14:textId="77777777" w:rsidR="001A4A28" w:rsidRPr="00C15E64" w:rsidRDefault="001A4A28">
      <w:pPr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6923F56D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 xml:space="preserve">Předmět a účel Smlouvy </w:t>
      </w:r>
    </w:p>
    <w:p w14:paraId="238B3D54" w14:textId="0B38348C" w:rsidR="001A4A28" w:rsidRPr="000D177E" w:rsidRDefault="000E724E">
      <w:pPr>
        <w:pStyle w:val="Odstavecseseznamem"/>
        <w:numPr>
          <w:ilvl w:val="1"/>
          <w:numId w:val="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D177E">
        <w:rPr>
          <w:rFonts w:ascii="Calibri" w:hAnsi="Calibri" w:cs="Calibri"/>
          <w:sz w:val="22"/>
          <w:szCs w:val="22"/>
        </w:rPr>
        <w:t xml:space="preserve">Účelem této Smlouvy je zajistit </w:t>
      </w:r>
      <w:r w:rsidR="00974081">
        <w:rPr>
          <w:rFonts w:ascii="Calibri" w:hAnsi="Calibri" w:cs="Calibri"/>
          <w:sz w:val="22"/>
          <w:szCs w:val="22"/>
        </w:rPr>
        <w:t xml:space="preserve">pro Klienta analýzu výnosů a nákladů Klienta v rámci PCG přerozdělení, a to prostřednictvím </w:t>
      </w:r>
      <w:r w:rsidRPr="000D177E">
        <w:rPr>
          <w:rFonts w:ascii="Calibri" w:hAnsi="Calibri" w:cs="Calibri"/>
          <w:sz w:val="22"/>
          <w:szCs w:val="22"/>
        </w:rPr>
        <w:t>poskytování poradenských služ</w:t>
      </w:r>
      <w:r w:rsidR="00E529C4" w:rsidRPr="000D177E">
        <w:rPr>
          <w:rFonts w:ascii="Calibri" w:hAnsi="Calibri" w:cs="Calibri"/>
          <w:sz w:val="22"/>
          <w:szCs w:val="22"/>
        </w:rPr>
        <w:t xml:space="preserve">eb Poradcem Klientovi </w:t>
      </w:r>
      <w:r w:rsidR="009438FD" w:rsidRPr="000D177E">
        <w:rPr>
          <w:rFonts w:ascii="Calibri" w:hAnsi="Calibri" w:cs="Calibri"/>
          <w:sz w:val="22"/>
          <w:szCs w:val="22"/>
        </w:rPr>
        <w:t>v rámci zakázky s názvem „</w:t>
      </w:r>
      <w:bookmarkStart w:id="2" w:name="_Hlk62053073"/>
      <w:r w:rsidR="000A04BA" w:rsidRPr="000D177E">
        <w:rPr>
          <w:rFonts w:ascii="Calibri" w:hAnsi="Calibri" w:cs="Calibri"/>
          <w:sz w:val="22"/>
          <w:szCs w:val="22"/>
        </w:rPr>
        <w:t>Analýza výnosů a nákladů zdravotní pojišťovny v kontextu PCG přerozdělení</w:t>
      </w:r>
      <w:bookmarkEnd w:id="2"/>
      <w:r w:rsidR="009438FD" w:rsidRPr="000D177E">
        <w:rPr>
          <w:rFonts w:ascii="Calibri" w:hAnsi="Calibri" w:cs="Calibri"/>
          <w:sz w:val="22"/>
          <w:szCs w:val="22"/>
        </w:rPr>
        <w:t>“, to vše v rozsahu daném Přílohou č. 1 této Smlouvy</w:t>
      </w:r>
      <w:r w:rsidRPr="000D177E">
        <w:rPr>
          <w:rFonts w:ascii="Calibri" w:hAnsi="Calibri" w:cs="Calibri"/>
          <w:sz w:val="22"/>
          <w:szCs w:val="22"/>
        </w:rPr>
        <w:t>.</w:t>
      </w:r>
      <w:r w:rsidR="009308DA" w:rsidRPr="000D177E">
        <w:rPr>
          <w:rFonts w:ascii="Calibri" w:hAnsi="Calibri" w:cs="Calibri"/>
          <w:sz w:val="22"/>
          <w:szCs w:val="22"/>
        </w:rPr>
        <w:t xml:space="preserve"> </w:t>
      </w:r>
      <w:r w:rsidR="00974081">
        <w:rPr>
          <w:rFonts w:ascii="Calibri" w:hAnsi="Calibri" w:cs="Calibri"/>
          <w:sz w:val="22"/>
          <w:szCs w:val="22"/>
        </w:rPr>
        <w:t>Na základě této Smlouvy bude Poradce poskytovat Klientovi</w:t>
      </w:r>
      <w:r w:rsidR="009308DA" w:rsidRPr="000D177E">
        <w:rPr>
          <w:rFonts w:ascii="Calibri" w:hAnsi="Calibri" w:cs="Calibri"/>
          <w:sz w:val="22"/>
          <w:szCs w:val="22"/>
        </w:rPr>
        <w:t xml:space="preserve"> zejména poradensk</w:t>
      </w:r>
      <w:r w:rsidR="00974081">
        <w:rPr>
          <w:rFonts w:ascii="Calibri" w:hAnsi="Calibri" w:cs="Calibri"/>
          <w:sz w:val="22"/>
          <w:szCs w:val="22"/>
        </w:rPr>
        <w:t>é</w:t>
      </w:r>
      <w:r w:rsidR="009308DA" w:rsidRPr="000D177E">
        <w:rPr>
          <w:rFonts w:ascii="Calibri" w:hAnsi="Calibri" w:cs="Calibri"/>
          <w:sz w:val="22"/>
          <w:szCs w:val="22"/>
        </w:rPr>
        <w:t xml:space="preserve"> služ</w:t>
      </w:r>
      <w:r w:rsidR="00974081">
        <w:rPr>
          <w:rFonts w:ascii="Calibri" w:hAnsi="Calibri" w:cs="Calibri"/>
          <w:sz w:val="22"/>
          <w:szCs w:val="22"/>
        </w:rPr>
        <w:t>by</w:t>
      </w:r>
      <w:r w:rsidR="009308DA" w:rsidRPr="000D177E">
        <w:rPr>
          <w:rFonts w:ascii="Calibri" w:hAnsi="Calibri" w:cs="Calibri"/>
          <w:sz w:val="22"/>
          <w:szCs w:val="22"/>
        </w:rPr>
        <w:t xml:space="preserve"> </w:t>
      </w:r>
      <w:r w:rsidR="00F105F3" w:rsidRPr="000D177E">
        <w:rPr>
          <w:rFonts w:ascii="Calibri" w:hAnsi="Calibri" w:cs="Calibri"/>
          <w:sz w:val="22"/>
          <w:szCs w:val="22"/>
        </w:rPr>
        <w:t>a př</w:t>
      </w:r>
      <w:r w:rsidR="00974081">
        <w:rPr>
          <w:rFonts w:ascii="Calibri" w:hAnsi="Calibri" w:cs="Calibri"/>
          <w:sz w:val="22"/>
          <w:szCs w:val="22"/>
        </w:rPr>
        <w:t>ipravovat</w:t>
      </w:r>
      <w:r w:rsidR="00F105F3" w:rsidRPr="000D177E">
        <w:rPr>
          <w:rFonts w:ascii="Calibri" w:hAnsi="Calibri" w:cs="Calibri"/>
          <w:sz w:val="22"/>
          <w:szCs w:val="22"/>
        </w:rPr>
        <w:t xml:space="preserve"> analytick</w:t>
      </w:r>
      <w:r w:rsidR="00974081">
        <w:rPr>
          <w:rFonts w:ascii="Calibri" w:hAnsi="Calibri" w:cs="Calibri"/>
          <w:sz w:val="22"/>
          <w:szCs w:val="22"/>
        </w:rPr>
        <w:t>é</w:t>
      </w:r>
      <w:r w:rsidR="00F105F3" w:rsidRPr="000D177E">
        <w:rPr>
          <w:rFonts w:ascii="Calibri" w:hAnsi="Calibri" w:cs="Calibri"/>
          <w:sz w:val="22"/>
          <w:szCs w:val="22"/>
        </w:rPr>
        <w:t xml:space="preserve"> podklad</w:t>
      </w:r>
      <w:r w:rsidR="00974081">
        <w:rPr>
          <w:rFonts w:ascii="Calibri" w:hAnsi="Calibri" w:cs="Calibri"/>
          <w:sz w:val="22"/>
          <w:szCs w:val="22"/>
        </w:rPr>
        <w:t>y</w:t>
      </w:r>
      <w:r w:rsidR="00F105F3" w:rsidRPr="000D177E">
        <w:rPr>
          <w:rFonts w:ascii="Calibri" w:hAnsi="Calibri" w:cs="Calibri"/>
          <w:sz w:val="22"/>
          <w:szCs w:val="22"/>
        </w:rPr>
        <w:t xml:space="preserve"> pro formulaci doporučení </w:t>
      </w:r>
      <w:r w:rsidR="00DF0E3A" w:rsidRPr="000D177E">
        <w:rPr>
          <w:rFonts w:ascii="Calibri" w:hAnsi="Calibri" w:cs="Calibri"/>
          <w:sz w:val="22"/>
          <w:szCs w:val="22"/>
        </w:rPr>
        <w:t xml:space="preserve">a úpravy strategie </w:t>
      </w:r>
      <w:r w:rsidR="00F105F3" w:rsidRPr="000D177E">
        <w:rPr>
          <w:rFonts w:ascii="Calibri" w:hAnsi="Calibri" w:cs="Calibri"/>
          <w:sz w:val="22"/>
          <w:szCs w:val="22"/>
        </w:rPr>
        <w:t xml:space="preserve">v oblasti </w:t>
      </w:r>
      <w:r w:rsidR="00DF0E3A" w:rsidRPr="000D177E">
        <w:rPr>
          <w:rFonts w:ascii="Calibri" w:hAnsi="Calibri" w:cs="Calibri"/>
          <w:sz w:val="22"/>
          <w:szCs w:val="22"/>
        </w:rPr>
        <w:t xml:space="preserve">přerozdělení a řízení nákladů </w:t>
      </w:r>
      <w:r w:rsidR="000D177E" w:rsidRPr="000D177E">
        <w:rPr>
          <w:rFonts w:ascii="Calibri" w:hAnsi="Calibri" w:cs="Calibri"/>
          <w:sz w:val="22"/>
          <w:szCs w:val="22"/>
        </w:rPr>
        <w:t xml:space="preserve">zdravotní </w:t>
      </w:r>
      <w:r w:rsidR="00DF0E3A" w:rsidRPr="000D177E">
        <w:rPr>
          <w:rFonts w:ascii="Calibri" w:hAnsi="Calibri" w:cs="Calibri"/>
          <w:sz w:val="22"/>
          <w:szCs w:val="22"/>
        </w:rPr>
        <w:t>pojišťovny</w:t>
      </w:r>
      <w:r w:rsidR="009308DA" w:rsidRPr="000D177E">
        <w:rPr>
          <w:rFonts w:ascii="Calibri" w:hAnsi="Calibri" w:cs="Calibri"/>
          <w:sz w:val="22"/>
          <w:szCs w:val="22"/>
        </w:rPr>
        <w:t>.</w:t>
      </w:r>
    </w:p>
    <w:p w14:paraId="2FBC741E" w14:textId="45F59AE6" w:rsidR="001A4A28" w:rsidRPr="00C15E64" w:rsidRDefault="000E724E">
      <w:pPr>
        <w:pStyle w:val="Odstavecseseznamem"/>
        <w:numPr>
          <w:ilvl w:val="1"/>
          <w:numId w:val="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Předmětem této Smlouvy je stanovení práv a povinností Klienta a Poradce</w:t>
      </w:r>
      <w:r w:rsidR="004440C8">
        <w:rPr>
          <w:rFonts w:ascii="Calibri" w:hAnsi="Calibri" w:cs="Calibri"/>
          <w:sz w:val="22"/>
          <w:szCs w:val="22"/>
        </w:rPr>
        <w:t>,</w:t>
      </w:r>
      <w:r w:rsidRPr="00C15E64">
        <w:rPr>
          <w:rFonts w:ascii="Calibri" w:hAnsi="Calibri" w:cs="Calibri"/>
          <w:sz w:val="22"/>
          <w:szCs w:val="22"/>
        </w:rPr>
        <w:t xml:space="preserve"> týkajících se</w:t>
      </w:r>
      <w:r w:rsidR="00334B57" w:rsidRPr="00C15E64">
        <w:rPr>
          <w:rFonts w:ascii="Calibri" w:hAnsi="Calibri" w:cs="Calibri"/>
          <w:sz w:val="22"/>
          <w:szCs w:val="22"/>
        </w:rPr>
        <w:t xml:space="preserve"> poskytnutí analytických</w:t>
      </w:r>
      <w:r w:rsidR="009308DA" w:rsidRPr="00C15E64">
        <w:rPr>
          <w:rFonts w:ascii="Calibri" w:hAnsi="Calibri" w:cs="Calibri"/>
          <w:sz w:val="22"/>
          <w:szCs w:val="22"/>
        </w:rPr>
        <w:t xml:space="preserve"> a </w:t>
      </w:r>
      <w:r w:rsidR="00334B57" w:rsidRPr="00C15E64">
        <w:rPr>
          <w:rFonts w:ascii="Calibri" w:hAnsi="Calibri" w:cs="Calibri"/>
          <w:sz w:val="22"/>
          <w:szCs w:val="22"/>
        </w:rPr>
        <w:t>konzultačních služeb</w:t>
      </w:r>
      <w:r w:rsidR="00B23BEF">
        <w:rPr>
          <w:rFonts w:ascii="Calibri" w:hAnsi="Calibri" w:cs="Calibri"/>
          <w:sz w:val="22"/>
          <w:szCs w:val="22"/>
        </w:rPr>
        <w:t xml:space="preserve"> dle této Smlouvy</w:t>
      </w:r>
      <w:r w:rsidR="00334B57" w:rsidRPr="00C15E64">
        <w:rPr>
          <w:rFonts w:ascii="Calibri" w:hAnsi="Calibri" w:cs="Calibri"/>
          <w:sz w:val="22"/>
          <w:szCs w:val="22"/>
        </w:rPr>
        <w:t>,</w:t>
      </w:r>
      <w:r w:rsidRPr="00C15E64">
        <w:rPr>
          <w:rFonts w:ascii="Calibri" w:hAnsi="Calibri" w:cs="Calibri"/>
          <w:sz w:val="22"/>
          <w:szCs w:val="22"/>
        </w:rPr>
        <w:t xml:space="preserve"> zejména poté: </w:t>
      </w:r>
    </w:p>
    <w:p w14:paraId="6BBF6A01" w14:textId="0AC7A7A5" w:rsidR="001A4A28" w:rsidRPr="00C15E64" w:rsidRDefault="000E724E">
      <w:pPr>
        <w:pStyle w:val="Odstavecseseznamem"/>
        <w:numPr>
          <w:ilvl w:val="3"/>
          <w:numId w:val="6"/>
        </w:num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lastRenderedPageBreak/>
        <w:t xml:space="preserve">závazek Poradce poskytovat Klientovi poradenské </w:t>
      </w:r>
      <w:r w:rsidR="004440C8">
        <w:rPr>
          <w:rFonts w:ascii="Calibri" w:hAnsi="Calibri" w:cs="Calibri"/>
          <w:sz w:val="22"/>
          <w:szCs w:val="22"/>
        </w:rPr>
        <w:t xml:space="preserve">a analytické </w:t>
      </w:r>
      <w:r w:rsidRPr="00C15E64">
        <w:rPr>
          <w:rFonts w:ascii="Calibri" w:hAnsi="Calibri" w:cs="Calibri"/>
          <w:sz w:val="22"/>
          <w:szCs w:val="22"/>
        </w:rPr>
        <w:t>služby, a to dle konkrétních potřeb Klienta tak, aby bylo dosaženo účelu, který sleduje tato Smlouva (dále jen „Poradenské služby“) v termínech, které si smluvní strany vzájemně sjednají</w:t>
      </w:r>
      <w:r w:rsidR="008E6C9F" w:rsidRPr="00C15E64">
        <w:rPr>
          <w:rFonts w:ascii="Calibri" w:hAnsi="Calibri" w:cs="Calibri"/>
          <w:sz w:val="22"/>
          <w:szCs w:val="22"/>
        </w:rPr>
        <w:t>, a to dle specifikace Poradenských služeb dle této Smlouvy</w:t>
      </w:r>
      <w:r w:rsidRPr="00C15E64">
        <w:rPr>
          <w:rFonts w:ascii="Calibri" w:hAnsi="Calibri" w:cs="Calibri"/>
          <w:sz w:val="22"/>
          <w:szCs w:val="22"/>
        </w:rPr>
        <w:t>,</w:t>
      </w:r>
    </w:p>
    <w:p w14:paraId="295290AA" w14:textId="77777777" w:rsidR="001A4A28" w:rsidRPr="00C15E64" w:rsidRDefault="000E724E">
      <w:pPr>
        <w:pStyle w:val="Odstavecseseznamem"/>
        <w:numPr>
          <w:ilvl w:val="3"/>
          <w:numId w:val="6"/>
        </w:numPr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C15E64">
        <w:rPr>
          <w:rFonts w:ascii="Calibri" w:hAnsi="Calibri" w:cs="Calibri"/>
          <w:sz w:val="22"/>
          <w:szCs w:val="22"/>
        </w:rPr>
        <w:t xml:space="preserve">závazek Klienta zaplatit Poradci za poskytnuté Poradenské služby dohodnutou smluvní odměnu, jejíž výše je stanovena v této Smlouvě. </w:t>
      </w:r>
    </w:p>
    <w:p w14:paraId="5F849D9A" w14:textId="77777777" w:rsidR="001A4A28" w:rsidRPr="00C15E64" w:rsidRDefault="000E724E">
      <w:pPr>
        <w:pStyle w:val="Nadpis1"/>
        <w:keepNext w:val="0"/>
        <w:keepLines w:val="0"/>
        <w:widowControl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Poradenské služby</w:t>
      </w:r>
      <w:r w:rsidRPr="00C15E64">
        <w:rPr>
          <w:rFonts w:ascii="Calibri" w:eastAsia="Times New Roman" w:hAnsi="Calibri" w:cs="Calibri"/>
          <w:sz w:val="22"/>
          <w:szCs w:val="22"/>
          <w:u w:val="none"/>
        </w:rPr>
        <w:t>:</w:t>
      </w:r>
    </w:p>
    <w:p w14:paraId="7D9F0099" w14:textId="152D7CAF" w:rsidR="00E529C4" w:rsidRPr="00C15E64" w:rsidRDefault="000E724E" w:rsidP="00E529C4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D68BB">
        <w:rPr>
          <w:rFonts w:ascii="Calibri" w:hAnsi="Calibri" w:cs="Calibri"/>
          <w:sz w:val="22"/>
          <w:szCs w:val="22"/>
        </w:rPr>
        <w:t>2.1.</w:t>
      </w:r>
      <w:r w:rsidRPr="004D68BB">
        <w:rPr>
          <w:rFonts w:ascii="Calibri" w:hAnsi="Calibri" w:cs="Calibri"/>
          <w:sz w:val="22"/>
          <w:szCs w:val="22"/>
        </w:rPr>
        <w:tab/>
        <w:t>Poradce se touto Smlouvou zavazuje poskytovat Klientovi Poradenské služby</w:t>
      </w:r>
      <w:r w:rsidR="00334B57" w:rsidRPr="004D68BB">
        <w:rPr>
          <w:rFonts w:ascii="Calibri" w:hAnsi="Calibri" w:cs="Calibri"/>
          <w:sz w:val="22"/>
          <w:szCs w:val="22"/>
        </w:rPr>
        <w:t>, vymezené v Příloze č. 1 této Smlouvy, týkající se zejména analytických</w:t>
      </w:r>
      <w:r w:rsidR="009308DA" w:rsidRPr="004D68BB">
        <w:rPr>
          <w:rFonts w:ascii="Calibri" w:hAnsi="Calibri" w:cs="Calibri"/>
          <w:sz w:val="22"/>
          <w:szCs w:val="22"/>
        </w:rPr>
        <w:t xml:space="preserve"> a</w:t>
      </w:r>
      <w:r w:rsidR="00334B57" w:rsidRPr="004D68BB">
        <w:rPr>
          <w:rFonts w:ascii="Calibri" w:hAnsi="Calibri" w:cs="Calibri"/>
          <w:sz w:val="22"/>
          <w:szCs w:val="22"/>
        </w:rPr>
        <w:t xml:space="preserve"> konzultačních služeb, vedoucích za součinnosti Klienta k</w:t>
      </w:r>
      <w:r w:rsidR="00A05246" w:rsidRPr="004D68BB">
        <w:rPr>
          <w:rFonts w:ascii="Calibri" w:hAnsi="Calibri" w:cs="Calibri"/>
          <w:sz w:val="22"/>
          <w:szCs w:val="22"/>
        </w:rPr>
        <w:t xml:space="preserve"> formulaci doporučení a úpravy strategie v oblasti přerozdělení a řízení nákladů pojišťovny</w:t>
      </w:r>
      <w:r w:rsidR="00334B57" w:rsidRPr="004D68BB">
        <w:rPr>
          <w:rFonts w:ascii="Calibri" w:hAnsi="Calibri" w:cs="Calibri"/>
          <w:sz w:val="22"/>
          <w:szCs w:val="22"/>
        </w:rPr>
        <w:t xml:space="preserve"> Klienta</w:t>
      </w:r>
      <w:r w:rsidR="008E6C9F" w:rsidRPr="004D68BB">
        <w:rPr>
          <w:rFonts w:ascii="Calibri" w:hAnsi="Calibri" w:cs="Calibri"/>
          <w:sz w:val="22"/>
          <w:szCs w:val="22"/>
        </w:rPr>
        <w:t>.</w:t>
      </w:r>
      <w:r w:rsidR="008E6C9F" w:rsidRPr="00C15E64">
        <w:rPr>
          <w:rFonts w:ascii="Calibri" w:hAnsi="Calibri" w:cs="Calibri"/>
          <w:sz w:val="22"/>
          <w:szCs w:val="22"/>
        </w:rPr>
        <w:t xml:space="preserve"> </w:t>
      </w:r>
    </w:p>
    <w:p w14:paraId="57E6DDC0" w14:textId="62D2013D" w:rsidR="00E529C4" w:rsidRPr="00C15E64" w:rsidRDefault="000E724E" w:rsidP="00E529C4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2.2.</w:t>
      </w:r>
      <w:r w:rsidRPr="00C15E64">
        <w:rPr>
          <w:rFonts w:ascii="Calibri" w:hAnsi="Calibri" w:cs="Calibri"/>
          <w:sz w:val="22"/>
          <w:szCs w:val="22"/>
        </w:rPr>
        <w:tab/>
        <w:t xml:space="preserve">Činnost Poradce bude probíhat formou </w:t>
      </w:r>
      <w:r w:rsidR="00F66523">
        <w:rPr>
          <w:rFonts w:ascii="Calibri" w:hAnsi="Calibri" w:cs="Calibri"/>
          <w:sz w:val="22"/>
          <w:szCs w:val="22"/>
        </w:rPr>
        <w:t>zpracování dat, přípravy</w:t>
      </w:r>
      <w:r w:rsidR="00071940">
        <w:rPr>
          <w:rFonts w:ascii="Calibri" w:hAnsi="Calibri" w:cs="Calibri"/>
          <w:sz w:val="22"/>
          <w:szCs w:val="22"/>
        </w:rPr>
        <w:t xml:space="preserve"> </w:t>
      </w:r>
      <w:r w:rsidR="00F66523">
        <w:rPr>
          <w:rFonts w:ascii="Calibri" w:hAnsi="Calibri" w:cs="Calibri"/>
          <w:sz w:val="22"/>
          <w:szCs w:val="22"/>
        </w:rPr>
        <w:t>analytických</w:t>
      </w:r>
      <w:r w:rsidR="00071940">
        <w:rPr>
          <w:rFonts w:ascii="Calibri" w:hAnsi="Calibri" w:cs="Calibri"/>
          <w:sz w:val="22"/>
          <w:szCs w:val="22"/>
        </w:rPr>
        <w:t xml:space="preserve"> a rešeršních</w:t>
      </w:r>
      <w:r w:rsidR="00F66523">
        <w:rPr>
          <w:rFonts w:ascii="Calibri" w:hAnsi="Calibri" w:cs="Calibri"/>
          <w:sz w:val="22"/>
          <w:szCs w:val="22"/>
        </w:rPr>
        <w:t xml:space="preserve"> výstupů, </w:t>
      </w:r>
      <w:r w:rsidR="00071940">
        <w:rPr>
          <w:rFonts w:ascii="Calibri" w:hAnsi="Calibri" w:cs="Calibri"/>
          <w:sz w:val="22"/>
          <w:szCs w:val="22"/>
        </w:rPr>
        <w:t>realizace workshopů</w:t>
      </w:r>
      <w:r w:rsidR="005244A1">
        <w:rPr>
          <w:rFonts w:ascii="Calibri" w:hAnsi="Calibri" w:cs="Calibri"/>
          <w:sz w:val="22"/>
          <w:szCs w:val="22"/>
        </w:rPr>
        <w:t xml:space="preserve">, dále pak formou </w:t>
      </w:r>
      <w:r w:rsidRPr="00C15E64">
        <w:rPr>
          <w:rFonts w:ascii="Calibri" w:hAnsi="Calibri" w:cs="Calibri"/>
          <w:sz w:val="22"/>
          <w:szCs w:val="22"/>
        </w:rPr>
        <w:t>osobních, telefonických</w:t>
      </w:r>
      <w:r w:rsidR="00E529C4" w:rsidRPr="00C15E64">
        <w:rPr>
          <w:rFonts w:ascii="Calibri" w:hAnsi="Calibri" w:cs="Calibri"/>
          <w:sz w:val="22"/>
          <w:szCs w:val="22"/>
        </w:rPr>
        <w:t xml:space="preserve"> a písemných konzultací</w:t>
      </w:r>
      <w:r w:rsidR="00334B57" w:rsidRPr="00C15E64">
        <w:rPr>
          <w:rFonts w:ascii="Calibri" w:hAnsi="Calibri" w:cs="Calibri"/>
          <w:sz w:val="22"/>
          <w:szCs w:val="22"/>
        </w:rPr>
        <w:t>, a to jak v sídle Poradce, tak v sídle Klient</w:t>
      </w:r>
      <w:r w:rsidR="00334B57" w:rsidRPr="00756CE6">
        <w:rPr>
          <w:rFonts w:ascii="Calibri" w:hAnsi="Calibri" w:cs="Calibri"/>
          <w:sz w:val="22"/>
          <w:szCs w:val="22"/>
        </w:rPr>
        <w:t>a</w:t>
      </w:r>
      <w:r w:rsidR="00E529C4" w:rsidRPr="00756CE6">
        <w:rPr>
          <w:rFonts w:ascii="Calibri" w:hAnsi="Calibri" w:cs="Calibri"/>
          <w:sz w:val="22"/>
          <w:szCs w:val="22"/>
        </w:rPr>
        <w:t>.</w:t>
      </w:r>
    </w:p>
    <w:p w14:paraId="4ED5E571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 xml:space="preserve">Povinnosti Poradce </w:t>
      </w:r>
    </w:p>
    <w:p w14:paraId="7ECFFFF5" w14:textId="77777777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3.1. </w:t>
      </w:r>
      <w:r w:rsidRPr="00C15E64">
        <w:rPr>
          <w:rFonts w:ascii="Calibri" w:hAnsi="Calibri" w:cs="Calibri"/>
          <w:sz w:val="22"/>
          <w:szCs w:val="22"/>
        </w:rPr>
        <w:tab/>
        <w:t xml:space="preserve">V souvislosti s poskytováním Poradenských služeb dle Článků 1 a 2 této Smlouvy má Poradce následující povinnosti: </w:t>
      </w:r>
    </w:p>
    <w:p w14:paraId="0C9B4707" w14:textId="77777777" w:rsidR="001A4A28" w:rsidRPr="00C15E64" w:rsidRDefault="000E724E">
      <w:pPr>
        <w:pStyle w:val="Odstavecseseznamem"/>
        <w:numPr>
          <w:ilvl w:val="0"/>
          <w:numId w:val="10"/>
        </w:numPr>
        <w:ind w:left="1134" w:hanging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pracovat s náležitou odbornou péčí a v souladu s nejlepšími standardy tržní praxe;</w:t>
      </w:r>
    </w:p>
    <w:p w14:paraId="3C00961C" w14:textId="77777777" w:rsidR="001A4A28" w:rsidRPr="00C15E64" w:rsidRDefault="000E724E">
      <w:pPr>
        <w:pStyle w:val="Odstavecseseznamem"/>
        <w:numPr>
          <w:ilvl w:val="0"/>
          <w:numId w:val="10"/>
        </w:num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dodržovat instrukce Klienta, výslovné i takové, které jsou nebo by měly být Poradci známé v souladu s účely této Smlouvy;</w:t>
      </w:r>
    </w:p>
    <w:p w14:paraId="7D8B7D58" w14:textId="3BD1C73E" w:rsidR="001A4A28" w:rsidRPr="00C15E64" w:rsidRDefault="000E724E">
      <w:pPr>
        <w:pStyle w:val="Odstavecseseznamem"/>
        <w:numPr>
          <w:ilvl w:val="0"/>
          <w:numId w:val="10"/>
        </w:num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informovat Klienta bez zbytečného odkladu o všech záležitostech zjištěných v rámci vykonávané činnosti v rámci této Smlouvy, které by mohly vést ke změně Klientových instrukcí</w:t>
      </w:r>
      <w:r w:rsidR="00334B57" w:rsidRPr="00C15E64">
        <w:rPr>
          <w:rFonts w:ascii="Calibri" w:hAnsi="Calibri" w:cs="Calibri"/>
          <w:sz w:val="22"/>
          <w:szCs w:val="22"/>
        </w:rPr>
        <w:t>;</w:t>
      </w:r>
    </w:p>
    <w:p w14:paraId="046E3001" w14:textId="13A97656" w:rsidR="00334B57" w:rsidRPr="00C15E64" w:rsidRDefault="00334B57" w:rsidP="00B23BEF">
      <w:pPr>
        <w:pStyle w:val="Odstavecseseznamem"/>
        <w:numPr>
          <w:ilvl w:val="0"/>
          <w:numId w:val="10"/>
        </w:num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dodržet povinnost mlčenlivosti a ochrany osobních údajů, které se dozví v souvislosti s touto Smlouvu v rozsahu definovaném dále dle čl. 6 této Smlouvy</w:t>
      </w:r>
      <w:r w:rsidR="0082784A" w:rsidRPr="00C15E64">
        <w:rPr>
          <w:rFonts w:ascii="Calibri" w:hAnsi="Calibri" w:cs="Calibri"/>
          <w:sz w:val="22"/>
          <w:szCs w:val="22"/>
        </w:rPr>
        <w:t>.</w:t>
      </w:r>
    </w:p>
    <w:p w14:paraId="6B549C9E" w14:textId="77777777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3.2.</w:t>
      </w:r>
      <w:r w:rsidRPr="00C15E64">
        <w:rPr>
          <w:rFonts w:ascii="Calibri" w:hAnsi="Calibri" w:cs="Calibri"/>
          <w:sz w:val="22"/>
          <w:szCs w:val="22"/>
        </w:rPr>
        <w:tab/>
        <w:t>Není-li smluvními stranami dohodnuto jinak, Poradce není oprávněn jednat jménem Klienta.</w:t>
      </w:r>
    </w:p>
    <w:p w14:paraId="280938C9" w14:textId="5E372100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3.3.</w:t>
      </w:r>
      <w:r w:rsidRPr="00C15E64">
        <w:rPr>
          <w:rFonts w:ascii="Calibri" w:hAnsi="Calibri" w:cs="Calibri"/>
          <w:sz w:val="22"/>
          <w:szCs w:val="22"/>
        </w:rPr>
        <w:tab/>
        <w:t>Poradce se zavazuje Klienta informovat o své činnosti a jejích výsledcích</w:t>
      </w:r>
      <w:r w:rsidR="0082784A" w:rsidRPr="00C15E64">
        <w:rPr>
          <w:rFonts w:ascii="Calibri" w:hAnsi="Calibri" w:cs="Calibri"/>
          <w:sz w:val="22"/>
          <w:szCs w:val="22"/>
        </w:rPr>
        <w:t>, a to v případě, že si tak Klient písemně vyžádá</w:t>
      </w:r>
      <w:r w:rsidR="00DE0BA2" w:rsidRPr="00C15E64">
        <w:rPr>
          <w:rFonts w:ascii="Calibri" w:hAnsi="Calibri" w:cs="Calibri"/>
          <w:sz w:val="22"/>
          <w:szCs w:val="22"/>
        </w:rPr>
        <w:t>.</w:t>
      </w:r>
    </w:p>
    <w:p w14:paraId="04D43357" w14:textId="27F49EB1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3.4. </w:t>
      </w:r>
      <w:r w:rsidRPr="00C15E64">
        <w:rPr>
          <w:rFonts w:ascii="Calibri" w:hAnsi="Calibri" w:cs="Calibri"/>
          <w:sz w:val="22"/>
          <w:szCs w:val="22"/>
        </w:rPr>
        <w:tab/>
        <w:t>Poradce plní povinnosti stanovené touto Smlouvou pomocí svých zaměstnanců či členů statutárních a kontrolních orgánů. S předchozím písemným souhlasem Klienta může zadat úkol také třetí osobě.</w:t>
      </w:r>
      <w:r w:rsidR="00346AC7" w:rsidRPr="00C15E64">
        <w:rPr>
          <w:rFonts w:ascii="Calibri" w:hAnsi="Calibri" w:cs="Calibri"/>
          <w:sz w:val="22"/>
          <w:szCs w:val="22"/>
        </w:rPr>
        <w:t xml:space="preserve"> V takovém případě se zavazuje Poradce zajistit plnění podmínek této Smlouvy, stanovených pro Poradce, i ze strany třetí osoby.</w:t>
      </w:r>
    </w:p>
    <w:p w14:paraId="5BC24C8C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 xml:space="preserve">Odměna Poradce </w:t>
      </w:r>
    </w:p>
    <w:p w14:paraId="47FF7CB0" w14:textId="0EA79378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4.1. </w:t>
      </w:r>
      <w:r w:rsidRPr="00C15E64">
        <w:rPr>
          <w:rFonts w:ascii="Calibri" w:hAnsi="Calibri" w:cs="Calibri"/>
          <w:sz w:val="22"/>
          <w:szCs w:val="22"/>
        </w:rPr>
        <w:tab/>
        <w:t xml:space="preserve">Klient se zavazuje Poradci </w:t>
      </w:r>
      <w:r w:rsidR="00DE0BA2" w:rsidRPr="00C15E64">
        <w:rPr>
          <w:rFonts w:ascii="Calibri" w:hAnsi="Calibri" w:cs="Calibri"/>
          <w:sz w:val="22"/>
          <w:szCs w:val="22"/>
        </w:rPr>
        <w:t xml:space="preserve">uhradit za jím </w:t>
      </w:r>
      <w:r w:rsidR="00093C0E">
        <w:rPr>
          <w:rFonts w:ascii="Calibri" w:hAnsi="Calibri" w:cs="Calibri"/>
          <w:sz w:val="22"/>
          <w:szCs w:val="22"/>
        </w:rPr>
        <w:t xml:space="preserve">řádně a včas </w:t>
      </w:r>
      <w:r w:rsidR="00DE0BA2" w:rsidRPr="00C15E64">
        <w:rPr>
          <w:rFonts w:ascii="Calibri" w:hAnsi="Calibri" w:cs="Calibri"/>
          <w:sz w:val="22"/>
          <w:szCs w:val="22"/>
        </w:rPr>
        <w:t>poskytnuté služby odměnu</w:t>
      </w:r>
      <w:r w:rsidR="00363359">
        <w:rPr>
          <w:rFonts w:ascii="Calibri" w:hAnsi="Calibri" w:cs="Calibri"/>
          <w:sz w:val="22"/>
          <w:szCs w:val="22"/>
        </w:rPr>
        <w:t>,</w:t>
      </w:r>
      <w:r w:rsidR="00DE0BA2" w:rsidRPr="00C15E64">
        <w:rPr>
          <w:rFonts w:ascii="Calibri" w:hAnsi="Calibri" w:cs="Calibri"/>
          <w:sz w:val="22"/>
          <w:szCs w:val="22"/>
        </w:rPr>
        <w:t xml:space="preserve"> její</w:t>
      </w:r>
      <w:r w:rsidR="00363359">
        <w:rPr>
          <w:rFonts w:ascii="Calibri" w:hAnsi="Calibri" w:cs="Calibri"/>
          <w:sz w:val="22"/>
          <w:szCs w:val="22"/>
        </w:rPr>
        <w:t>ž</w:t>
      </w:r>
      <w:r w:rsidR="00DE0BA2" w:rsidRPr="00C15E64">
        <w:rPr>
          <w:rFonts w:ascii="Calibri" w:hAnsi="Calibri" w:cs="Calibri"/>
          <w:sz w:val="22"/>
          <w:szCs w:val="22"/>
        </w:rPr>
        <w:t xml:space="preserve"> výše je stanovena v Příloze č. 1 této Smlouvy</w:t>
      </w:r>
      <w:r w:rsidR="0026366A" w:rsidRPr="00C15E64">
        <w:rPr>
          <w:rFonts w:ascii="Calibri" w:hAnsi="Calibri" w:cs="Calibri"/>
          <w:sz w:val="22"/>
          <w:szCs w:val="22"/>
        </w:rPr>
        <w:t xml:space="preserve"> a jejíž celková výše činí </w:t>
      </w:r>
      <w:r w:rsidR="0056534A" w:rsidRPr="00F53865">
        <w:rPr>
          <w:rFonts w:ascii="Calibri" w:hAnsi="Calibri" w:cs="Calibri"/>
          <w:sz w:val="22"/>
          <w:szCs w:val="22"/>
        </w:rPr>
        <w:t>1 192 500</w:t>
      </w:r>
      <w:r w:rsidR="00EB3332" w:rsidRPr="00F53865">
        <w:rPr>
          <w:rFonts w:ascii="Calibri" w:hAnsi="Calibri" w:cs="Calibri"/>
          <w:sz w:val="22"/>
          <w:szCs w:val="22"/>
        </w:rPr>
        <w:t xml:space="preserve"> </w:t>
      </w:r>
      <w:r w:rsidR="009631B2" w:rsidRPr="00F53865">
        <w:rPr>
          <w:rFonts w:ascii="Calibri" w:hAnsi="Calibri" w:cs="Calibri"/>
          <w:sz w:val="22"/>
          <w:szCs w:val="22"/>
        </w:rPr>
        <w:t>Kč</w:t>
      </w:r>
      <w:r w:rsidR="0026366A" w:rsidRPr="00F53865">
        <w:rPr>
          <w:rFonts w:ascii="Calibri" w:hAnsi="Calibri" w:cs="Calibri"/>
          <w:sz w:val="22"/>
          <w:szCs w:val="22"/>
        </w:rPr>
        <w:t>,-</w:t>
      </w:r>
      <w:r w:rsidR="0026366A" w:rsidRPr="00C15E64">
        <w:rPr>
          <w:rFonts w:ascii="Calibri" w:hAnsi="Calibri" w:cs="Calibri"/>
          <w:sz w:val="22"/>
          <w:szCs w:val="22"/>
        </w:rPr>
        <w:t xml:space="preserve"> bez DPH</w:t>
      </w:r>
      <w:r w:rsidR="00DE0BA2" w:rsidRPr="00C15E64">
        <w:rPr>
          <w:rFonts w:ascii="Calibri" w:hAnsi="Calibri" w:cs="Calibri"/>
          <w:sz w:val="22"/>
          <w:szCs w:val="22"/>
        </w:rPr>
        <w:t>.</w:t>
      </w:r>
    </w:p>
    <w:p w14:paraId="760F47F5" w14:textId="7EEBEF37" w:rsidR="00DE0BA2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4.2.</w:t>
      </w:r>
      <w:r w:rsidRPr="00C15E64">
        <w:rPr>
          <w:rFonts w:ascii="Calibri" w:hAnsi="Calibri" w:cs="Calibri"/>
          <w:sz w:val="22"/>
          <w:szCs w:val="22"/>
        </w:rPr>
        <w:tab/>
      </w:r>
      <w:r w:rsidR="00DE0BA2" w:rsidRPr="00C15E64">
        <w:rPr>
          <w:rFonts w:ascii="Calibri" w:hAnsi="Calibri" w:cs="Calibri"/>
          <w:sz w:val="22"/>
          <w:szCs w:val="22"/>
        </w:rPr>
        <w:t>Odměna bud</w:t>
      </w:r>
      <w:r w:rsidR="0026366A" w:rsidRPr="00C15E64">
        <w:rPr>
          <w:rFonts w:ascii="Calibri" w:hAnsi="Calibri" w:cs="Calibri"/>
          <w:sz w:val="22"/>
          <w:szCs w:val="22"/>
        </w:rPr>
        <w:t>e</w:t>
      </w:r>
      <w:r w:rsidR="00DE0BA2" w:rsidRPr="00C15E64">
        <w:rPr>
          <w:rFonts w:ascii="Calibri" w:hAnsi="Calibri" w:cs="Calibri"/>
          <w:sz w:val="22"/>
          <w:szCs w:val="22"/>
        </w:rPr>
        <w:t xml:space="preserve"> splatná následovně: </w:t>
      </w:r>
    </w:p>
    <w:p w14:paraId="79E7B986" w14:textId="0500D227" w:rsidR="00DE0BA2" w:rsidRPr="00C15E64" w:rsidRDefault="00990FB2" w:rsidP="00DE0BA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o</w:t>
      </w:r>
      <w:r w:rsidR="00DE0BA2" w:rsidRPr="00C15E64">
        <w:rPr>
          <w:rFonts w:ascii="Calibri" w:hAnsi="Calibri" w:cs="Calibri"/>
          <w:sz w:val="22"/>
          <w:szCs w:val="22"/>
        </w:rPr>
        <w:t xml:space="preserve">dměna </w:t>
      </w:r>
      <w:r w:rsidR="00346AC7" w:rsidRPr="00C15E64">
        <w:rPr>
          <w:rFonts w:ascii="Calibri" w:hAnsi="Calibri" w:cs="Calibri"/>
          <w:sz w:val="22"/>
          <w:szCs w:val="22"/>
        </w:rPr>
        <w:t xml:space="preserve">za Fázi 1 (viz Příloha č. 1) ve výši </w:t>
      </w:r>
      <w:r w:rsidR="00EB3332" w:rsidRPr="0056534A">
        <w:rPr>
          <w:rFonts w:ascii="Calibri" w:hAnsi="Calibri" w:cs="Calibri"/>
          <w:sz w:val="22"/>
          <w:szCs w:val="22"/>
        </w:rPr>
        <w:t>3</w:t>
      </w:r>
      <w:r w:rsidR="0056534A" w:rsidRPr="0056534A">
        <w:rPr>
          <w:rFonts w:ascii="Calibri" w:hAnsi="Calibri" w:cs="Calibri"/>
          <w:sz w:val="22"/>
          <w:szCs w:val="22"/>
        </w:rPr>
        <w:t>3</w:t>
      </w:r>
      <w:r w:rsidR="00EB3332">
        <w:rPr>
          <w:rFonts w:ascii="Calibri" w:hAnsi="Calibri" w:cs="Calibri"/>
          <w:sz w:val="22"/>
          <w:szCs w:val="22"/>
        </w:rPr>
        <w:t xml:space="preserve"> </w:t>
      </w:r>
      <w:r w:rsidR="00346AC7" w:rsidRPr="00C15E64">
        <w:rPr>
          <w:rFonts w:ascii="Calibri" w:hAnsi="Calibri" w:cs="Calibri"/>
          <w:sz w:val="22"/>
          <w:szCs w:val="22"/>
        </w:rPr>
        <w:t xml:space="preserve">% celkové odměny (tj. </w:t>
      </w:r>
      <w:r w:rsidR="00246E5A">
        <w:rPr>
          <w:rFonts w:ascii="Calibri" w:hAnsi="Calibri" w:cs="Calibri"/>
          <w:sz w:val="22"/>
          <w:szCs w:val="22"/>
        </w:rPr>
        <w:t>393 525</w:t>
      </w:r>
      <w:r w:rsidR="00346AC7" w:rsidRPr="00C15E64">
        <w:rPr>
          <w:rFonts w:ascii="Calibri" w:hAnsi="Calibri" w:cs="Calibri"/>
          <w:sz w:val="22"/>
          <w:szCs w:val="22"/>
        </w:rPr>
        <w:t>,- Kč</w:t>
      </w:r>
      <w:r w:rsidR="0080034F">
        <w:rPr>
          <w:rFonts w:ascii="Calibri" w:hAnsi="Calibri" w:cs="Calibri"/>
          <w:sz w:val="22"/>
          <w:szCs w:val="22"/>
        </w:rPr>
        <w:t xml:space="preserve"> bez DPH</w:t>
      </w:r>
      <w:r w:rsidR="00346AC7" w:rsidRPr="00C15E64">
        <w:rPr>
          <w:rFonts w:ascii="Calibri" w:hAnsi="Calibri" w:cs="Calibri"/>
          <w:sz w:val="22"/>
          <w:szCs w:val="22"/>
        </w:rPr>
        <w:t xml:space="preserve">) </w:t>
      </w:r>
      <w:r w:rsidRPr="00C15E64">
        <w:rPr>
          <w:rFonts w:ascii="Calibri" w:hAnsi="Calibri" w:cs="Calibri"/>
          <w:sz w:val="22"/>
          <w:szCs w:val="22"/>
        </w:rPr>
        <w:t xml:space="preserve">bude uhrazena po </w:t>
      </w:r>
      <w:r w:rsidR="00346AC7" w:rsidRPr="00C15E64">
        <w:rPr>
          <w:rFonts w:ascii="Calibri" w:hAnsi="Calibri" w:cs="Calibri"/>
          <w:sz w:val="22"/>
          <w:szCs w:val="22"/>
        </w:rPr>
        <w:t>protokolárním předání výstupu z této fáze;</w:t>
      </w:r>
      <w:r w:rsidR="00DE0BA2" w:rsidRPr="00C15E64">
        <w:rPr>
          <w:rFonts w:ascii="Calibri" w:hAnsi="Calibri" w:cs="Calibri"/>
          <w:sz w:val="22"/>
          <w:szCs w:val="22"/>
        </w:rPr>
        <w:t xml:space="preserve"> </w:t>
      </w:r>
    </w:p>
    <w:p w14:paraId="02D7EEAD" w14:textId="36EF941A" w:rsidR="00990FB2" w:rsidRPr="00C15E64" w:rsidRDefault="00990FB2" w:rsidP="00DE0BA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odměna za </w:t>
      </w:r>
      <w:r w:rsidR="00346AC7" w:rsidRPr="00C15E64">
        <w:rPr>
          <w:rFonts w:ascii="Calibri" w:hAnsi="Calibri" w:cs="Calibri"/>
          <w:sz w:val="22"/>
          <w:szCs w:val="22"/>
        </w:rPr>
        <w:t xml:space="preserve">Fázi 2 (viz Příloha č. 1) ve výši </w:t>
      </w:r>
      <w:r w:rsidR="0056534A">
        <w:rPr>
          <w:rFonts w:ascii="Calibri" w:hAnsi="Calibri" w:cs="Calibri"/>
          <w:sz w:val="22"/>
          <w:szCs w:val="22"/>
        </w:rPr>
        <w:t>67</w:t>
      </w:r>
      <w:r w:rsidR="00F53865">
        <w:rPr>
          <w:rFonts w:ascii="Calibri" w:hAnsi="Calibri" w:cs="Calibri"/>
          <w:sz w:val="22"/>
          <w:szCs w:val="22"/>
        </w:rPr>
        <w:t xml:space="preserve"> </w:t>
      </w:r>
      <w:r w:rsidR="00346AC7" w:rsidRPr="00C15E64">
        <w:rPr>
          <w:rFonts w:ascii="Calibri" w:hAnsi="Calibri" w:cs="Calibri"/>
          <w:sz w:val="22"/>
          <w:szCs w:val="22"/>
        </w:rPr>
        <w:t xml:space="preserve">% celkové odměny (tj. </w:t>
      </w:r>
      <w:r w:rsidR="00B63F2D">
        <w:rPr>
          <w:rFonts w:ascii="Calibri" w:hAnsi="Calibri" w:cs="Calibri"/>
          <w:sz w:val="22"/>
          <w:szCs w:val="22"/>
        </w:rPr>
        <w:t>798 975</w:t>
      </w:r>
      <w:r w:rsidR="00346AC7" w:rsidRPr="00C15E64">
        <w:rPr>
          <w:rFonts w:ascii="Calibri" w:hAnsi="Calibri" w:cs="Calibri"/>
          <w:sz w:val="22"/>
          <w:szCs w:val="22"/>
        </w:rPr>
        <w:t>,- Kč</w:t>
      </w:r>
      <w:r w:rsidR="0080034F">
        <w:rPr>
          <w:rFonts w:ascii="Calibri" w:hAnsi="Calibri" w:cs="Calibri"/>
          <w:sz w:val="22"/>
          <w:szCs w:val="22"/>
        </w:rPr>
        <w:t xml:space="preserve"> bez DPH</w:t>
      </w:r>
      <w:r w:rsidR="00346AC7" w:rsidRPr="00C15E64">
        <w:rPr>
          <w:rFonts w:ascii="Calibri" w:hAnsi="Calibri" w:cs="Calibri"/>
          <w:sz w:val="22"/>
          <w:szCs w:val="22"/>
        </w:rPr>
        <w:t xml:space="preserve">) </w:t>
      </w:r>
      <w:r w:rsidRPr="00C15E64">
        <w:rPr>
          <w:rFonts w:ascii="Calibri" w:hAnsi="Calibri" w:cs="Calibri"/>
          <w:sz w:val="22"/>
          <w:szCs w:val="22"/>
        </w:rPr>
        <w:t>bud</w:t>
      </w:r>
      <w:r w:rsidR="00346AC7" w:rsidRPr="00C15E64">
        <w:rPr>
          <w:rFonts w:ascii="Calibri" w:hAnsi="Calibri" w:cs="Calibri"/>
          <w:sz w:val="22"/>
          <w:szCs w:val="22"/>
        </w:rPr>
        <w:t>e</w:t>
      </w:r>
      <w:r w:rsidRPr="00C15E64">
        <w:rPr>
          <w:rFonts w:ascii="Calibri" w:hAnsi="Calibri" w:cs="Calibri"/>
          <w:sz w:val="22"/>
          <w:szCs w:val="22"/>
        </w:rPr>
        <w:t xml:space="preserve"> uhrazena po </w:t>
      </w:r>
      <w:r w:rsidR="00346AC7" w:rsidRPr="00C15E64">
        <w:rPr>
          <w:rFonts w:ascii="Calibri" w:hAnsi="Calibri" w:cs="Calibri"/>
          <w:sz w:val="22"/>
          <w:szCs w:val="22"/>
        </w:rPr>
        <w:t>protokolárním předání výstupu z této fáze;</w:t>
      </w:r>
    </w:p>
    <w:p w14:paraId="2F5F4002" w14:textId="3494E5C5" w:rsidR="001A4A28" w:rsidRPr="00C15E64" w:rsidRDefault="00990FB2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4.3.</w:t>
      </w:r>
      <w:r w:rsidRPr="00C15E64">
        <w:rPr>
          <w:rFonts w:ascii="Calibri" w:hAnsi="Calibri" w:cs="Calibri"/>
          <w:sz w:val="22"/>
          <w:szCs w:val="22"/>
        </w:rPr>
        <w:tab/>
        <w:t>Každá část o</w:t>
      </w:r>
      <w:r w:rsidR="000E724E" w:rsidRPr="00C15E64">
        <w:rPr>
          <w:rFonts w:ascii="Calibri" w:hAnsi="Calibri" w:cs="Calibri"/>
          <w:sz w:val="22"/>
          <w:szCs w:val="22"/>
        </w:rPr>
        <w:t>dměn</w:t>
      </w:r>
      <w:r w:rsidRPr="00C15E64">
        <w:rPr>
          <w:rFonts w:ascii="Calibri" w:hAnsi="Calibri" w:cs="Calibri"/>
          <w:sz w:val="22"/>
          <w:szCs w:val="22"/>
        </w:rPr>
        <w:t>y</w:t>
      </w:r>
      <w:r w:rsidR="000E724E" w:rsidRPr="00C15E64">
        <w:rPr>
          <w:rFonts w:ascii="Calibri" w:hAnsi="Calibri" w:cs="Calibri"/>
          <w:sz w:val="22"/>
          <w:szCs w:val="22"/>
        </w:rPr>
        <w:t xml:space="preserve"> bude vyplacena za řádné poskytování služeb na základě faktury, vystavené a doručené Poradcem Klientovi. Faktura bude doručena </w:t>
      </w:r>
      <w:r w:rsidRPr="00C15E64">
        <w:rPr>
          <w:rFonts w:ascii="Calibri" w:hAnsi="Calibri" w:cs="Calibri"/>
          <w:sz w:val="22"/>
          <w:szCs w:val="22"/>
        </w:rPr>
        <w:t>vždy až na základě splnění podmínky její úhrady dle odst. 4.2. této Smlouvy</w:t>
      </w:r>
      <w:r w:rsidR="000E724E" w:rsidRPr="00C15E64">
        <w:rPr>
          <w:rFonts w:ascii="Calibri" w:hAnsi="Calibri" w:cs="Calibri"/>
          <w:sz w:val="22"/>
          <w:szCs w:val="22"/>
        </w:rPr>
        <w:t xml:space="preserve">. Strany se dohodly, že splatnost faktury je </w:t>
      </w:r>
      <w:r w:rsidRPr="00C15E64">
        <w:rPr>
          <w:rFonts w:ascii="Calibri" w:hAnsi="Calibri" w:cs="Calibri"/>
          <w:sz w:val="22"/>
          <w:szCs w:val="22"/>
        </w:rPr>
        <w:t>30</w:t>
      </w:r>
      <w:r w:rsidR="000E724E" w:rsidRPr="00C15E64">
        <w:rPr>
          <w:rFonts w:ascii="Calibri" w:hAnsi="Calibri" w:cs="Calibri"/>
          <w:sz w:val="22"/>
          <w:szCs w:val="22"/>
        </w:rPr>
        <w:t xml:space="preserve"> dní ode dne jejího </w:t>
      </w:r>
      <w:r w:rsidR="000E724E" w:rsidRPr="00C15E64">
        <w:rPr>
          <w:rFonts w:ascii="Calibri" w:hAnsi="Calibri" w:cs="Calibri"/>
          <w:sz w:val="22"/>
          <w:szCs w:val="22"/>
        </w:rPr>
        <w:lastRenderedPageBreak/>
        <w:t>prokazatelného doručení Klientovi. Příloha každé faktury bude obsahovat</w:t>
      </w:r>
      <w:r w:rsidRPr="00C15E64">
        <w:rPr>
          <w:rFonts w:ascii="Calibri" w:hAnsi="Calibri" w:cs="Calibri"/>
          <w:sz w:val="22"/>
          <w:szCs w:val="22"/>
        </w:rPr>
        <w:t xml:space="preserve"> </w:t>
      </w:r>
      <w:r w:rsidR="00346AC7" w:rsidRPr="00C15E64">
        <w:rPr>
          <w:rFonts w:ascii="Calibri" w:hAnsi="Calibri" w:cs="Calibri"/>
          <w:sz w:val="22"/>
          <w:szCs w:val="22"/>
        </w:rPr>
        <w:t>protokol o předání příslušné Fáze.</w:t>
      </w:r>
    </w:p>
    <w:p w14:paraId="74275EEC" w14:textId="654C1360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4.</w:t>
      </w:r>
      <w:r w:rsidR="00990FB2" w:rsidRPr="00C15E64">
        <w:rPr>
          <w:rFonts w:ascii="Calibri" w:hAnsi="Calibri" w:cs="Calibri"/>
          <w:sz w:val="22"/>
          <w:szCs w:val="22"/>
        </w:rPr>
        <w:t>4</w:t>
      </w:r>
      <w:r w:rsidRPr="00C15E64">
        <w:rPr>
          <w:rFonts w:ascii="Calibri" w:hAnsi="Calibri" w:cs="Calibri"/>
          <w:sz w:val="22"/>
          <w:szCs w:val="22"/>
        </w:rPr>
        <w:t>.</w:t>
      </w:r>
      <w:r w:rsidRPr="00C15E64">
        <w:rPr>
          <w:rFonts w:ascii="Calibri" w:hAnsi="Calibri" w:cs="Calibri"/>
          <w:sz w:val="22"/>
          <w:szCs w:val="22"/>
        </w:rPr>
        <w:tab/>
      </w:r>
      <w:r w:rsidR="008C1CBB" w:rsidRPr="00C15E64">
        <w:rPr>
          <w:rFonts w:ascii="Calibri" w:hAnsi="Calibri" w:cs="Calibri"/>
          <w:sz w:val="22"/>
          <w:szCs w:val="22"/>
        </w:rPr>
        <w:t xml:space="preserve">Do odměny </w:t>
      </w:r>
      <w:r w:rsidR="00756CE6">
        <w:rPr>
          <w:rFonts w:ascii="Calibri" w:hAnsi="Calibri" w:cs="Calibri"/>
          <w:sz w:val="22"/>
          <w:szCs w:val="22"/>
        </w:rPr>
        <w:t xml:space="preserve">za příslušnou fázi </w:t>
      </w:r>
      <w:r w:rsidR="008C1CBB" w:rsidRPr="00C15E64">
        <w:rPr>
          <w:rFonts w:ascii="Calibri" w:hAnsi="Calibri" w:cs="Calibri"/>
          <w:sz w:val="22"/>
          <w:szCs w:val="22"/>
        </w:rPr>
        <w:t xml:space="preserve">jsou </w:t>
      </w:r>
      <w:r w:rsidR="00016118" w:rsidRPr="00C15E64">
        <w:rPr>
          <w:rFonts w:ascii="Calibri" w:hAnsi="Calibri" w:cs="Calibri"/>
          <w:sz w:val="22"/>
          <w:szCs w:val="22"/>
        </w:rPr>
        <w:t>zahrnuty veškeré externí náklady</w:t>
      </w:r>
      <w:r w:rsidR="008C1CBB" w:rsidRPr="00C15E64">
        <w:rPr>
          <w:rFonts w:ascii="Calibri" w:hAnsi="Calibri" w:cs="Calibri"/>
          <w:sz w:val="22"/>
          <w:szCs w:val="22"/>
        </w:rPr>
        <w:t>,</w:t>
      </w:r>
      <w:r w:rsidR="00016118" w:rsidRPr="00C15E64">
        <w:rPr>
          <w:rFonts w:ascii="Calibri" w:hAnsi="Calibri" w:cs="Calibri"/>
          <w:sz w:val="22"/>
          <w:szCs w:val="22"/>
        </w:rPr>
        <w:t xml:space="preserve"> zejména jako</w:t>
      </w:r>
      <w:r w:rsidR="008C1CBB" w:rsidRPr="00C15E64">
        <w:rPr>
          <w:rFonts w:ascii="Calibri" w:hAnsi="Calibri" w:cs="Calibri"/>
          <w:sz w:val="22"/>
          <w:szCs w:val="22"/>
        </w:rPr>
        <w:t xml:space="preserve"> nájemné, stravování, ubytování, překlady, náklady na tisk atd.</w:t>
      </w:r>
      <w:r w:rsidR="00990FB2" w:rsidRPr="00C15E64">
        <w:rPr>
          <w:rFonts w:ascii="Calibri" w:hAnsi="Calibri" w:cs="Calibri"/>
          <w:sz w:val="22"/>
          <w:szCs w:val="22"/>
        </w:rPr>
        <w:t>, vyjma cestovních nákladů, uvedených v odst. 4.2., písm. c) této Smlouvy.</w:t>
      </w:r>
    </w:p>
    <w:p w14:paraId="2571678A" w14:textId="06448CCB" w:rsidR="001A4A28" w:rsidRDefault="00990FB2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4</w:t>
      </w:r>
      <w:r w:rsidR="000E724E" w:rsidRPr="00C15E64">
        <w:rPr>
          <w:rFonts w:ascii="Calibri" w:hAnsi="Calibri" w:cs="Calibri"/>
          <w:sz w:val="22"/>
          <w:szCs w:val="22"/>
        </w:rPr>
        <w:t>.5.</w:t>
      </w:r>
      <w:r w:rsidR="000E724E" w:rsidRPr="00C15E64">
        <w:rPr>
          <w:rFonts w:ascii="Calibri" w:hAnsi="Calibri" w:cs="Calibri"/>
          <w:sz w:val="22"/>
          <w:szCs w:val="22"/>
        </w:rPr>
        <w:tab/>
        <w:t>Jednotlivé platby dle této Smlouvy budou Klientem hrazeny Poradci bezhotovostním převodem na bankovní účet Poradce uvedený v záhlaví této Smlouvy, nebo na účet uvedený na faktuře v případě, že bude oproti účtu uvedenému v záhlaví této Smlouvy rozdílný. Dnem úhrady ceny se poté rozumí den připsání částky na účet Poradce.</w:t>
      </w:r>
    </w:p>
    <w:p w14:paraId="38FDA8E2" w14:textId="5CB8E626" w:rsidR="00B23BEF" w:rsidRDefault="00B23BEF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4.6.</w:t>
      </w:r>
      <w:r>
        <w:rPr>
          <w:rFonts w:ascii="Calibri" w:hAnsi="Calibri" w:cs="Calibri"/>
          <w:sz w:val="22"/>
          <w:szCs w:val="22"/>
        </w:rPr>
        <w:tab/>
      </w:r>
      <w:r w:rsidRPr="00B23BEF">
        <w:rPr>
          <w:rFonts w:ascii="Calibri" w:hAnsi="Calibri" w:cs="Calibri"/>
          <w:sz w:val="22"/>
          <w:szCs w:val="22"/>
        </w:rPr>
        <w:t>Každá faktura musí obsahovat náležitosti stanovené zákonem č. 563/1991 Sb., o účetnictví, ve znění pozdějších předpisů, zákonem č. 235/2004 Sb., o dani z přidané hodnoty, ve znění pozdějších předpisů a zákonem č. 89/2012 Sb., občanským zákoníkem, ve znění pozdějších předpisů.</w:t>
      </w:r>
      <w:r>
        <w:rPr>
          <w:rFonts w:ascii="Calibri" w:hAnsi="Calibri" w:cs="Calibri"/>
          <w:sz w:val="22"/>
          <w:szCs w:val="22"/>
        </w:rPr>
        <w:t xml:space="preserve"> Faktury budou Poradcem doručeny na e-mailovou adresu </w:t>
      </w:r>
      <w:hyperlink r:id="rId9" w:history="1">
        <w:r w:rsidRPr="00C27380">
          <w:rPr>
            <w:rStyle w:val="Hypertextovodkaz"/>
            <w:rFonts w:ascii="Calibri" w:hAnsi="Calibri" w:cs="Calibri"/>
            <w:sz w:val="22"/>
            <w:szCs w:val="22"/>
          </w:rPr>
          <w:t>faktury@rbp-zp.cz</w:t>
        </w:r>
      </w:hyperlink>
      <w:r>
        <w:rPr>
          <w:rFonts w:ascii="Calibri" w:hAnsi="Calibri" w:cs="Calibri"/>
          <w:sz w:val="22"/>
          <w:szCs w:val="22"/>
        </w:rPr>
        <w:t>. Na faktuře bude uvedeno číslo této Smlouvy.</w:t>
      </w:r>
    </w:p>
    <w:p w14:paraId="3C6220FD" w14:textId="20C1E9B4" w:rsidR="00B23BEF" w:rsidRPr="00C15E64" w:rsidRDefault="00B23BEF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4.7.</w:t>
      </w:r>
      <w:r>
        <w:rPr>
          <w:rFonts w:ascii="Calibri" w:hAnsi="Calibri" w:cs="Calibri"/>
          <w:sz w:val="22"/>
          <w:szCs w:val="22"/>
        </w:rPr>
        <w:tab/>
      </w:r>
      <w:r w:rsidRPr="00B23BEF">
        <w:rPr>
          <w:rFonts w:ascii="Calibri" w:hAnsi="Calibri" w:cs="Calibri"/>
          <w:sz w:val="22"/>
          <w:szCs w:val="22"/>
        </w:rPr>
        <w:t xml:space="preserve">RBP je oprávněna před uplynutím lhůty splatnosti vrátit bez zaplacení fakturu, která neobsahuje výše uvedené náležitosti nebo má jiné vady v obsahu podle této </w:t>
      </w:r>
      <w:r>
        <w:rPr>
          <w:rFonts w:ascii="Calibri" w:hAnsi="Calibri" w:cs="Calibri"/>
          <w:sz w:val="22"/>
          <w:szCs w:val="22"/>
        </w:rPr>
        <w:t>S</w:t>
      </w:r>
      <w:r w:rsidRPr="00B23BEF">
        <w:rPr>
          <w:rFonts w:ascii="Calibri" w:hAnsi="Calibri" w:cs="Calibri"/>
          <w:sz w:val="22"/>
          <w:szCs w:val="22"/>
        </w:rPr>
        <w:t>mlouvy nebo podle příslušných právních předpisů. Ve vrácené faktuře vyznač</w:t>
      </w:r>
      <w:r>
        <w:rPr>
          <w:rFonts w:ascii="Calibri" w:hAnsi="Calibri" w:cs="Calibri"/>
          <w:sz w:val="22"/>
          <w:szCs w:val="22"/>
        </w:rPr>
        <w:t>í RBP</w:t>
      </w:r>
      <w:r w:rsidRPr="00B23BEF">
        <w:rPr>
          <w:rFonts w:ascii="Calibri" w:hAnsi="Calibri" w:cs="Calibri"/>
          <w:sz w:val="22"/>
          <w:szCs w:val="22"/>
        </w:rPr>
        <w:t xml:space="preserve"> důvod vrácení. </w:t>
      </w:r>
      <w:r>
        <w:rPr>
          <w:rFonts w:ascii="Calibri" w:hAnsi="Calibri" w:cs="Calibri"/>
          <w:sz w:val="22"/>
          <w:szCs w:val="22"/>
        </w:rPr>
        <w:t>Poradce</w:t>
      </w:r>
      <w:r w:rsidRPr="00B23BEF">
        <w:rPr>
          <w:rFonts w:ascii="Calibri" w:hAnsi="Calibri" w:cs="Calibri"/>
          <w:sz w:val="22"/>
          <w:szCs w:val="22"/>
        </w:rPr>
        <w:t xml:space="preserve"> je povinen podle povahy nesprávnosti fakturu opravit nebo nově vyhotovit. Oprávněným vrácením faktury přestává běžet původní lhůta splatnosti. Celá lhůta běží znovu ode dne doručení opravené nebo nově vyhotovené faktury</w:t>
      </w:r>
      <w:r w:rsidR="00931BE7">
        <w:rPr>
          <w:rFonts w:ascii="Calibri" w:hAnsi="Calibri" w:cs="Calibri"/>
          <w:sz w:val="22"/>
          <w:szCs w:val="22"/>
        </w:rPr>
        <w:t>.</w:t>
      </w:r>
    </w:p>
    <w:p w14:paraId="0A9DF0E1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Povinnosti Klienta</w:t>
      </w:r>
    </w:p>
    <w:p w14:paraId="682E8FBF" w14:textId="231EF614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5.1. </w:t>
      </w:r>
      <w:r w:rsidRPr="00C15E64">
        <w:rPr>
          <w:rFonts w:ascii="Calibri" w:hAnsi="Calibri" w:cs="Calibri"/>
          <w:sz w:val="22"/>
          <w:szCs w:val="22"/>
        </w:rPr>
        <w:tab/>
        <w:t>Klient se zavazuje Poradci poskytovat včasné informace</w:t>
      </w:r>
      <w:r w:rsidR="00E14A3B">
        <w:rPr>
          <w:rFonts w:ascii="Calibri" w:hAnsi="Calibri" w:cs="Calibri"/>
          <w:sz w:val="22"/>
          <w:szCs w:val="22"/>
        </w:rPr>
        <w:t>, zejména datové podklady,</w:t>
      </w:r>
      <w:r w:rsidRPr="00C15E64">
        <w:rPr>
          <w:rFonts w:ascii="Calibri" w:hAnsi="Calibri" w:cs="Calibri"/>
          <w:sz w:val="22"/>
          <w:szCs w:val="22"/>
        </w:rPr>
        <w:t xml:space="preserve"> a předměty potřebné pro řádné plnění povinností Poradce dle této Smlouvy.</w:t>
      </w:r>
      <w:r w:rsidR="0026366A" w:rsidRPr="00C15E64">
        <w:rPr>
          <w:rFonts w:ascii="Calibri" w:hAnsi="Calibri" w:cs="Calibri"/>
          <w:sz w:val="22"/>
          <w:szCs w:val="22"/>
        </w:rPr>
        <w:t xml:space="preserve"> Klient výslovně prohlašuje, že si je vědom skutečnosti, že bez informací, kterými disponuje pouze on a bez součinnosti zaměstnanců Klienta, je předmět této Smlouvy, jak je vymezen v její Příloze č. 1, nerealizovatelný.</w:t>
      </w:r>
    </w:p>
    <w:p w14:paraId="5D4D9270" w14:textId="77777777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5.2.</w:t>
      </w:r>
      <w:r w:rsidRPr="00C15E64">
        <w:rPr>
          <w:rFonts w:ascii="Calibri" w:hAnsi="Calibri" w:cs="Calibri"/>
          <w:sz w:val="22"/>
          <w:szCs w:val="22"/>
        </w:rPr>
        <w:tab/>
        <w:t xml:space="preserve">Klient musí Poradci poskytnout přiměřenou a požadovanou součinnost potřebnou pro včasné a řádné plnění povinností Poradce vyplývající z této Smlouvy. </w:t>
      </w:r>
    </w:p>
    <w:p w14:paraId="03F7BCCA" w14:textId="1C0122A7" w:rsidR="001A4A28" w:rsidRPr="00C15E64" w:rsidRDefault="000E724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5.3. </w:t>
      </w:r>
      <w:r w:rsidRPr="00C15E64">
        <w:rPr>
          <w:rFonts w:ascii="Calibri" w:hAnsi="Calibri" w:cs="Calibri"/>
          <w:sz w:val="22"/>
          <w:szCs w:val="22"/>
        </w:rPr>
        <w:tab/>
        <w:t xml:space="preserve">Poradce není oprávněn </w:t>
      </w:r>
      <w:r w:rsidR="00D73DE4">
        <w:rPr>
          <w:rFonts w:ascii="Calibri" w:hAnsi="Calibri" w:cs="Calibri"/>
          <w:sz w:val="22"/>
          <w:szCs w:val="22"/>
        </w:rPr>
        <w:t xml:space="preserve">po dobu trvání této smlouvy </w:t>
      </w:r>
      <w:r w:rsidRPr="00C15E64">
        <w:rPr>
          <w:rFonts w:ascii="Calibri" w:hAnsi="Calibri" w:cs="Calibri"/>
          <w:sz w:val="22"/>
          <w:szCs w:val="22"/>
        </w:rPr>
        <w:t xml:space="preserve">poskytovat služby třetí straně, jejíž zájmy by mohly být v rozporu se zájmy Klienta. Poradce prohlašuje, že si ke dni podepsání této Smlouvy není vědom jakéhokoli i potenciálně hrozícího střetu zájmů dle předchozí věty. </w:t>
      </w:r>
    </w:p>
    <w:p w14:paraId="679F0056" w14:textId="12344259" w:rsidR="00334B57" w:rsidRPr="00C15E64" w:rsidRDefault="00334B57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Mlčenlivost a ochrana osobních údajů</w:t>
      </w:r>
    </w:p>
    <w:p w14:paraId="0B775C2B" w14:textId="2D011383" w:rsidR="00334B57" w:rsidRPr="00C15E64" w:rsidRDefault="00F3191A" w:rsidP="00334B57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Poradce</w:t>
      </w:r>
      <w:r w:rsidR="00334B57" w:rsidRPr="00C15E64">
        <w:rPr>
          <w:rFonts w:ascii="Calibri" w:hAnsi="Calibri" w:cs="Calibri"/>
          <w:sz w:val="22"/>
          <w:szCs w:val="22"/>
        </w:rPr>
        <w:t xml:space="preserve"> se zavazuje zachovávat mlčenlivost o</w:t>
      </w:r>
      <w:r w:rsidRPr="00C15E64">
        <w:rPr>
          <w:rFonts w:ascii="Calibri" w:hAnsi="Calibri" w:cs="Calibri"/>
          <w:sz w:val="22"/>
          <w:szCs w:val="22"/>
        </w:rPr>
        <w:t xml:space="preserve"> všech</w:t>
      </w:r>
      <w:r w:rsidR="00334B57" w:rsidRPr="00C15E64">
        <w:rPr>
          <w:rFonts w:ascii="Calibri" w:hAnsi="Calibri" w:cs="Calibri"/>
          <w:sz w:val="22"/>
          <w:szCs w:val="22"/>
        </w:rPr>
        <w:t xml:space="preserve"> skutečnostech, o kterých se dozvěděl v souvislosti s plněním předmětu této </w:t>
      </w:r>
      <w:r w:rsidRPr="00C15E64">
        <w:rPr>
          <w:rFonts w:ascii="Calibri" w:hAnsi="Calibri" w:cs="Calibri"/>
          <w:sz w:val="22"/>
          <w:szCs w:val="22"/>
        </w:rPr>
        <w:t>S</w:t>
      </w:r>
      <w:r w:rsidR="00334B57" w:rsidRPr="00C15E64">
        <w:rPr>
          <w:rFonts w:ascii="Calibri" w:hAnsi="Calibri" w:cs="Calibri"/>
          <w:sz w:val="22"/>
          <w:szCs w:val="22"/>
        </w:rPr>
        <w:t>mlouvy, s výjimkou veřejně dostupných informací.</w:t>
      </w:r>
    </w:p>
    <w:p w14:paraId="0D51304F" w14:textId="737E6305" w:rsidR="00334B57" w:rsidRPr="00C15E64" w:rsidRDefault="00F3191A" w:rsidP="00F3191A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Poradce</w:t>
      </w:r>
      <w:r w:rsidR="00334B57" w:rsidRPr="00C15E64">
        <w:rPr>
          <w:rFonts w:ascii="Calibri" w:hAnsi="Calibri" w:cs="Calibri"/>
          <w:sz w:val="22"/>
          <w:szCs w:val="22"/>
        </w:rPr>
        <w:t xml:space="preserve"> se zavazuje, že veškeré informace, které jsou mu v souvislosti s poskytovanými službami </w:t>
      </w:r>
      <w:r w:rsidRPr="00C15E64">
        <w:rPr>
          <w:rFonts w:ascii="Calibri" w:hAnsi="Calibri" w:cs="Calibri"/>
          <w:sz w:val="22"/>
          <w:szCs w:val="22"/>
        </w:rPr>
        <w:t>Klientem</w:t>
      </w:r>
      <w:r w:rsidR="00334B57" w:rsidRPr="00C15E64">
        <w:rPr>
          <w:rFonts w:ascii="Calibri" w:hAnsi="Calibri" w:cs="Calibri"/>
          <w:sz w:val="22"/>
          <w:szCs w:val="22"/>
        </w:rPr>
        <w:t xml:space="preserve"> poskytnuty, nezpřístupní třetím osobám bez souhlasu druhé smluvní strany a nepoužije tyto informace ani pro jiné účely než pro plnění předmětu této </w:t>
      </w:r>
      <w:r w:rsidRPr="00C15E64">
        <w:rPr>
          <w:rFonts w:ascii="Calibri" w:hAnsi="Calibri" w:cs="Calibri"/>
          <w:sz w:val="22"/>
          <w:szCs w:val="22"/>
        </w:rPr>
        <w:t>S</w:t>
      </w:r>
      <w:r w:rsidR="00334B57" w:rsidRPr="00C15E64">
        <w:rPr>
          <w:rFonts w:ascii="Calibri" w:hAnsi="Calibri" w:cs="Calibri"/>
          <w:sz w:val="22"/>
          <w:szCs w:val="22"/>
        </w:rPr>
        <w:t xml:space="preserve">mlouvy. Tato povinnost se vztahuje na </w:t>
      </w:r>
      <w:r w:rsidRPr="00C15E64">
        <w:rPr>
          <w:rFonts w:ascii="Calibri" w:hAnsi="Calibri" w:cs="Calibri"/>
          <w:sz w:val="22"/>
          <w:szCs w:val="22"/>
        </w:rPr>
        <w:t>Poradce</w:t>
      </w:r>
      <w:r w:rsidR="00334B57" w:rsidRPr="00C15E64">
        <w:rPr>
          <w:rFonts w:ascii="Calibri" w:hAnsi="Calibri" w:cs="Calibri"/>
          <w:sz w:val="22"/>
          <w:szCs w:val="22"/>
        </w:rPr>
        <w:t>, jeho zaměstnance a další spolupracující osoby. Tato povinnost se nevztahuje na veřejně dostupné informace.</w:t>
      </w:r>
    </w:p>
    <w:p w14:paraId="4B9FEDEB" w14:textId="5ED5A188" w:rsidR="00334B57" w:rsidRPr="00C15E64" w:rsidRDefault="00334B57" w:rsidP="00F3191A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Povinnost mlčenlivosti trvá i po ukončení platnosti této </w:t>
      </w:r>
      <w:r w:rsidR="00F3191A" w:rsidRPr="00C15E64">
        <w:rPr>
          <w:rFonts w:ascii="Calibri" w:hAnsi="Calibri" w:cs="Calibri"/>
          <w:sz w:val="22"/>
          <w:szCs w:val="22"/>
        </w:rPr>
        <w:t>S</w:t>
      </w:r>
      <w:r w:rsidRPr="00C15E64">
        <w:rPr>
          <w:rFonts w:ascii="Calibri" w:hAnsi="Calibri" w:cs="Calibri"/>
          <w:sz w:val="22"/>
          <w:szCs w:val="22"/>
        </w:rPr>
        <w:t>mlouvy.</w:t>
      </w:r>
    </w:p>
    <w:p w14:paraId="62E33390" w14:textId="0BADFD30" w:rsidR="00334B57" w:rsidRPr="00C15E64" w:rsidRDefault="00334B57" w:rsidP="00F3191A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Kterákoli smluvní strana může sdělit informace týkající se plnění této </w:t>
      </w:r>
      <w:r w:rsidR="00F3191A" w:rsidRPr="00C15E64">
        <w:rPr>
          <w:rFonts w:ascii="Calibri" w:hAnsi="Calibri" w:cs="Calibri"/>
          <w:sz w:val="22"/>
          <w:szCs w:val="22"/>
        </w:rPr>
        <w:t>S</w:t>
      </w:r>
      <w:r w:rsidRPr="00C15E64">
        <w:rPr>
          <w:rFonts w:ascii="Calibri" w:hAnsi="Calibri" w:cs="Calibri"/>
          <w:sz w:val="22"/>
          <w:szCs w:val="22"/>
        </w:rPr>
        <w:t>mlouvy v rozsahu vyžadovaném nařízením soudu, policie, státního nebo regulačního orgánu nebo právními předpisy České republiky.</w:t>
      </w:r>
    </w:p>
    <w:p w14:paraId="534085E1" w14:textId="3172EBE8" w:rsidR="00F3191A" w:rsidRPr="00C15E64" w:rsidRDefault="00462A7C" w:rsidP="00B23BEF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 xml:space="preserve">Klient se zavazuje poskytovat Poradci veškerá data dle této Smlouvy výhradně v anonymizované podobě, tedy v podobě, kdy data není, a to ani zpětně, možné přiřadit ke konkrétnímu pacientovi Poskytovatele, tak, aby se nejednalo o osobní data pacientů Poskytovatele ve smyslu nařízení </w:t>
      </w:r>
      <w:r w:rsidRPr="00C15E64">
        <w:rPr>
          <w:rFonts w:ascii="Calibri" w:hAnsi="Calibri" w:cs="Calibri"/>
          <w:sz w:val="22"/>
          <w:szCs w:val="22"/>
        </w:rPr>
        <w:lastRenderedPageBreak/>
        <w:t>Evropského parlamentu a Rady č. 2016/679, o ochraně fyzických osob v souvislosti se zpracováním osobních údajů a o volném pohybu těchto údajů a o zrušení směrnice 95/46/ES (dále jen „</w:t>
      </w:r>
      <w:r w:rsidRPr="00C15E64">
        <w:rPr>
          <w:rFonts w:ascii="Calibri" w:hAnsi="Calibri" w:cs="Calibri"/>
          <w:b/>
          <w:sz w:val="22"/>
          <w:szCs w:val="22"/>
        </w:rPr>
        <w:t>Nařízení</w:t>
      </w:r>
      <w:r w:rsidRPr="00C15E64">
        <w:rPr>
          <w:rFonts w:ascii="Calibri" w:hAnsi="Calibri" w:cs="Calibri"/>
          <w:sz w:val="22"/>
          <w:szCs w:val="22"/>
        </w:rPr>
        <w:t>“). Smluvní strany prohlašují, že osobní údaje fyzických osob, k jejichž zpracování by mohlo dojít v souvislosti s plněním této Smlouvy, zpracovávají v souladu s Nařízením.</w:t>
      </w:r>
    </w:p>
    <w:p w14:paraId="6BCCADD5" w14:textId="7A12B977" w:rsidR="00F3191A" w:rsidRPr="00C15E64" w:rsidRDefault="00F3191A" w:rsidP="00F3191A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eastAsia="Calibri" w:hAnsi="Calibri" w:cs="Calibri"/>
          <w:sz w:val="22"/>
          <w:szCs w:val="22"/>
        </w:rPr>
        <w:t xml:space="preserve">Smluvní strany se zavazují nezveřejnit informace o prováděných Poradenských službách a jejich výsledcích, pokud by tím byla ohrožena ochrana výsledků duševního vlastnictví vznikajícího v rámci plnění </w:t>
      </w:r>
      <w:r w:rsidR="00C85E61" w:rsidRPr="00C15E64">
        <w:rPr>
          <w:rFonts w:ascii="Calibri" w:eastAsia="Calibri" w:hAnsi="Calibri" w:cs="Calibri"/>
          <w:sz w:val="22"/>
          <w:szCs w:val="22"/>
        </w:rPr>
        <w:t>Poradenských služeb</w:t>
      </w:r>
      <w:r w:rsidRPr="00C15E64">
        <w:rPr>
          <w:rFonts w:ascii="Calibri" w:eastAsia="Calibri" w:hAnsi="Calibri" w:cs="Calibri"/>
          <w:sz w:val="22"/>
          <w:szCs w:val="22"/>
        </w:rPr>
        <w:t>. Smluvní strany jsou si vědomy toho, že odpovídají za újmu, která by porušením této povinnosti mohla vzniknout, včetně nákladů spojených s vedením případných soudních sporů a újmy vzniklé porušením dobrého jména ostatních stran.</w:t>
      </w:r>
    </w:p>
    <w:p w14:paraId="799EB365" w14:textId="67EC8222" w:rsidR="00F13550" w:rsidRPr="00C15E64" w:rsidRDefault="00C85E61" w:rsidP="00F1355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eastAsia="Calibri" w:hAnsi="Calibri" w:cs="Calibri"/>
          <w:sz w:val="22"/>
          <w:szCs w:val="22"/>
        </w:rPr>
        <w:t>Poradce zároveň tímto v souladu s § 504 zákona č. 89/2012 Sb., občanským zákoníkem</w:t>
      </w:r>
      <w:r w:rsidR="00F13550" w:rsidRPr="00C15E64">
        <w:rPr>
          <w:rFonts w:ascii="Calibri" w:eastAsia="Calibri" w:hAnsi="Calibri" w:cs="Calibri"/>
          <w:sz w:val="22"/>
          <w:szCs w:val="22"/>
        </w:rPr>
        <w:t xml:space="preserve"> čestně prohlašuje</w:t>
      </w:r>
      <w:r w:rsidRPr="00C15E64">
        <w:rPr>
          <w:rFonts w:ascii="Calibri" w:eastAsia="Calibri" w:hAnsi="Calibri" w:cs="Calibri"/>
          <w:sz w:val="22"/>
          <w:szCs w:val="22"/>
        </w:rPr>
        <w:t>,</w:t>
      </w:r>
      <w:r w:rsidR="00F13550" w:rsidRPr="00C15E64">
        <w:rPr>
          <w:rFonts w:ascii="Calibri" w:eastAsia="Calibri" w:hAnsi="Calibri" w:cs="Calibri"/>
          <w:sz w:val="22"/>
          <w:szCs w:val="22"/>
        </w:rPr>
        <w:t xml:space="preserve"> že</w:t>
      </w:r>
      <w:r w:rsidRPr="00C15E64">
        <w:rPr>
          <w:rFonts w:ascii="Calibri" w:eastAsia="Calibri" w:hAnsi="Calibri" w:cs="Calibri"/>
          <w:sz w:val="22"/>
          <w:szCs w:val="22"/>
        </w:rPr>
        <w:t xml:space="preserve"> </w:t>
      </w:r>
      <w:r w:rsidR="00F13550" w:rsidRPr="00C15E64">
        <w:rPr>
          <w:rFonts w:ascii="Calibri" w:eastAsia="Calibri" w:hAnsi="Calibri" w:cs="Calibri"/>
          <w:sz w:val="22"/>
          <w:szCs w:val="22"/>
        </w:rPr>
        <w:t xml:space="preserve">považuje údaje v Příloze č. 1 této Smlouvy jako </w:t>
      </w:r>
      <w:r w:rsidR="00F13550" w:rsidRPr="00C15E64">
        <w:rPr>
          <w:rFonts w:ascii="Calibri" w:hAnsi="Calibri" w:cs="Calibri"/>
          <w:bCs/>
          <w:iCs/>
          <w:sz w:val="22"/>
          <w:szCs w:val="22"/>
        </w:rPr>
        <w:t>konkurenčně významné, určitelné, ocenitelné a v příslušných obchodních kruzích běžně nedostupné skutečnosti, které souvisejí s jeho závodem a jejichž utajení zajišťuje ve svém zájmu odpovídajícím způsobem. Smluvní strany se proto dohodly, že Příloha č. 1 nebude zveřejněna v Registru smluv.</w:t>
      </w:r>
    </w:p>
    <w:p w14:paraId="442B523A" w14:textId="3C450532" w:rsidR="00DE0BA2" w:rsidRPr="00C15E64" w:rsidRDefault="00DE0BA2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Kontaktní osoby</w:t>
      </w:r>
    </w:p>
    <w:p w14:paraId="752F03CF" w14:textId="11FA140C" w:rsidR="00CB37A7" w:rsidRPr="00C15E64" w:rsidRDefault="00C64596" w:rsidP="00CB37A7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7.1.</w:t>
      </w:r>
      <w:r w:rsidRPr="00C15E64">
        <w:rPr>
          <w:rFonts w:ascii="Calibri" w:hAnsi="Calibri" w:cs="Calibri"/>
          <w:sz w:val="22"/>
          <w:szCs w:val="22"/>
        </w:rPr>
        <w:tab/>
      </w:r>
      <w:r w:rsidR="00CB37A7" w:rsidRPr="00C15E64">
        <w:rPr>
          <w:rFonts w:ascii="Calibri" w:hAnsi="Calibri" w:cs="Calibri"/>
          <w:sz w:val="22"/>
          <w:szCs w:val="22"/>
        </w:rPr>
        <w:t xml:space="preserve">Smluvní strany sjednávají pro účely této Smlouvy následující kontaktní osoby, odpovědné za zajištění běžného kontaktu v rámci plnění této Smlouvy a za zajištění součinnosti včetně určení dat schůzek a prezentací, předání připomínek k předaným datům a výstupům a za jejich akceptaci. Předání dat ze strany Klienta a předání výstupů analýz ze strany Poradce bude vždy potvrzeno předávacím a akceptačním protokolem. </w:t>
      </w:r>
    </w:p>
    <w:p w14:paraId="27B2015B" w14:textId="77777777" w:rsidR="00CB37A7" w:rsidRPr="00C15E64" w:rsidRDefault="00CB37A7" w:rsidP="00CB37A7">
      <w:pPr>
        <w:pStyle w:val="Normln1"/>
        <w:ind w:left="567" w:hanging="567"/>
        <w:rPr>
          <w:rFonts w:ascii="Calibri" w:hAnsi="Calibri" w:cs="Calibri"/>
          <w:sz w:val="22"/>
          <w:szCs w:val="22"/>
        </w:rPr>
      </w:pPr>
    </w:p>
    <w:p w14:paraId="72EABBEC" w14:textId="596328AF" w:rsidR="00CB37A7" w:rsidRPr="00C15E64" w:rsidRDefault="00CB37A7" w:rsidP="00CB37A7">
      <w:pPr>
        <w:pStyle w:val="Normln1"/>
        <w:ind w:left="567" w:hanging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  <w:u w:val="single"/>
        </w:rPr>
        <w:t>Za Klienta</w:t>
      </w:r>
      <w:r w:rsidRPr="00C15E64">
        <w:rPr>
          <w:rFonts w:ascii="Calibri" w:hAnsi="Calibri" w:cs="Calibri"/>
          <w:sz w:val="22"/>
          <w:szCs w:val="22"/>
        </w:rPr>
        <w:t>:</w:t>
      </w:r>
    </w:p>
    <w:p w14:paraId="323851F5" w14:textId="15A6E047" w:rsidR="00CB37A7" w:rsidRPr="00C15E64" w:rsidRDefault="00CB37A7" w:rsidP="00CB37A7">
      <w:pPr>
        <w:pStyle w:val="Normln1"/>
        <w:ind w:left="567" w:hanging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>Jméno: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35ACFC58" w14:textId="0498693A" w:rsidR="00CB37A7" w:rsidRPr="00145686" w:rsidRDefault="00CB37A7" w:rsidP="00145686">
      <w:pPr>
        <w:widowControl/>
        <w:ind w:firstLine="567"/>
      </w:pPr>
      <w:r w:rsidRPr="00C15E64">
        <w:rPr>
          <w:rFonts w:ascii="Calibri" w:hAnsi="Calibri" w:cs="Calibri"/>
          <w:i/>
          <w:sz w:val="22"/>
          <w:szCs w:val="22"/>
        </w:rPr>
        <w:t>Tel.: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48599BBA" w14:textId="21B0DA01" w:rsidR="00CB37A7" w:rsidRPr="00C15E64" w:rsidRDefault="00CB37A7" w:rsidP="00CB37A7">
      <w:pPr>
        <w:pStyle w:val="Normln1"/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i/>
          <w:sz w:val="22"/>
          <w:szCs w:val="22"/>
        </w:rPr>
        <w:t>Email: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30B80DA8" w14:textId="77777777" w:rsidR="00CB37A7" w:rsidRPr="00C15E64" w:rsidRDefault="00CB37A7" w:rsidP="00CB37A7">
      <w:pPr>
        <w:pStyle w:val="Normln1"/>
        <w:ind w:left="567"/>
        <w:rPr>
          <w:rFonts w:ascii="Calibri" w:hAnsi="Calibri" w:cs="Calibri"/>
          <w:i/>
          <w:sz w:val="22"/>
          <w:szCs w:val="22"/>
        </w:rPr>
      </w:pPr>
    </w:p>
    <w:p w14:paraId="1FF0ACC4" w14:textId="234DD400" w:rsidR="00CB37A7" w:rsidRPr="00C15E64" w:rsidRDefault="00CB37A7" w:rsidP="00CB37A7">
      <w:pPr>
        <w:pStyle w:val="Normln1"/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  <w:u w:val="single"/>
        </w:rPr>
        <w:t>Za Poradce</w:t>
      </w:r>
      <w:r w:rsidRPr="00C15E64">
        <w:rPr>
          <w:rFonts w:ascii="Calibri" w:hAnsi="Calibri" w:cs="Calibri"/>
          <w:sz w:val="22"/>
          <w:szCs w:val="22"/>
        </w:rPr>
        <w:t>:</w:t>
      </w:r>
    </w:p>
    <w:p w14:paraId="6F20A0A9" w14:textId="4F908024" w:rsidR="00CB37A7" w:rsidRPr="00C15E64" w:rsidRDefault="00CB37A7" w:rsidP="00CB37A7">
      <w:pPr>
        <w:pStyle w:val="Normln1"/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i/>
          <w:sz w:val="22"/>
          <w:szCs w:val="22"/>
        </w:rPr>
        <w:t>Jméno: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51C05BD8" w14:textId="4D0A4E44" w:rsidR="00CB37A7" w:rsidRPr="00C15E64" w:rsidRDefault="00CB37A7" w:rsidP="00CB37A7">
      <w:pPr>
        <w:pStyle w:val="Normln1"/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i/>
          <w:sz w:val="22"/>
          <w:szCs w:val="22"/>
        </w:rPr>
        <w:t>Tel.: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5B904F66" w14:textId="2AA36F69" w:rsidR="00CB37A7" w:rsidRPr="00C15E64" w:rsidRDefault="00CB37A7" w:rsidP="00CB37A7">
      <w:pPr>
        <w:pStyle w:val="Normln1"/>
        <w:ind w:left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i/>
          <w:sz w:val="22"/>
          <w:szCs w:val="22"/>
        </w:rPr>
        <w:t>Email:</w:t>
      </w:r>
      <w:r w:rsidRPr="00C15E64">
        <w:rPr>
          <w:rFonts w:ascii="Calibri" w:hAnsi="Calibri" w:cs="Calibri"/>
          <w:i/>
          <w:sz w:val="22"/>
          <w:szCs w:val="22"/>
        </w:rPr>
        <w:tab/>
      </w:r>
      <w:r w:rsidRPr="00C15E64">
        <w:rPr>
          <w:rFonts w:ascii="Calibri" w:hAnsi="Calibri" w:cs="Calibri"/>
          <w:i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52124CA6" w14:textId="30303343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Platnost, účinnost a doba trvání Smlouvy</w:t>
      </w:r>
    </w:p>
    <w:p w14:paraId="23137025" w14:textId="5D84547D" w:rsidR="001A4A28" w:rsidRPr="00C15E64" w:rsidRDefault="00C64596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8</w:t>
      </w:r>
      <w:r w:rsidR="008C1CBB" w:rsidRPr="00C15E64">
        <w:rPr>
          <w:rFonts w:ascii="Calibri" w:hAnsi="Calibri" w:cs="Calibri"/>
          <w:sz w:val="22"/>
          <w:szCs w:val="22"/>
        </w:rPr>
        <w:t xml:space="preserve">.1. </w:t>
      </w:r>
      <w:r w:rsidR="008C1CBB" w:rsidRPr="00C15E64">
        <w:rPr>
          <w:rFonts w:ascii="Calibri" w:hAnsi="Calibri" w:cs="Calibri"/>
          <w:sz w:val="22"/>
          <w:szCs w:val="22"/>
        </w:rPr>
        <w:tab/>
        <w:t>Tato S</w:t>
      </w:r>
      <w:r w:rsidR="000E724E" w:rsidRPr="00C15E64">
        <w:rPr>
          <w:rFonts w:ascii="Calibri" w:hAnsi="Calibri" w:cs="Calibri"/>
          <w:sz w:val="22"/>
          <w:szCs w:val="22"/>
        </w:rPr>
        <w:t>mlouva vstoupí v platnost dnem jejího podpisu oběma smluvními stranami</w:t>
      </w:r>
      <w:r w:rsidRPr="00C15E64">
        <w:rPr>
          <w:rFonts w:ascii="Calibri" w:hAnsi="Calibri" w:cs="Calibri"/>
          <w:sz w:val="22"/>
          <w:szCs w:val="22"/>
        </w:rPr>
        <w:t xml:space="preserve"> a v účinnost dnem jejího zveřejnění v Registru smluv</w:t>
      </w:r>
      <w:r w:rsidR="000E724E" w:rsidRPr="00C15E64">
        <w:rPr>
          <w:rFonts w:ascii="Calibri" w:hAnsi="Calibri" w:cs="Calibri"/>
          <w:sz w:val="22"/>
          <w:szCs w:val="22"/>
        </w:rPr>
        <w:t xml:space="preserve"> </w:t>
      </w:r>
      <w:r w:rsidR="00931BE7" w:rsidRPr="00931BE7">
        <w:rPr>
          <w:rFonts w:ascii="Calibri" w:hAnsi="Calibri" w:cs="Calibri"/>
          <w:sz w:val="22"/>
          <w:szCs w:val="22"/>
        </w:rPr>
        <w:t>dle zákona č. 340/2015 Sb.</w:t>
      </w:r>
      <w:r w:rsidR="00931BE7">
        <w:rPr>
          <w:rFonts w:ascii="Calibri" w:hAnsi="Calibri" w:cs="Calibri"/>
          <w:sz w:val="22"/>
          <w:szCs w:val="22"/>
        </w:rPr>
        <w:t>, v platném znění.</w:t>
      </w:r>
      <w:r w:rsidR="00931BE7" w:rsidRPr="00931BE7">
        <w:rPr>
          <w:rFonts w:ascii="Calibri" w:hAnsi="Calibri" w:cs="Calibri"/>
          <w:sz w:val="22"/>
          <w:szCs w:val="22"/>
        </w:rPr>
        <w:t xml:space="preserve"> Správci registru smluv zašle tuto smlouvu ke zveřejnění</w:t>
      </w:r>
      <w:r w:rsidR="00931BE7" w:rsidRPr="00C15E64" w:rsidDel="00931BE7">
        <w:rPr>
          <w:rFonts w:ascii="Calibri" w:hAnsi="Calibri" w:cs="Calibri"/>
          <w:sz w:val="22"/>
          <w:szCs w:val="22"/>
        </w:rPr>
        <w:t xml:space="preserve"> </w:t>
      </w:r>
      <w:r w:rsidR="00244922" w:rsidRPr="00C15E64">
        <w:rPr>
          <w:rFonts w:ascii="Calibri" w:hAnsi="Calibri" w:cs="Calibri"/>
          <w:sz w:val="22"/>
          <w:szCs w:val="22"/>
        </w:rPr>
        <w:t>Klient.</w:t>
      </w:r>
    </w:p>
    <w:p w14:paraId="3BC20E3D" w14:textId="0B8069AC" w:rsidR="001A4A28" w:rsidRPr="00C15E64" w:rsidRDefault="00251B75" w:rsidP="00347B70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8</w:t>
      </w:r>
      <w:r w:rsidR="008C1CBB" w:rsidRPr="00C15E64">
        <w:rPr>
          <w:rFonts w:ascii="Calibri" w:hAnsi="Calibri" w:cs="Calibri"/>
          <w:sz w:val="22"/>
          <w:szCs w:val="22"/>
        </w:rPr>
        <w:t xml:space="preserve">.2. </w:t>
      </w:r>
      <w:r w:rsidR="008C1CBB" w:rsidRPr="00C15E64">
        <w:rPr>
          <w:rFonts w:ascii="Calibri" w:hAnsi="Calibri" w:cs="Calibri"/>
          <w:sz w:val="22"/>
          <w:szCs w:val="22"/>
        </w:rPr>
        <w:tab/>
        <w:t>Tato S</w:t>
      </w:r>
      <w:r w:rsidR="000E724E" w:rsidRPr="00C15E64">
        <w:rPr>
          <w:rFonts w:ascii="Calibri" w:hAnsi="Calibri" w:cs="Calibri"/>
          <w:sz w:val="22"/>
          <w:szCs w:val="22"/>
        </w:rPr>
        <w:t xml:space="preserve">mlouva je uzavřena </w:t>
      </w:r>
      <w:r w:rsidR="00244922" w:rsidRPr="00C15E64">
        <w:rPr>
          <w:rFonts w:ascii="Calibri" w:hAnsi="Calibri" w:cs="Calibri"/>
          <w:sz w:val="22"/>
          <w:szCs w:val="22"/>
        </w:rPr>
        <w:t>na dobu určitou v délce trvání do předání všech výstupů dle Přílohy č. 1, kdy Poradce se zavazuje, při poskytnutí řádné součinnosti Klienta, dodržet termíny dle uvedeného harmonogramu, pokud se smluvní strany nedohodnou jinak</w:t>
      </w:r>
      <w:r w:rsidR="000E724E" w:rsidRPr="00C15E64">
        <w:rPr>
          <w:rFonts w:ascii="Calibri" w:hAnsi="Calibri" w:cs="Calibri"/>
          <w:sz w:val="22"/>
          <w:szCs w:val="22"/>
        </w:rPr>
        <w:t>.</w:t>
      </w:r>
      <w:r w:rsidR="00347B70" w:rsidRPr="00C15E64">
        <w:rPr>
          <w:rFonts w:ascii="Calibri" w:hAnsi="Calibri" w:cs="Calibri"/>
          <w:sz w:val="22"/>
          <w:szCs w:val="22"/>
        </w:rPr>
        <w:t xml:space="preserve"> </w:t>
      </w:r>
    </w:p>
    <w:p w14:paraId="1EA908FD" w14:textId="005BC165" w:rsidR="001A4A28" w:rsidRPr="00C15E64" w:rsidRDefault="00F31D34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Ukončení</w:t>
      </w:r>
      <w:r w:rsidR="000E724E" w:rsidRPr="00C15E64">
        <w:rPr>
          <w:rFonts w:ascii="Calibri" w:eastAsia="Times New Roman" w:hAnsi="Calibri" w:cs="Calibri"/>
          <w:sz w:val="22"/>
          <w:szCs w:val="22"/>
        </w:rPr>
        <w:t xml:space="preserve"> Smlouvy </w:t>
      </w:r>
    </w:p>
    <w:p w14:paraId="55EA72F2" w14:textId="51641CE8" w:rsidR="001A4A28" w:rsidRPr="00C15E64" w:rsidRDefault="00251B75" w:rsidP="00025255">
      <w:pPr>
        <w:ind w:left="567" w:hanging="567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9</w:t>
      </w:r>
      <w:r w:rsidR="000E724E" w:rsidRPr="00C15E64">
        <w:rPr>
          <w:rFonts w:ascii="Calibri" w:hAnsi="Calibri" w:cs="Calibri"/>
          <w:sz w:val="22"/>
          <w:szCs w:val="22"/>
        </w:rPr>
        <w:t xml:space="preserve">.1. </w:t>
      </w:r>
      <w:r w:rsidR="000E724E" w:rsidRPr="00C15E64">
        <w:rPr>
          <w:rFonts w:ascii="Calibri" w:hAnsi="Calibri" w:cs="Calibri"/>
          <w:sz w:val="22"/>
          <w:szCs w:val="22"/>
        </w:rPr>
        <w:tab/>
        <w:t>Tuto Smlouvu lze ukončit písemnou dohodou Klienta a Poradce.</w:t>
      </w:r>
    </w:p>
    <w:p w14:paraId="1E4891CC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>Řešení sporů, rozhodné právo</w:t>
      </w:r>
    </w:p>
    <w:p w14:paraId="610DF774" w14:textId="77777777" w:rsidR="001A4A28" w:rsidRPr="00C15E64" w:rsidRDefault="008C1CBB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10</w:t>
      </w:r>
      <w:r w:rsidR="000E724E" w:rsidRPr="00C15E64">
        <w:rPr>
          <w:rFonts w:ascii="Calibri" w:hAnsi="Calibri" w:cs="Calibri"/>
          <w:sz w:val="22"/>
          <w:szCs w:val="22"/>
        </w:rPr>
        <w:t xml:space="preserve">.1. </w:t>
      </w:r>
      <w:r w:rsidR="000E724E" w:rsidRPr="00C15E64">
        <w:rPr>
          <w:rFonts w:ascii="Calibri" w:hAnsi="Calibri" w:cs="Calibri"/>
          <w:sz w:val="22"/>
          <w:szCs w:val="22"/>
        </w:rPr>
        <w:tab/>
        <w:t xml:space="preserve">Smluvní strany vynaloží veškeré úsilí k tomu, aby vyřešily všechny spory, které by mohly vzniknout v souvislosti s touto Smlouvou a její realizací v první řadě vzájemnou dohodou. </w:t>
      </w:r>
    </w:p>
    <w:p w14:paraId="6FDB0DC1" w14:textId="77777777" w:rsidR="001A4A28" w:rsidRPr="00C15E64" w:rsidRDefault="008C1CBB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lastRenderedPageBreak/>
        <w:t>10</w:t>
      </w:r>
      <w:r w:rsidR="000E724E" w:rsidRPr="00C15E64">
        <w:rPr>
          <w:rFonts w:ascii="Calibri" w:hAnsi="Calibri" w:cs="Calibri"/>
          <w:sz w:val="22"/>
          <w:szCs w:val="22"/>
        </w:rPr>
        <w:t xml:space="preserve">.2. </w:t>
      </w:r>
      <w:r w:rsidR="000E724E" w:rsidRPr="00C15E64">
        <w:rPr>
          <w:rFonts w:ascii="Calibri" w:hAnsi="Calibri" w:cs="Calibri"/>
          <w:sz w:val="22"/>
          <w:szCs w:val="22"/>
        </w:rPr>
        <w:tab/>
        <w:t xml:space="preserve">Tato Smlouva a práva a povinnosti z ní vyplývající se řídí a vykládají v souladu s právním řádem České republiky, zejména s příslušnými ustanoveními zákona č. </w:t>
      </w:r>
      <w:r w:rsidR="00E529C4" w:rsidRPr="00C15E64">
        <w:rPr>
          <w:rFonts w:ascii="Calibri" w:hAnsi="Calibri" w:cs="Calibri"/>
          <w:sz w:val="22"/>
          <w:szCs w:val="22"/>
        </w:rPr>
        <w:t>89/2012</w:t>
      </w:r>
      <w:r w:rsidR="000E724E" w:rsidRPr="00C15E64">
        <w:rPr>
          <w:rFonts w:ascii="Calibri" w:hAnsi="Calibri" w:cs="Calibri"/>
          <w:sz w:val="22"/>
          <w:szCs w:val="22"/>
        </w:rPr>
        <w:t xml:space="preserve"> Sb., </w:t>
      </w:r>
      <w:r w:rsidR="00E529C4" w:rsidRPr="00C15E64">
        <w:rPr>
          <w:rFonts w:ascii="Calibri" w:hAnsi="Calibri" w:cs="Calibri"/>
          <w:sz w:val="22"/>
          <w:szCs w:val="22"/>
        </w:rPr>
        <w:t>občanského</w:t>
      </w:r>
      <w:r w:rsidR="000E724E" w:rsidRPr="00C15E64">
        <w:rPr>
          <w:rFonts w:ascii="Calibri" w:hAnsi="Calibri" w:cs="Calibri"/>
          <w:sz w:val="22"/>
          <w:szCs w:val="22"/>
        </w:rPr>
        <w:t xml:space="preserve"> zákoníku. Veškeré spory vzniklé v souvislosti s touto Smlouvou zakládají pravomoc soudů České republiky.</w:t>
      </w:r>
    </w:p>
    <w:p w14:paraId="41ABA58A" w14:textId="77777777" w:rsidR="001A4A28" w:rsidRPr="00C15E64" w:rsidRDefault="000E724E">
      <w:pPr>
        <w:pStyle w:val="Nadpis1"/>
        <w:keepNext w:val="0"/>
        <w:keepLines w:val="0"/>
        <w:rPr>
          <w:rFonts w:ascii="Calibri" w:eastAsia="Times New Roman" w:hAnsi="Calibri" w:cs="Calibri"/>
          <w:sz w:val="22"/>
          <w:szCs w:val="22"/>
        </w:rPr>
      </w:pPr>
      <w:r w:rsidRPr="00C15E64">
        <w:rPr>
          <w:rFonts w:ascii="Calibri" w:eastAsia="Times New Roman" w:hAnsi="Calibri" w:cs="Calibri"/>
          <w:sz w:val="22"/>
          <w:szCs w:val="22"/>
        </w:rPr>
        <w:t xml:space="preserve">Závěrečná ustanovení </w:t>
      </w:r>
    </w:p>
    <w:p w14:paraId="70FA85DB" w14:textId="01B219D8" w:rsidR="001A4A28" w:rsidRDefault="008C1CBB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11</w:t>
      </w:r>
      <w:r w:rsidR="000E724E" w:rsidRPr="00C15E64">
        <w:rPr>
          <w:rFonts w:ascii="Calibri" w:hAnsi="Calibri" w:cs="Calibri"/>
          <w:sz w:val="22"/>
          <w:szCs w:val="22"/>
        </w:rPr>
        <w:t xml:space="preserve">.1 </w:t>
      </w:r>
      <w:r w:rsidR="000E724E" w:rsidRPr="00C15E64">
        <w:rPr>
          <w:rFonts w:ascii="Calibri" w:hAnsi="Calibri" w:cs="Calibri"/>
          <w:sz w:val="22"/>
          <w:szCs w:val="22"/>
        </w:rPr>
        <w:tab/>
        <w:t xml:space="preserve">Tato Smlouva může být měněna či doplňována pouze písemně a formou číslovaných dodatků vypracovaných pověřenými zástupci stran. </w:t>
      </w:r>
    </w:p>
    <w:p w14:paraId="28962047" w14:textId="28B75EDF" w:rsidR="00931BE7" w:rsidRDefault="00931BE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11.2.</w:t>
      </w:r>
      <w:r>
        <w:rPr>
          <w:rFonts w:ascii="Calibri" w:hAnsi="Calibri" w:cs="Calibri"/>
          <w:sz w:val="22"/>
          <w:szCs w:val="22"/>
        </w:rPr>
        <w:tab/>
        <w:t xml:space="preserve">Poradce </w:t>
      </w:r>
      <w:r w:rsidRPr="00931BE7">
        <w:rPr>
          <w:rFonts w:ascii="Calibri" w:hAnsi="Calibri" w:cs="Calibri"/>
          <w:sz w:val="22"/>
          <w:szCs w:val="22"/>
        </w:rPr>
        <w:t xml:space="preserve">prohlašuje, že je seznámen s povinnostmi stanovenými v § 219 zákona č. 134/2016 Sb., o zadávání veřejných zakázek, ve znění pozdějších předpisů a zavazuje se poskytnout </w:t>
      </w:r>
      <w:r>
        <w:rPr>
          <w:rFonts w:ascii="Calibri" w:hAnsi="Calibri" w:cs="Calibri"/>
          <w:sz w:val="22"/>
          <w:szCs w:val="22"/>
        </w:rPr>
        <w:t>Klientovi</w:t>
      </w:r>
      <w:r w:rsidRPr="00931BE7">
        <w:rPr>
          <w:rFonts w:ascii="Calibri" w:hAnsi="Calibri" w:cs="Calibri"/>
          <w:sz w:val="22"/>
          <w:szCs w:val="22"/>
        </w:rPr>
        <w:t xml:space="preserve"> potřebnou součinnost.</w:t>
      </w:r>
    </w:p>
    <w:p w14:paraId="1DBF665C" w14:textId="173F7D3D" w:rsidR="00931BE7" w:rsidRDefault="00931BE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11.3.</w:t>
      </w:r>
      <w:r>
        <w:rPr>
          <w:rFonts w:ascii="Calibri" w:hAnsi="Calibri" w:cs="Calibri"/>
          <w:sz w:val="22"/>
          <w:szCs w:val="22"/>
        </w:rPr>
        <w:tab/>
      </w:r>
      <w:r w:rsidRPr="00931BE7">
        <w:rPr>
          <w:rFonts w:ascii="Calibri" w:hAnsi="Calibri" w:cs="Calibri"/>
          <w:sz w:val="22"/>
          <w:szCs w:val="22"/>
        </w:rPr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79B442A8" w14:textId="0E3D8A4C" w:rsidR="00931BE7" w:rsidRDefault="00931BE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11.4.</w:t>
      </w:r>
      <w:r>
        <w:rPr>
          <w:rFonts w:ascii="Calibri" w:hAnsi="Calibri" w:cs="Calibri"/>
          <w:sz w:val="22"/>
          <w:szCs w:val="22"/>
        </w:rPr>
        <w:tab/>
        <w:t xml:space="preserve">Poradce </w:t>
      </w:r>
      <w:r w:rsidRPr="00931BE7">
        <w:rPr>
          <w:rFonts w:ascii="Calibri" w:hAnsi="Calibri" w:cs="Calibri"/>
          <w:sz w:val="22"/>
          <w:szCs w:val="22"/>
        </w:rPr>
        <w:t>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</w:t>
      </w:r>
      <w:r>
        <w:rPr>
          <w:rFonts w:ascii="Calibri" w:hAnsi="Calibri" w:cs="Calibri"/>
          <w:sz w:val="22"/>
          <w:szCs w:val="22"/>
        </w:rPr>
        <w:t> </w:t>
      </w:r>
      <w:r w:rsidRPr="00931BE7">
        <w:rPr>
          <w:rFonts w:ascii="Calibri" w:hAnsi="Calibri" w:cs="Calibri"/>
          <w:sz w:val="22"/>
          <w:szCs w:val="22"/>
        </w:rPr>
        <w:t>vydaným povolením k zaměstnání, v souladu s vydaným povolením k dlouhodobému pobytu za</w:t>
      </w:r>
      <w:r>
        <w:rPr>
          <w:rFonts w:ascii="Calibri" w:hAnsi="Calibri" w:cs="Calibri"/>
          <w:sz w:val="22"/>
          <w:szCs w:val="22"/>
        </w:rPr>
        <w:t> </w:t>
      </w:r>
      <w:r w:rsidRPr="00931BE7">
        <w:rPr>
          <w:rFonts w:ascii="Calibri" w:hAnsi="Calibri" w:cs="Calibri"/>
          <w:sz w:val="22"/>
          <w:szCs w:val="22"/>
        </w:rPr>
        <w:t xml:space="preserve">účelem zaměstnání ve zvláštních případech (tzv. zelená karta) vydaným podle zvláštního právního předpisu nebo v souladu s modrou kartou. Zjistí-li </w:t>
      </w:r>
      <w:r>
        <w:rPr>
          <w:rFonts w:ascii="Calibri" w:hAnsi="Calibri" w:cs="Calibri"/>
          <w:sz w:val="22"/>
          <w:szCs w:val="22"/>
        </w:rPr>
        <w:t>Klient</w:t>
      </w:r>
      <w:r w:rsidRPr="00931BE7"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umožňuje výkon nelegální práce, a to nikoli pouze při realizaci této smlouvy, je oprávněn od smlouvy odstoupit. Bude-li s </w:t>
      </w:r>
      <w:r>
        <w:rPr>
          <w:rFonts w:ascii="Calibri" w:hAnsi="Calibri" w:cs="Calibri"/>
          <w:sz w:val="22"/>
          <w:szCs w:val="22"/>
        </w:rPr>
        <w:t>Klientem</w:t>
      </w:r>
      <w:r w:rsidRPr="00931BE7">
        <w:rPr>
          <w:rFonts w:ascii="Calibri" w:hAnsi="Calibri" w:cs="Calibri"/>
          <w:sz w:val="22"/>
          <w:szCs w:val="22"/>
        </w:rPr>
        <w:t xml:space="preserve"> v důsledku porušení povinností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zahájeno správní řízení pro spáchání správního deliktu dle § 140 odst. 1 písm. c) nebo e) zák. č. 435/2004 Sb., o zaměstnanosti, v platném znění, nebo bude s </w:t>
      </w:r>
      <w:r>
        <w:rPr>
          <w:rFonts w:ascii="Calibri" w:hAnsi="Calibri" w:cs="Calibri"/>
          <w:sz w:val="22"/>
          <w:szCs w:val="22"/>
        </w:rPr>
        <w:t>Klientem</w:t>
      </w:r>
      <w:r w:rsidRPr="00931BE7">
        <w:rPr>
          <w:rFonts w:ascii="Calibri" w:hAnsi="Calibri" w:cs="Calibri"/>
          <w:sz w:val="22"/>
          <w:szCs w:val="22"/>
        </w:rPr>
        <w:t xml:space="preserve"> zahájeno správní řízení podle § 141a odst. 2 zák. č. 435/2004 Sb., o</w:t>
      </w:r>
      <w:r>
        <w:rPr>
          <w:rFonts w:ascii="Calibri" w:hAnsi="Calibri" w:cs="Calibri"/>
          <w:sz w:val="22"/>
          <w:szCs w:val="22"/>
        </w:rPr>
        <w:t> </w:t>
      </w:r>
      <w:r w:rsidRPr="00931BE7">
        <w:rPr>
          <w:rFonts w:ascii="Calibri" w:hAnsi="Calibri" w:cs="Calibri"/>
          <w:sz w:val="22"/>
          <w:szCs w:val="22"/>
        </w:rPr>
        <w:t xml:space="preserve">zaměstnanosti, v platném znění (o tom, že </w:t>
      </w:r>
      <w:r>
        <w:rPr>
          <w:rFonts w:ascii="Calibri" w:hAnsi="Calibri" w:cs="Calibri"/>
          <w:sz w:val="22"/>
          <w:szCs w:val="22"/>
        </w:rPr>
        <w:t>Klient</w:t>
      </w:r>
      <w:r w:rsidRPr="00931BE7">
        <w:rPr>
          <w:rFonts w:ascii="Calibri" w:hAnsi="Calibri" w:cs="Calibri"/>
          <w:sz w:val="22"/>
          <w:szCs w:val="22"/>
        </w:rPr>
        <w:t xml:space="preserve"> ručí za správní delikt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) má </w:t>
      </w:r>
      <w:r>
        <w:rPr>
          <w:rFonts w:ascii="Calibri" w:hAnsi="Calibri" w:cs="Calibri"/>
          <w:sz w:val="22"/>
          <w:szCs w:val="22"/>
        </w:rPr>
        <w:t>Klient</w:t>
      </w:r>
      <w:r w:rsidRPr="00931BE7">
        <w:rPr>
          <w:rFonts w:ascii="Calibri" w:hAnsi="Calibri" w:cs="Calibri"/>
          <w:sz w:val="22"/>
          <w:szCs w:val="22"/>
        </w:rPr>
        <w:t xml:space="preserve"> právo vyzvat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k uhrazení smluvní pokuty ve výši </w:t>
      </w:r>
      <w:r w:rsidR="00A56F0D">
        <w:rPr>
          <w:rFonts w:ascii="Calibri" w:hAnsi="Calibri" w:cs="Calibri"/>
          <w:sz w:val="22"/>
          <w:szCs w:val="22"/>
        </w:rPr>
        <w:t xml:space="preserve">20 </w:t>
      </w:r>
      <w:r w:rsidRPr="00931BE7">
        <w:rPr>
          <w:rFonts w:ascii="Calibri" w:hAnsi="Calibri" w:cs="Calibri"/>
          <w:sz w:val="22"/>
          <w:szCs w:val="22"/>
        </w:rPr>
        <w:t xml:space="preserve">000,- Kč (slovy: </w:t>
      </w:r>
      <w:r w:rsidR="00A56F0D">
        <w:rPr>
          <w:rFonts w:ascii="Calibri" w:hAnsi="Calibri" w:cs="Calibri"/>
          <w:sz w:val="22"/>
          <w:szCs w:val="22"/>
        </w:rPr>
        <w:t>dvacet</w:t>
      </w:r>
      <w:r w:rsidRPr="00931BE7">
        <w:rPr>
          <w:rFonts w:ascii="Calibri" w:hAnsi="Calibri" w:cs="Calibri"/>
          <w:sz w:val="22"/>
          <w:szCs w:val="22"/>
        </w:rPr>
        <w:t xml:space="preserve"> tisíc korun českých) a</w:t>
      </w:r>
      <w:r w:rsidR="00A56F0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se zavazuje tuto smluvní pokutu uhradit ve lhůtě a způsobem uvedeným ve výzvě. Uhrazením smluvní pokuty není dotčeno právo </w:t>
      </w:r>
      <w:r>
        <w:rPr>
          <w:rFonts w:ascii="Calibri" w:hAnsi="Calibri" w:cs="Calibri"/>
          <w:sz w:val="22"/>
          <w:szCs w:val="22"/>
        </w:rPr>
        <w:t>Klienta</w:t>
      </w:r>
      <w:r w:rsidRPr="00931BE7">
        <w:rPr>
          <w:rFonts w:ascii="Calibri" w:hAnsi="Calibri" w:cs="Calibri"/>
          <w:sz w:val="22"/>
          <w:szCs w:val="22"/>
        </w:rPr>
        <w:t xml:space="preserve"> na náhradu škody. Pokud vznikne </w:t>
      </w:r>
      <w:r>
        <w:rPr>
          <w:rFonts w:ascii="Calibri" w:hAnsi="Calibri" w:cs="Calibri"/>
          <w:sz w:val="22"/>
          <w:szCs w:val="22"/>
        </w:rPr>
        <w:t>Klientovi</w:t>
      </w:r>
      <w:r w:rsidRPr="00931BE7">
        <w:rPr>
          <w:rFonts w:ascii="Calibri" w:hAnsi="Calibri" w:cs="Calibri"/>
          <w:sz w:val="22"/>
          <w:szCs w:val="22"/>
        </w:rPr>
        <w:t xml:space="preserve"> v důsledku umožnění nelegální práce ze strany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škoda uložením pokuty za správní delikt podle § 140 odst. 4 písm. f) zák. č. 435/2004 Sb., o zaměstnanosti, v platném znění, nebo bude povinen uhradit pokutu z titulu ručení dle § 141a zák. č. 435/2004 Sb., o zaměstnanosti, v platném znění, je </w:t>
      </w:r>
      <w:r>
        <w:rPr>
          <w:rFonts w:ascii="Calibri" w:hAnsi="Calibri" w:cs="Calibri"/>
          <w:sz w:val="22"/>
          <w:szCs w:val="22"/>
        </w:rPr>
        <w:t>Poradce</w:t>
      </w:r>
      <w:r w:rsidRPr="00931BE7">
        <w:rPr>
          <w:rFonts w:ascii="Calibri" w:hAnsi="Calibri" w:cs="Calibri"/>
          <w:sz w:val="22"/>
          <w:szCs w:val="22"/>
        </w:rPr>
        <w:t xml:space="preserve"> povinen tuto škodu </w:t>
      </w:r>
      <w:r>
        <w:rPr>
          <w:rFonts w:ascii="Calibri" w:hAnsi="Calibri" w:cs="Calibri"/>
          <w:sz w:val="22"/>
          <w:szCs w:val="22"/>
        </w:rPr>
        <w:t>Klientovi</w:t>
      </w:r>
      <w:r w:rsidRPr="00931BE7">
        <w:rPr>
          <w:rFonts w:ascii="Calibri" w:hAnsi="Calibri" w:cs="Calibri"/>
          <w:sz w:val="22"/>
          <w:szCs w:val="22"/>
        </w:rPr>
        <w:t xml:space="preserve"> uhradit nejpozději do jednoho týdne poté, co jej k tomu </w:t>
      </w:r>
      <w:r w:rsidR="00F607E1">
        <w:rPr>
          <w:rFonts w:ascii="Calibri" w:hAnsi="Calibri" w:cs="Calibri"/>
          <w:sz w:val="22"/>
          <w:szCs w:val="22"/>
        </w:rPr>
        <w:t>Klient</w:t>
      </w:r>
      <w:r w:rsidRPr="00931BE7">
        <w:rPr>
          <w:rFonts w:ascii="Calibri" w:hAnsi="Calibri" w:cs="Calibri"/>
          <w:sz w:val="22"/>
          <w:szCs w:val="22"/>
        </w:rPr>
        <w:t xml:space="preserve"> vyzve.</w:t>
      </w:r>
    </w:p>
    <w:p w14:paraId="10461AED" w14:textId="4DD10A28" w:rsidR="00F607E1" w:rsidRDefault="00F607E1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11.5.</w:t>
      </w:r>
      <w:r>
        <w:rPr>
          <w:rFonts w:ascii="Calibri" w:hAnsi="Calibri" w:cs="Calibri"/>
          <w:sz w:val="22"/>
          <w:szCs w:val="22"/>
        </w:rPr>
        <w:tab/>
      </w:r>
      <w:r w:rsidRPr="00F607E1">
        <w:rPr>
          <w:rFonts w:ascii="Calibri" w:hAnsi="Calibri" w:cs="Calibri"/>
          <w:sz w:val="22"/>
          <w:szCs w:val="22"/>
        </w:rPr>
        <w:t xml:space="preserve">Klient pro účely efektivní komunikace s Poradcem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Poradce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F607E1">
          <w:rPr>
            <w:rFonts w:ascii="Calibri" w:hAnsi="Calibri" w:cs="Calibri"/>
            <w:sz w:val="22"/>
            <w:szCs w:val="22"/>
          </w:rPr>
          <w:t>https://www.rbp213.cz/cs/ochrana-osobnich-udaju-gdpr/a-125/</w:t>
        </w:r>
      </w:hyperlink>
      <w:r w:rsidRPr="00F607E1">
        <w:rPr>
          <w:rFonts w:ascii="Calibri" w:hAnsi="Calibri" w:cs="Calibri"/>
          <w:sz w:val="22"/>
          <w:szCs w:val="22"/>
        </w:rPr>
        <w:t>.</w:t>
      </w:r>
    </w:p>
    <w:p w14:paraId="677F76C6" w14:textId="111AAE8D" w:rsidR="00093C0E" w:rsidRDefault="00093C0E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11.6.</w:t>
      </w:r>
      <w:r>
        <w:rPr>
          <w:rFonts w:ascii="Calibri" w:hAnsi="Calibri" w:cs="Calibri"/>
          <w:sz w:val="22"/>
          <w:szCs w:val="22"/>
        </w:rPr>
        <w:tab/>
        <w:t xml:space="preserve">Společně s touto Smlouvou Smluvní strany uzavřely </w:t>
      </w:r>
      <w:r w:rsidR="005C597D">
        <w:rPr>
          <w:rFonts w:ascii="Calibri" w:hAnsi="Calibri" w:cs="Calibri"/>
          <w:sz w:val="22"/>
          <w:szCs w:val="22"/>
        </w:rPr>
        <w:t xml:space="preserve">zpracovatelskou smlouvu ve smyslu čl. </w:t>
      </w:r>
      <w:r w:rsidR="005C597D" w:rsidRPr="005C597D">
        <w:rPr>
          <w:rFonts w:ascii="Calibri" w:hAnsi="Calibri" w:cs="Calibri"/>
          <w:sz w:val="22"/>
          <w:szCs w:val="22"/>
        </w:rPr>
        <w:t>28 odst. 3 Nařízení Evropského parlamentu a Rady (EU) 2016/679 ze dne 27. dubna 2016 o ochraně fyzických osob v souvislosti se zpracováním osobních údajů a o volném pohybu těchto údajů a o zrušení směrnice 95/46/ES</w:t>
      </w:r>
      <w:r w:rsidR="005C597D">
        <w:rPr>
          <w:rFonts w:ascii="Calibri" w:hAnsi="Calibri" w:cs="Calibri"/>
          <w:sz w:val="22"/>
          <w:szCs w:val="22"/>
        </w:rPr>
        <w:t>.</w:t>
      </w:r>
    </w:p>
    <w:p w14:paraId="47A706A7" w14:textId="77777777" w:rsidR="00A56F0D" w:rsidRPr="00C15E64" w:rsidRDefault="00A56F0D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55EE23E2" w14:textId="69EF49F1" w:rsidR="001A4A28" w:rsidRPr="00C15E64" w:rsidRDefault="008C1CBB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lastRenderedPageBreak/>
        <w:t>11</w:t>
      </w:r>
      <w:r w:rsidR="000E724E" w:rsidRPr="00C15E64">
        <w:rPr>
          <w:rFonts w:ascii="Calibri" w:hAnsi="Calibri" w:cs="Calibri"/>
          <w:sz w:val="22"/>
          <w:szCs w:val="22"/>
        </w:rPr>
        <w:t>.</w:t>
      </w:r>
      <w:r w:rsidR="005C597D">
        <w:rPr>
          <w:rFonts w:ascii="Calibri" w:hAnsi="Calibri" w:cs="Calibri"/>
          <w:sz w:val="22"/>
          <w:szCs w:val="22"/>
        </w:rPr>
        <w:t>7</w:t>
      </w:r>
      <w:r w:rsidR="000E724E" w:rsidRPr="00C15E64">
        <w:rPr>
          <w:rFonts w:ascii="Calibri" w:hAnsi="Calibri" w:cs="Calibri"/>
          <w:sz w:val="22"/>
          <w:szCs w:val="22"/>
        </w:rPr>
        <w:t xml:space="preserve">. </w:t>
      </w:r>
      <w:r w:rsidR="000E724E" w:rsidRPr="00C15E64">
        <w:rPr>
          <w:rFonts w:ascii="Calibri" w:hAnsi="Calibri" w:cs="Calibri"/>
          <w:sz w:val="22"/>
          <w:szCs w:val="22"/>
        </w:rPr>
        <w:tab/>
        <w:t xml:space="preserve">Tato Smlouva je vyhotovena ve dvou kopiích, přičemž má každá platnost originálu. Každá strana obdrží jednu kopii. </w:t>
      </w:r>
    </w:p>
    <w:p w14:paraId="2BE382B9" w14:textId="1BF49591" w:rsidR="001A4A28" w:rsidRPr="00C15E64" w:rsidRDefault="008C1CBB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11</w:t>
      </w:r>
      <w:r w:rsidR="000E724E" w:rsidRPr="00C15E64">
        <w:rPr>
          <w:rFonts w:ascii="Calibri" w:hAnsi="Calibri" w:cs="Calibri"/>
          <w:sz w:val="22"/>
          <w:szCs w:val="22"/>
        </w:rPr>
        <w:t>.</w:t>
      </w:r>
      <w:r w:rsidR="005C597D">
        <w:rPr>
          <w:rFonts w:ascii="Calibri" w:hAnsi="Calibri" w:cs="Calibri"/>
          <w:sz w:val="22"/>
          <w:szCs w:val="22"/>
        </w:rPr>
        <w:t>8</w:t>
      </w:r>
      <w:r w:rsidR="000E724E" w:rsidRPr="00C15E64">
        <w:rPr>
          <w:rFonts w:ascii="Calibri" w:hAnsi="Calibri" w:cs="Calibri"/>
          <w:sz w:val="22"/>
          <w:szCs w:val="22"/>
        </w:rPr>
        <w:t xml:space="preserve">. </w:t>
      </w:r>
      <w:r w:rsidR="000E724E" w:rsidRPr="00C15E64">
        <w:rPr>
          <w:rFonts w:ascii="Calibri" w:hAnsi="Calibri" w:cs="Calibri"/>
          <w:sz w:val="22"/>
          <w:szCs w:val="22"/>
        </w:rPr>
        <w:tab/>
        <w:t>Smluvní strany prohlašují, že si Smlouvu přečetly a shledaly, že její obsah přesně odpovídá jejich pravé a svobodné vůli a zakládá právní následky, jejichž dosažení svým jednáním sledovaly, a proto ji níže, prosty omylu, lsti a t</w:t>
      </w:r>
      <w:r w:rsidR="00123C2C" w:rsidRPr="00C15E64">
        <w:rPr>
          <w:rFonts w:ascii="Calibri" w:hAnsi="Calibri" w:cs="Calibri"/>
          <w:sz w:val="22"/>
          <w:szCs w:val="22"/>
        </w:rPr>
        <w:t>ísně, jako správnou podepisují.</w:t>
      </w:r>
    </w:p>
    <w:p w14:paraId="35755A0D" w14:textId="77777777" w:rsidR="00C23A4C" w:rsidRDefault="00C23A4C">
      <w:pPr>
        <w:rPr>
          <w:rFonts w:ascii="Calibri" w:hAnsi="Calibri" w:cs="Calibri"/>
          <w:sz w:val="22"/>
          <w:szCs w:val="22"/>
        </w:rPr>
      </w:pPr>
    </w:p>
    <w:p w14:paraId="4DDD9DB6" w14:textId="0C29AA42" w:rsidR="00F13550" w:rsidRPr="00C15E64" w:rsidRDefault="00F13550">
      <w:pPr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Přílohy:</w:t>
      </w:r>
      <w:r w:rsidRPr="00C15E64">
        <w:rPr>
          <w:rFonts w:ascii="Calibri" w:hAnsi="Calibri" w:cs="Calibri"/>
          <w:sz w:val="22"/>
          <w:szCs w:val="22"/>
        </w:rPr>
        <w:tab/>
        <w:t>Příloha č. 1 Vymezení předmětu plnění (obchodní tajemství)</w:t>
      </w:r>
    </w:p>
    <w:p w14:paraId="536CEC77" w14:textId="77777777" w:rsidR="00F13550" w:rsidRPr="00C15E64" w:rsidRDefault="00F13550">
      <w:pPr>
        <w:rPr>
          <w:rFonts w:ascii="Calibri" w:hAnsi="Calibri" w:cs="Calibri"/>
          <w:sz w:val="22"/>
          <w:szCs w:val="22"/>
        </w:rPr>
      </w:pPr>
    </w:p>
    <w:p w14:paraId="67BAC83B" w14:textId="09D7F189" w:rsidR="001A4A28" w:rsidRPr="00C15E64" w:rsidRDefault="000E724E">
      <w:pPr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V </w:t>
      </w:r>
      <w:r w:rsidR="00461FAE">
        <w:rPr>
          <w:rFonts w:ascii="Calibri" w:hAnsi="Calibri" w:cs="Calibri"/>
          <w:sz w:val="22"/>
          <w:szCs w:val="22"/>
        </w:rPr>
        <w:t>Ostravě</w:t>
      </w:r>
      <w:r w:rsidRPr="00C15E64">
        <w:rPr>
          <w:rFonts w:ascii="Calibri" w:hAnsi="Calibri" w:cs="Calibri"/>
          <w:sz w:val="22"/>
          <w:szCs w:val="22"/>
        </w:rPr>
        <w:t xml:space="preserve"> dne </w:t>
      </w:r>
      <w:r w:rsidR="00E46DEA">
        <w:rPr>
          <w:rFonts w:ascii="Calibri" w:hAnsi="Calibri" w:cs="Calibri"/>
          <w:sz w:val="22"/>
          <w:szCs w:val="22"/>
        </w:rPr>
        <w:t>__________</w:t>
      </w:r>
      <w:r w:rsidR="00E46DEA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="008C1CBB" w:rsidRPr="00C15E64">
        <w:rPr>
          <w:rFonts w:ascii="Calibri" w:hAnsi="Calibri" w:cs="Calibri"/>
          <w:sz w:val="22"/>
          <w:szCs w:val="22"/>
        </w:rPr>
        <w:tab/>
      </w:r>
      <w:r w:rsidR="008C1CBB"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 xml:space="preserve">V Praze dne </w:t>
      </w:r>
    </w:p>
    <w:p w14:paraId="03A063D7" w14:textId="77777777" w:rsidR="001A4A28" w:rsidRPr="00C15E64" w:rsidRDefault="001A4A28">
      <w:pPr>
        <w:rPr>
          <w:rFonts w:ascii="Calibri" w:hAnsi="Calibri" w:cs="Calibri"/>
          <w:sz w:val="22"/>
          <w:szCs w:val="22"/>
        </w:rPr>
      </w:pPr>
    </w:p>
    <w:p w14:paraId="3B22F1DE" w14:textId="77777777" w:rsidR="001A4A28" w:rsidRPr="00C15E64" w:rsidRDefault="000E724E">
      <w:pPr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Za Klienta: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  <w:t>Za Poradce:</w:t>
      </w:r>
    </w:p>
    <w:p w14:paraId="46A5A56B" w14:textId="77777777" w:rsidR="001A4A28" w:rsidRPr="00C15E64" w:rsidRDefault="001A4A28">
      <w:pPr>
        <w:rPr>
          <w:rFonts w:ascii="Calibri" w:hAnsi="Calibri" w:cs="Calibri"/>
          <w:sz w:val="22"/>
          <w:szCs w:val="22"/>
        </w:rPr>
      </w:pPr>
    </w:p>
    <w:p w14:paraId="5BC7D68E" w14:textId="77777777" w:rsidR="001A4A28" w:rsidRPr="00C15E64" w:rsidRDefault="001A4A28">
      <w:pPr>
        <w:rPr>
          <w:rFonts w:ascii="Calibri" w:hAnsi="Calibri" w:cs="Calibri"/>
          <w:sz w:val="22"/>
          <w:szCs w:val="22"/>
        </w:rPr>
      </w:pPr>
    </w:p>
    <w:p w14:paraId="1C7EF9E1" w14:textId="2D19E08D" w:rsidR="001A4A28" w:rsidRPr="00C15E64" w:rsidRDefault="000E724E">
      <w:pPr>
        <w:rPr>
          <w:rFonts w:ascii="Calibri" w:hAnsi="Calibri" w:cs="Calibri"/>
          <w:sz w:val="22"/>
          <w:szCs w:val="22"/>
        </w:rPr>
      </w:pPr>
      <w:r w:rsidRPr="00C15E64">
        <w:rPr>
          <w:rFonts w:ascii="Calibri" w:hAnsi="Calibri" w:cs="Calibri"/>
          <w:sz w:val="22"/>
          <w:szCs w:val="22"/>
        </w:rPr>
        <w:t>………………………………………..</w:t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ab/>
      </w:r>
      <w:r w:rsidR="0018246A" w:rsidRPr="00C15E64">
        <w:rPr>
          <w:rFonts w:ascii="Calibri" w:hAnsi="Calibri" w:cs="Calibri"/>
          <w:sz w:val="22"/>
          <w:szCs w:val="22"/>
        </w:rPr>
        <w:tab/>
      </w:r>
      <w:r w:rsidR="0018246A" w:rsidRPr="00C15E64">
        <w:rPr>
          <w:rFonts w:ascii="Calibri" w:hAnsi="Calibri" w:cs="Calibri"/>
          <w:sz w:val="22"/>
          <w:szCs w:val="22"/>
        </w:rPr>
        <w:tab/>
      </w:r>
      <w:r w:rsidRPr="00C15E64">
        <w:rPr>
          <w:rFonts w:ascii="Calibri" w:hAnsi="Calibri" w:cs="Calibri"/>
          <w:sz w:val="22"/>
          <w:szCs w:val="22"/>
        </w:rPr>
        <w:t>………………………………………..</w:t>
      </w:r>
    </w:p>
    <w:p w14:paraId="1901A550" w14:textId="77777777" w:rsidR="009F0FAC" w:rsidRDefault="00D9461F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Antonín Klimša, MBA</w:t>
      </w:r>
      <w:r w:rsidR="00B97404" w:rsidRPr="00C15E64">
        <w:rPr>
          <w:rFonts w:ascii="Calibri" w:hAnsi="Calibri" w:cs="Calibri"/>
          <w:sz w:val="22"/>
          <w:szCs w:val="22"/>
        </w:rPr>
        <w:tab/>
      </w:r>
      <w:r w:rsidR="00B97404" w:rsidRPr="00C15E64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  <w:r w:rsidR="009F0FAC">
        <w:rPr>
          <w:rFonts w:ascii="Calibri" w:hAnsi="Calibri" w:cs="Calibri"/>
          <w:sz w:val="22"/>
          <w:szCs w:val="22"/>
        </w:rPr>
        <w:t xml:space="preserve"> </w:t>
      </w:r>
    </w:p>
    <w:p w14:paraId="5BAB99C4" w14:textId="12661086" w:rsidR="00A82144" w:rsidRPr="00C15E64" w:rsidRDefault="00D9461F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výkonný ředitel</w:t>
      </w:r>
      <w:r w:rsidR="00CE5894" w:rsidRPr="00C15E64">
        <w:rPr>
          <w:rFonts w:ascii="Calibri" w:hAnsi="Calibri" w:cs="Calibri"/>
          <w:sz w:val="22"/>
          <w:szCs w:val="22"/>
        </w:rPr>
        <w:tab/>
      </w:r>
      <w:r w:rsidR="00CE5894" w:rsidRPr="00C15E64">
        <w:rPr>
          <w:rFonts w:ascii="Calibri" w:hAnsi="Calibri" w:cs="Calibri"/>
          <w:sz w:val="22"/>
          <w:szCs w:val="22"/>
        </w:rPr>
        <w:tab/>
      </w:r>
      <w:r w:rsidR="00CE5894" w:rsidRPr="00C15E64">
        <w:rPr>
          <w:rFonts w:ascii="Calibri" w:hAnsi="Calibri" w:cs="Calibri"/>
          <w:sz w:val="22"/>
          <w:szCs w:val="22"/>
        </w:rPr>
        <w:tab/>
      </w:r>
      <w:r w:rsidR="00CE5894" w:rsidRPr="00C15E64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r w:rsidR="00461FAE">
        <w:rPr>
          <w:rFonts w:ascii="Calibri" w:hAnsi="Calibri" w:cs="Calibri"/>
          <w:sz w:val="22"/>
          <w:szCs w:val="22"/>
        </w:rPr>
        <w:tab/>
      </w:r>
      <w:proofErr w:type="spellStart"/>
      <w:r w:rsidR="009F0FAC" w:rsidRPr="009F0FAC">
        <w:rPr>
          <w:rFonts w:ascii="Calibri" w:hAnsi="Calibri" w:cs="Calibri"/>
          <w:bCs/>
          <w:sz w:val="22"/>
          <w:szCs w:val="22"/>
          <w:highlight w:val="black"/>
        </w:rPr>
        <w:t>xxxxxxxxxx</w:t>
      </w:r>
      <w:proofErr w:type="spellEnd"/>
    </w:p>
    <w:p w14:paraId="21BB31F5" w14:textId="77777777" w:rsidR="00A82144" w:rsidRPr="00C15E64" w:rsidRDefault="00A82144">
      <w:pPr>
        <w:widowControl/>
        <w:rPr>
          <w:rFonts w:ascii="Calibri" w:hAnsi="Calibri" w:cs="Calibri"/>
          <w:sz w:val="22"/>
          <w:szCs w:val="22"/>
        </w:rPr>
      </w:pPr>
    </w:p>
    <w:p w14:paraId="0FF53B5C" w14:textId="77777777" w:rsidR="00A82144" w:rsidRPr="00C15E64" w:rsidRDefault="00A82144">
      <w:pPr>
        <w:widowControl/>
        <w:rPr>
          <w:rFonts w:ascii="Calibri" w:hAnsi="Calibri" w:cs="Calibri"/>
          <w:sz w:val="22"/>
          <w:szCs w:val="22"/>
        </w:rPr>
      </w:pPr>
    </w:p>
    <w:p w14:paraId="7B3F6900" w14:textId="77777777" w:rsidR="00A82144" w:rsidRPr="00C15E64" w:rsidRDefault="00A82144">
      <w:pPr>
        <w:widowControl/>
        <w:rPr>
          <w:rFonts w:ascii="Calibri" w:hAnsi="Calibri" w:cs="Calibri"/>
          <w:sz w:val="22"/>
          <w:szCs w:val="22"/>
        </w:rPr>
      </w:pPr>
    </w:p>
    <w:sectPr w:rsidR="00A82144" w:rsidRPr="00C15E64">
      <w:pgSz w:w="12240" w:h="15840"/>
      <w:pgMar w:top="1418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ideman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265"/>
    <w:multiLevelType w:val="hybridMultilevel"/>
    <w:tmpl w:val="5D9A4A9E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06214351"/>
    <w:multiLevelType w:val="hybridMultilevel"/>
    <w:tmpl w:val="64E05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D62"/>
    <w:multiLevelType w:val="multilevel"/>
    <w:tmpl w:val="E534879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289D55A9"/>
    <w:multiLevelType w:val="hybridMultilevel"/>
    <w:tmpl w:val="E0A6FF0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B14485A"/>
    <w:multiLevelType w:val="hybridMultilevel"/>
    <w:tmpl w:val="D2AA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48D2"/>
    <w:multiLevelType w:val="hybridMultilevel"/>
    <w:tmpl w:val="C00E8704"/>
    <w:numStyleLink w:val="ImportedStyle5"/>
  </w:abstractNum>
  <w:abstractNum w:abstractNumId="6" w15:restartNumberingAfterBreak="0">
    <w:nsid w:val="330A4DF6"/>
    <w:multiLevelType w:val="multilevel"/>
    <w:tmpl w:val="43DCC9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91C1EA3"/>
    <w:multiLevelType w:val="multilevel"/>
    <w:tmpl w:val="DEA2A04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6430F5"/>
    <w:multiLevelType w:val="hybridMultilevel"/>
    <w:tmpl w:val="55B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0EFC8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027C9"/>
    <w:multiLevelType w:val="hybridMultilevel"/>
    <w:tmpl w:val="05226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3618"/>
    <w:multiLevelType w:val="hybridMultilevel"/>
    <w:tmpl w:val="D0DE6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829CE"/>
    <w:multiLevelType w:val="hybridMultilevel"/>
    <w:tmpl w:val="C00E8704"/>
    <w:numStyleLink w:val="ImportedStyle5"/>
  </w:abstractNum>
  <w:abstractNum w:abstractNumId="12" w15:restartNumberingAfterBreak="0">
    <w:nsid w:val="64777FC3"/>
    <w:multiLevelType w:val="multilevel"/>
    <w:tmpl w:val="F4F84D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822" w:hanging="68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4D164B0"/>
    <w:multiLevelType w:val="hybridMultilevel"/>
    <w:tmpl w:val="C00E8704"/>
    <w:styleLink w:val="ImportedStyle5"/>
    <w:lvl w:ilvl="0" w:tplc="C00E87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49E6E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827374">
      <w:start w:val="1"/>
      <w:numFmt w:val="lowerRoman"/>
      <w:lvlText w:val="%3."/>
      <w:lvlJc w:val="left"/>
      <w:pPr>
        <w:tabs>
          <w:tab w:val="left" w:pos="426"/>
        </w:tabs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D18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2455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E29E8E">
      <w:start w:val="1"/>
      <w:numFmt w:val="lowerRoman"/>
      <w:lvlText w:val="%6."/>
      <w:lvlJc w:val="left"/>
      <w:pPr>
        <w:tabs>
          <w:tab w:val="left" w:pos="426"/>
        </w:tabs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72AE8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827B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10B2D4">
      <w:start w:val="1"/>
      <w:numFmt w:val="lowerRoman"/>
      <w:lvlText w:val="%9."/>
      <w:lvlJc w:val="left"/>
      <w:pPr>
        <w:tabs>
          <w:tab w:val="left" w:pos="426"/>
        </w:tabs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C7126F"/>
    <w:multiLevelType w:val="hybridMultilevel"/>
    <w:tmpl w:val="B0C88DAE"/>
    <w:styleLink w:val="ImportedStyle1"/>
    <w:lvl w:ilvl="0" w:tplc="B6A0B80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3C79E2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3EB102">
      <w:start w:val="1"/>
      <w:numFmt w:val="lowerRoman"/>
      <w:lvlText w:val="%3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840A46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02867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F6C13C">
      <w:start w:val="1"/>
      <w:numFmt w:val="lowerRoman"/>
      <w:lvlText w:val="%6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6AB3C8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49578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FEB3BA">
      <w:start w:val="1"/>
      <w:numFmt w:val="lowerRoman"/>
      <w:lvlText w:val="%9."/>
      <w:lvlJc w:val="left"/>
      <w:pPr>
        <w:ind w:left="618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E7E16D9"/>
    <w:multiLevelType w:val="hybridMultilevel"/>
    <w:tmpl w:val="B0C88DAE"/>
    <w:numStyleLink w:val="ImportedStyle1"/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5"/>
    <w:lvlOverride w:ilvl="0">
      <w:startOverride w:val="1"/>
      <w:lvl w:ilvl="0" w:tplc="A0D6E254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9A0AB48">
        <w:start w:val="1"/>
        <w:numFmt w:val="decimal"/>
        <w:lvlText w:val=""/>
        <w:lvlJc w:val="left"/>
      </w:lvl>
    </w:lvlOverride>
    <w:lvlOverride w:ilvl="2">
      <w:startOverride w:val="1"/>
      <w:lvl w:ilvl="2" w:tplc="75F2283E">
        <w:start w:val="1"/>
        <w:numFmt w:val="decimal"/>
        <w:lvlText w:val=""/>
        <w:lvlJc w:val="left"/>
      </w:lvl>
    </w:lvlOverride>
    <w:lvlOverride w:ilvl="3">
      <w:startOverride w:val="1"/>
      <w:lvl w:ilvl="3" w:tplc="480662F2">
        <w:start w:val="1"/>
        <w:numFmt w:val="decimal"/>
        <w:lvlText w:val=""/>
        <w:lvlJc w:val="left"/>
      </w:lvl>
    </w:lvlOverride>
    <w:lvlOverride w:ilvl="4">
      <w:startOverride w:val="1"/>
      <w:lvl w:ilvl="4" w:tplc="6818DEEA">
        <w:start w:val="1"/>
        <w:numFmt w:val="decimal"/>
        <w:lvlText w:val=""/>
        <w:lvlJc w:val="left"/>
      </w:lvl>
    </w:lvlOverride>
    <w:lvlOverride w:ilvl="5">
      <w:startOverride w:val="1"/>
      <w:lvl w:ilvl="5" w:tplc="4982607C">
        <w:start w:val="1"/>
        <w:numFmt w:val="decimal"/>
        <w:lvlText w:val=""/>
        <w:lvlJc w:val="left"/>
      </w:lvl>
    </w:lvlOverride>
    <w:lvlOverride w:ilvl="6">
      <w:startOverride w:val="1"/>
      <w:lvl w:ilvl="6" w:tplc="CD2A63FC">
        <w:start w:val="1"/>
        <w:numFmt w:val="decimal"/>
        <w:lvlText w:val=""/>
        <w:lvlJc w:val="left"/>
      </w:lvl>
    </w:lvlOverride>
    <w:lvlOverride w:ilvl="7">
      <w:startOverride w:val="1"/>
      <w:lvl w:ilvl="7" w:tplc="3404D186">
        <w:start w:val="1"/>
        <w:numFmt w:val="decimal"/>
        <w:lvlText w:val=""/>
        <w:lvlJc w:val="left"/>
      </w:lvl>
    </w:lvlOverride>
    <w:lvlOverride w:ilvl="8">
      <w:startOverride w:val="1"/>
      <w:lvl w:ilvl="8" w:tplc="88CA4CC6">
        <w:start w:val="1"/>
        <w:numFmt w:val="decimal"/>
        <w:lvlText w:val=""/>
        <w:lvlJc w:val="left"/>
      </w:lvl>
    </w:lvlOverride>
  </w:num>
  <w:num w:numId="15">
    <w:abstractNumId w:val="14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A5"/>
    <w:rsid w:val="00015F37"/>
    <w:rsid w:val="00016118"/>
    <w:rsid w:val="00025255"/>
    <w:rsid w:val="00071940"/>
    <w:rsid w:val="000812D6"/>
    <w:rsid w:val="00086D4B"/>
    <w:rsid w:val="00093C0E"/>
    <w:rsid w:val="000A04BA"/>
    <w:rsid w:val="000A5AB5"/>
    <w:rsid w:val="000B588A"/>
    <w:rsid w:val="000D177E"/>
    <w:rsid w:val="000D2A64"/>
    <w:rsid w:val="000D6E10"/>
    <w:rsid w:val="000E724E"/>
    <w:rsid w:val="00116A77"/>
    <w:rsid w:val="00123C2C"/>
    <w:rsid w:val="00140831"/>
    <w:rsid w:val="00145686"/>
    <w:rsid w:val="0018246A"/>
    <w:rsid w:val="001A4A28"/>
    <w:rsid w:val="001E652F"/>
    <w:rsid w:val="001F4EF0"/>
    <w:rsid w:val="00211EC1"/>
    <w:rsid w:val="002209EF"/>
    <w:rsid w:val="00244922"/>
    <w:rsid w:val="00246E5A"/>
    <w:rsid w:val="00251B75"/>
    <w:rsid w:val="0026366A"/>
    <w:rsid w:val="002F1893"/>
    <w:rsid w:val="002F68EA"/>
    <w:rsid w:val="002F6D7F"/>
    <w:rsid w:val="00311BE5"/>
    <w:rsid w:val="00334B57"/>
    <w:rsid w:val="00335F05"/>
    <w:rsid w:val="0034547A"/>
    <w:rsid w:val="00346AC7"/>
    <w:rsid w:val="00347B70"/>
    <w:rsid w:val="00351750"/>
    <w:rsid w:val="00363359"/>
    <w:rsid w:val="003B5DE5"/>
    <w:rsid w:val="003F1D1A"/>
    <w:rsid w:val="0044299A"/>
    <w:rsid w:val="004440C8"/>
    <w:rsid w:val="00461FAE"/>
    <w:rsid w:val="00462A7C"/>
    <w:rsid w:val="00463C65"/>
    <w:rsid w:val="004C0EF4"/>
    <w:rsid w:val="004D68BB"/>
    <w:rsid w:val="004D78A8"/>
    <w:rsid w:val="0050090F"/>
    <w:rsid w:val="005244A1"/>
    <w:rsid w:val="00527E7B"/>
    <w:rsid w:val="0056534A"/>
    <w:rsid w:val="00595C16"/>
    <w:rsid w:val="005A4101"/>
    <w:rsid w:val="005C597D"/>
    <w:rsid w:val="005D5563"/>
    <w:rsid w:val="005F1E10"/>
    <w:rsid w:val="005F72DA"/>
    <w:rsid w:val="00621384"/>
    <w:rsid w:val="00645FF4"/>
    <w:rsid w:val="0068536F"/>
    <w:rsid w:val="0069703B"/>
    <w:rsid w:val="006E3689"/>
    <w:rsid w:val="006F5050"/>
    <w:rsid w:val="00734D77"/>
    <w:rsid w:val="0075385F"/>
    <w:rsid w:val="00756CE6"/>
    <w:rsid w:val="00763E39"/>
    <w:rsid w:val="007A208D"/>
    <w:rsid w:val="007E16E1"/>
    <w:rsid w:val="007E7F8B"/>
    <w:rsid w:val="007F2E33"/>
    <w:rsid w:val="0080034F"/>
    <w:rsid w:val="0082784A"/>
    <w:rsid w:val="008A7765"/>
    <w:rsid w:val="008C1CBB"/>
    <w:rsid w:val="008E6C9F"/>
    <w:rsid w:val="009308DA"/>
    <w:rsid w:val="00931BE7"/>
    <w:rsid w:val="00937A7A"/>
    <w:rsid w:val="009438FD"/>
    <w:rsid w:val="009631B2"/>
    <w:rsid w:val="00974081"/>
    <w:rsid w:val="00987DA5"/>
    <w:rsid w:val="00990FB2"/>
    <w:rsid w:val="009C061B"/>
    <w:rsid w:val="009D488C"/>
    <w:rsid w:val="009E1D4E"/>
    <w:rsid w:val="009F0FAC"/>
    <w:rsid w:val="00A05246"/>
    <w:rsid w:val="00A11957"/>
    <w:rsid w:val="00A56F0D"/>
    <w:rsid w:val="00A77370"/>
    <w:rsid w:val="00A82144"/>
    <w:rsid w:val="00AB34DE"/>
    <w:rsid w:val="00B23BEF"/>
    <w:rsid w:val="00B61E2F"/>
    <w:rsid w:val="00B63F2D"/>
    <w:rsid w:val="00B71322"/>
    <w:rsid w:val="00B97404"/>
    <w:rsid w:val="00BB1690"/>
    <w:rsid w:val="00C15E64"/>
    <w:rsid w:val="00C20E58"/>
    <w:rsid w:val="00C23A4C"/>
    <w:rsid w:val="00C35E24"/>
    <w:rsid w:val="00C622E0"/>
    <w:rsid w:val="00C64596"/>
    <w:rsid w:val="00C85E61"/>
    <w:rsid w:val="00C85EEC"/>
    <w:rsid w:val="00C95178"/>
    <w:rsid w:val="00CB37A7"/>
    <w:rsid w:val="00CD00D5"/>
    <w:rsid w:val="00CD238D"/>
    <w:rsid w:val="00CE5302"/>
    <w:rsid w:val="00CE5894"/>
    <w:rsid w:val="00D57852"/>
    <w:rsid w:val="00D73DE4"/>
    <w:rsid w:val="00D9461F"/>
    <w:rsid w:val="00DC4888"/>
    <w:rsid w:val="00DE0BA2"/>
    <w:rsid w:val="00DE0C53"/>
    <w:rsid w:val="00DE1EF8"/>
    <w:rsid w:val="00DF0E3A"/>
    <w:rsid w:val="00E14A3B"/>
    <w:rsid w:val="00E17455"/>
    <w:rsid w:val="00E4566A"/>
    <w:rsid w:val="00E46DEA"/>
    <w:rsid w:val="00E50585"/>
    <w:rsid w:val="00E529C4"/>
    <w:rsid w:val="00E91C9D"/>
    <w:rsid w:val="00EB3332"/>
    <w:rsid w:val="00EB34B5"/>
    <w:rsid w:val="00EE0E44"/>
    <w:rsid w:val="00F105F3"/>
    <w:rsid w:val="00F13550"/>
    <w:rsid w:val="00F3191A"/>
    <w:rsid w:val="00F31D34"/>
    <w:rsid w:val="00F53865"/>
    <w:rsid w:val="00F55340"/>
    <w:rsid w:val="00F607E1"/>
    <w:rsid w:val="00F66523"/>
    <w:rsid w:val="00FB658F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D1AE3"/>
  <w15:docId w15:val="{E966B80A-C783-4A62-B6E6-7BDD453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1"/>
    <w:link w:val="Nadpis1Char"/>
    <w:uiPriority w:val="99"/>
    <w:qFormat/>
    <w:pPr>
      <w:keepNext/>
      <w:keepLines/>
      <w:widowControl/>
      <w:numPr>
        <w:numId w:val="2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pPr>
      <w:keepLines/>
      <w:widowControl/>
      <w:numPr>
        <w:ilvl w:val="1"/>
        <w:numId w:val="2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basedOn w:val="Normln"/>
    <w:next w:val="Normln1"/>
    <w:link w:val="Nadpis3Char"/>
    <w:qFormat/>
    <w:pPr>
      <w:keepLines/>
      <w:widowControl/>
      <w:numPr>
        <w:ilvl w:val="2"/>
        <w:numId w:val="2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pPr>
      <w:keepNext/>
      <w:widowControl/>
      <w:numPr>
        <w:ilvl w:val="3"/>
        <w:numId w:val="2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pPr>
      <w:widowControl/>
      <w:numPr>
        <w:ilvl w:val="4"/>
        <w:numId w:val="2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pPr>
      <w:widowControl/>
      <w:numPr>
        <w:ilvl w:val="5"/>
        <w:numId w:val="2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 w:themeColor="followedHyperlink"/>
      <w:u w:val="single"/>
    </w:rPr>
  </w:style>
  <w:style w:type="paragraph" w:customStyle="1" w:styleId="Normln1">
    <w:name w:val="Normální1"/>
    <w:basedOn w:val="Normln"/>
  </w:style>
  <w:style w:type="character" w:customStyle="1" w:styleId="Nadpis1Char">
    <w:name w:val="Nadpis 1 Char"/>
    <w:basedOn w:val="Standardnpsmoodstavce"/>
    <w:link w:val="Nadpis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Textkomente">
    <w:name w:val="annotation text"/>
    <w:basedOn w:val="Normln"/>
    <w:link w:val="TextkomenteChar"/>
    <w:semiHidden/>
  </w:style>
  <w:style w:type="character" w:customStyle="1" w:styleId="TextkomenteChar">
    <w:name w:val="Text komentáře Char"/>
    <w:basedOn w:val="Standardnpsmoodstavce"/>
    <w:link w:val="Textkomente"/>
    <w:lock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Nzev">
    <w:name w:val="Title"/>
    <w:basedOn w:val="Normln"/>
    <w:link w:val="NzevChar"/>
    <w:qFormat/>
    <w:pPr>
      <w:snapToGrid w:val="0"/>
      <w:ind w:left="567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locked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locked/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Pr>
      <w:b/>
      <w:bCs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Pr>
      <w:rFonts w:ascii="Tahoma" w:hAnsi="Tahoma" w:cs="Tahoma" w:hint="default"/>
      <w:sz w:val="16"/>
      <w:szCs w:val="16"/>
    </w:rPr>
  </w:style>
  <w:style w:type="paragraph" w:styleId="Revize">
    <w:name w:val="Revision"/>
    <w:uiPriority w:val="99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3">
    <w:name w:val="Styl3"/>
    <w:basedOn w:val="Normln"/>
    <w:autoRedefine/>
    <w:pPr>
      <w:widowControl/>
      <w:ind w:firstLine="851"/>
      <w:jc w:val="both"/>
    </w:pPr>
    <w:rPr>
      <w:rFonts w:ascii="WeidemannItcTEE" w:hAnsi="WeidemannItcTEE"/>
      <w:sz w:val="22"/>
    </w:rPr>
  </w:style>
  <w:style w:type="character" w:customStyle="1" w:styleId="Heading1Char">
    <w:name w:val="Heading 1 Char"/>
    <w:basedOn w:val="Standardnpsmoodstavce"/>
    <w:link w:val="Nadpis11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customStyle="1" w:styleId="Nadpis11">
    <w:name w:val="Nadpis 11"/>
    <w:basedOn w:val="Normln"/>
    <w:link w:val="Heading1Char"/>
  </w:style>
  <w:style w:type="character" w:customStyle="1" w:styleId="Heading2Char">
    <w:name w:val="Heading 2 Char"/>
    <w:basedOn w:val="Standardnpsmoodstavce"/>
    <w:link w:val="Nadpis21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Nadpis21">
    <w:name w:val="Nadpis 21"/>
    <w:basedOn w:val="Normln"/>
    <w:link w:val="Heading2Char"/>
  </w:style>
  <w:style w:type="character" w:customStyle="1" w:styleId="Heading3Char">
    <w:name w:val="Heading 3 Char"/>
    <w:basedOn w:val="Standardnpsmoodstavce"/>
    <w:link w:val="Nadpis31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customStyle="1" w:styleId="Nadpis31">
    <w:name w:val="Nadpis 31"/>
    <w:basedOn w:val="Normln"/>
    <w:link w:val="Heading3Char"/>
  </w:style>
  <w:style w:type="character" w:customStyle="1" w:styleId="Heading4Char">
    <w:name w:val="Heading 4 Char"/>
    <w:basedOn w:val="Standardnpsmoodstavce"/>
    <w:link w:val="Nadpis41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paragraph" w:customStyle="1" w:styleId="Nadpis41">
    <w:name w:val="Nadpis 41"/>
    <w:basedOn w:val="Normln"/>
    <w:link w:val="Heading4Char"/>
  </w:style>
  <w:style w:type="character" w:customStyle="1" w:styleId="Heading5Char">
    <w:name w:val="Heading 5 Char"/>
    <w:basedOn w:val="Standardnpsmoodstavce"/>
    <w:link w:val="Nadpis51"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customStyle="1" w:styleId="Nadpis51">
    <w:name w:val="Nadpis 51"/>
    <w:basedOn w:val="Normln"/>
    <w:link w:val="Heading5Char"/>
  </w:style>
  <w:style w:type="character" w:customStyle="1" w:styleId="Heading6Char">
    <w:name w:val="Heading 6 Char"/>
    <w:basedOn w:val="Standardnpsmoodstavce"/>
    <w:link w:val="Nadpis61"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customStyle="1" w:styleId="Nadpis61">
    <w:name w:val="Nadpis 61"/>
    <w:basedOn w:val="Normln"/>
    <w:link w:val="Heading6Char"/>
  </w:style>
  <w:style w:type="character" w:customStyle="1" w:styleId="CommentTextChar">
    <w:name w:val="Comment Text Char"/>
    <w:basedOn w:val="Standardnpsmoodstavce"/>
    <w:link w:val="CommentText"/>
    <w:locked/>
    <w:rPr>
      <w:sz w:val="24"/>
      <w:szCs w:val="24"/>
    </w:rPr>
  </w:style>
  <w:style w:type="paragraph" w:customStyle="1" w:styleId="CommentText">
    <w:name w:val="Comment Text"/>
    <w:basedOn w:val="Normln"/>
    <w:link w:val="CommentTextChar"/>
  </w:style>
  <w:style w:type="character" w:customStyle="1" w:styleId="HeaderChar">
    <w:name w:val="Header Char"/>
    <w:basedOn w:val="Standardnpsmoodstavce"/>
    <w:link w:val="Zhlav1"/>
    <w:locked/>
  </w:style>
  <w:style w:type="paragraph" w:customStyle="1" w:styleId="Zhlav1">
    <w:name w:val="Záhlaví1"/>
    <w:basedOn w:val="Normln"/>
    <w:link w:val="HeaderChar"/>
  </w:style>
  <w:style w:type="character" w:customStyle="1" w:styleId="FooterChar">
    <w:name w:val="Footer Char"/>
    <w:basedOn w:val="Standardnpsmoodstavce"/>
    <w:link w:val="Zpat1"/>
    <w:uiPriority w:val="99"/>
    <w:locked/>
  </w:style>
  <w:style w:type="paragraph" w:customStyle="1" w:styleId="Zpat1">
    <w:name w:val="Zápatí1"/>
    <w:basedOn w:val="Normln"/>
    <w:link w:val="FooterChar"/>
  </w:style>
  <w:style w:type="character" w:customStyle="1" w:styleId="TitleChar">
    <w:name w:val="Title Char"/>
    <w:basedOn w:val="Standardnpsmoodstavce"/>
    <w:link w:val="Nzev1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Nzev1">
    <w:name w:val="Název1"/>
    <w:basedOn w:val="Normln"/>
    <w:link w:val="TitleChar"/>
  </w:style>
  <w:style w:type="character" w:customStyle="1" w:styleId="BodyTextChar">
    <w:name w:val="Body Text Char"/>
    <w:basedOn w:val="Standardnpsmoodstavce"/>
    <w:link w:val="Zkladntext1"/>
    <w:locked/>
  </w:style>
  <w:style w:type="paragraph" w:customStyle="1" w:styleId="Zkladntext1">
    <w:name w:val="Základní text1"/>
    <w:basedOn w:val="Normln"/>
    <w:link w:val="BodyTextChar"/>
  </w:style>
  <w:style w:type="character" w:customStyle="1" w:styleId="BodyTextIndentChar">
    <w:name w:val="Body Text Indent Char"/>
    <w:basedOn w:val="Standardnpsmoodstavce"/>
    <w:link w:val="Zkladntextodsazen1"/>
    <w:locked/>
  </w:style>
  <w:style w:type="paragraph" w:customStyle="1" w:styleId="Zkladntextodsazen1">
    <w:name w:val="Základní text odsazený1"/>
    <w:basedOn w:val="Normln"/>
    <w:link w:val="BodyTextIndentChar"/>
  </w:style>
  <w:style w:type="character" w:customStyle="1" w:styleId="BodyTextIndent3Char">
    <w:name w:val="Body Text Indent 3 Char"/>
    <w:basedOn w:val="Standardnpsmoodstavce"/>
    <w:link w:val="Zkladntextodsazen31"/>
    <w:locked/>
    <w:rPr>
      <w:sz w:val="16"/>
      <w:szCs w:val="16"/>
    </w:rPr>
  </w:style>
  <w:style w:type="paragraph" w:customStyle="1" w:styleId="Zkladntextodsazen31">
    <w:name w:val="Základní text odsazený 31"/>
    <w:basedOn w:val="Normln"/>
    <w:link w:val="BodyTextIndent3Char"/>
  </w:style>
  <w:style w:type="character" w:customStyle="1" w:styleId="BalloonTextChar">
    <w:name w:val="Balloon Text Char"/>
    <w:basedOn w:val="Standardnpsmoodstavce"/>
    <w:link w:val="Textbubliny1"/>
    <w:locked/>
    <w:rPr>
      <w:rFonts w:ascii="Lucida Grande" w:hAnsi="Lucida Grande" w:cs="Lucida Grande" w:hint="default"/>
      <w:sz w:val="18"/>
      <w:szCs w:val="18"/>
    </w:rPr>
  </w:style>
  <w:style w:type="paragraph" w:customStyle="1" w:styleId="Textbubliny1">
    <w:name w:val="Text bubliny1"/>
    <w:basedOn w:val="Normln"/>
    <w:link w:val="BalloonTextChar"/>
  </w:style>
  <w:style w:type="character" w:styleId="Odkaznakoment">
    <w:name w:val="annotation reference"/>
    <w:basedOn w:val="Standardnpsmoodstavce"/>
    <w:semiHidden/>
    <w:rPr>
      <w:sz w:val="16"/>
    </w:rPr>
  </w:style>
  <w:style w:type="character" w:customStyle="1" w:styleId="platne1">
    <w:name w:val="platne1"/>
    <w:basedOn w:val="Standardnpsmoodstavce"/>
  </w:style>
  <w:style w:type="character" w:customStyle="1" w:styleId="spiszn">
    <w:name w:val="spiszn"/>
    <w:basedOn w:val="Standardnpsmoodstavce"/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  <w:rsid w:val="00E529C4"/>
  </w:style>
  <w:style w:type="numbering" w:customStyle="1" w:styleId="ImportedStyle1">
    <w:name w:val="Imported Style 1"/>
    <w:rsid w:val="00F3191A"/>
    <w:pPr>
      <w:numPr>
        <w:numId w:val="15"/>
      </w:numPr>
    </w:pPr>
  </w:style>
  <w:style w:type="numbering" w:customStyle="1" w:styleId="ImportedStyle5">
    <w:name w:val="Imported Style 5"/>
    <w:rsid w:val="00F3191A"/>
    <w:pPr>
      <w:numPr>
        <w:numId w:val="16"/>
      </w:numPr>
    </w:pPr>
  </w:style>
  <w:style w:type="paragraph" w:styleId="Bezmezer">
    <w:name w:val="No Spacing"/>
    <w:uiPriority w:val="1"/>
    <w:qFormat/>
    <w:rsid w:val="00462A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2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aktury@rbp-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F26F063ED2941B3D29196FB287A44" ma:contentTypeVersion="6" ma:contentTypeDescription="Vytvoří nový dokument" ma:contentTypeScope="" ma:versionID="b40562761188110d6b2c2c3a7738ae6a">
  <xsd:schema xmlns:xsd="http://www.w3.org/2001/XMLSchema" xmlns:xs="http://www.w3.org/2001/XMLSchema" xmlns:p="http://schemas.microsoft.com/office/2006/metadata/properties" xmlns:ns2="cc0d43ef-8538-4390-b695-50ff5a13e684" xmlns:ns3="4d069655-6fbc-441f-b247-1fa48adaf77a" targetNamespace="http://schemas.microsoft.com/office/2006/metadata/properties" ma:root="true" ma:fieldsID="01e347e262bddf25f6ea4d8a4750360c" ns2:_="" ns3:_="">
    <xsd:import namespace="cc0d43ef-8538-4390-b695-50ff5a13e684"/>
    <xsd:import namespace="4d069655-6fbc-441f-b247-1fa48adaf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43ef-8538-4390-b695-50ff5a13e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9655-6fbc-441f-b247-1fa48adaf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949-4AF5-4532-B9B5-2DB82289D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A007B-148C-4A7C-A9A8-A33D19CAB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43ef-8538-4390-b695-50ff5a13e684"/>
    <ds:schemaRef ds:uri="4d069655-6fbc-441f-b247-1fa48adaf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0B8FA-BC5C-44A8-B2DA-404CE40B5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2C966-97A0-4F94-ACAC-656F0F6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Mikula Pavel</cp:lastModifiedBy>
  <cp:revision>3</cp:revision>
  <cp:lastPrinted>2013-09-23T15:03:00Z</cp:lastPrinted>
  <dcterms:created xsi:type="dcterms:W3CDTF">2021-01-27T14:49:00Z</dcterms:created>
  <dcterms:modified xsi:type="dcterms:W3CDTF">2021-02-17T14:52:00Z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sAAAXRTqSjcrLAoga+eSkvgtmldQZGubWU03DpRCMZ3P39U=</vt:lpwstr>
  </property>
  <property fmtid="{D5CDD505-2E9C-101B-9397-08002B2CF9AE}" pid="3" name="MAIL_MSG_ID1">
    <vt:lpwstr>GEAAO+/T9t20xwkkQtHalF/YjRjgVZdC5WWBVn4wq94udVmnjJMkaa6ghVUwp20WW8TmcV1c6aOTgQJl_x000d_
8ZxDcyFggLky4ozQZcO3ne0Zg5CHPci5Pexa6KfTnuGv8V+DtkVpB+nkpgJAAv/YIXLaR7yafUJd_x000d_
fJA3z+AAqlbg3R2V/LQdEVUn7BOunQnpqZuhzT61EMpqbSQAWqoUSlnDptxXfRcEYqhZzDUFQOiC_x000d_
0j8RTY/ZBa/qGl+bQ</vt:lpwstr>
  </property>
  <property fmtid="{D5CDD505-2E9C-101B-9397-08002B2CF9AE}" pid="4" name="MAIL_MSG_ID2">
    <vt:lpwstr>A3+Dt1WPXTT</vt:lpwstr>
  </property>
  <property fmtid="{D5CDD505-2E9C-101B-9397-08002B2CF9AE}" pid="5" name="EMAIL_OWNER_ADDRESS">
    <vt:lpwstr>sAAAUYtyAkeNWR7gfc5/dMgaIxighg8iRB6ZyQicf0TDSxA=</vt:lpwstr>
  </property>
  <property fmtid="{D5CDD505-2E9C-101B-9397-08002B2CF9AE}" pid="6" name="ContentTypeId">
    <vt:lpwstr>0x01010002DF26F063ED2941B3D29196FB287A44</vt:lpwstr>
  </property>
</Properties>
</file>