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5DEBB" w14:textId="77777777" w:rsidR="00E13FB7" w:rsidRDefault="00437C13" w:rsidP="00F2475F">
      <w:pPr>
        <w:pStyle w:val="Standard"/>
        <w:spacing w:line="276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SMLOUVA O DÍLO</w:t>
      </w:r>
    </w:p>
    <w:p w14:paraId="590E96DB" w14:textId="77777777" w:rsidR="00E13FB7" w:rsidRDefault="00E13FB7" w:rsidP="00F2475F">
      <w:pPr>
        <w:pStyle w:val="Standard"/>
        <w:spacing w:line="276" w:lineRule="auto"/>
        <w:jc w:val="center"/>
        <w:rPr>
          <w:rFonts w:cs="Arial"/>
          <w:b/>
          <w:sz w:val="20"/>
          <w:szCs w:val="20"/>
        </w:rPr>
      </w:pPr>
    </w:p>
    <w:p w14:paraId="1FBE311E" w14:textId="77777777" w:rsidR="00E13FB7" w:rsidRDefault="00437C13" w:rsidP="00F2475F">
      <w:pPr>
        <w:pStyle w:val="Standard"/>
        <w:spacing w:line="276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uzavřená podle § 2586 a násl. zákona č. 89/2012 Sb., občanského zákoníku,</w:t>
      </w:r>
    </w:p>
    <w:p w14:paraId="5E6F1268" w14:textId="77777777" w:rsidR="00E13FB7" w:rsidRDefault="00437C13" w:rsidP="00F2475F">
      <w:pPr>
        <w:pStyle w:val="Standard"/>
        <w:spacing w:line="276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 znění pozdějších předpisů (dále jen „Smlouva“)</w:t>
      </w:r>
    </w:p>
    <w:p w14:paraId="6621F6B2" w14:textId="77777777" w:rsidR="00E13FB7" w:rsidRDefault="00E13FB7" w:rsidP="00F2475F">
      <w:pPr>
        <w:pStyle w:val="Standard"/>
        <w:spacing w:line="276" w:lineRule="auto"/>
        <w:rPr>
          <w:rFonts w:cs="Arial"/>
          <w:b/>
          <w:sz w:val="20"/>
          <w:szCs w:val="20"/>
        </w:rPr>
      </w:pPr>
    </w:p>
    <w:p w14:paraId="4001FF7A" w14:textId="77777777" w:rsidR="003B70AB" w:rsidRPr="00154B5A" w:rsidRDefault="00F67813" w:rsidP="00F2475F">
      <w:pPr>
        <w:pStyle w:val="Standard"/>
        <w:spacing w:line="276" w:lineRule="auto"/>
        <w:jc w:val="both"/>
        <w:rPr>
          <w:rFonts w:ascii="Verdana" w:hAnsi="Verdana"/>
          <w:color w:val="333333"/>
          <w:sz w:val="18"/>
          <w:szCs w:val="18"/>
          <w:highlight w:val="yellow"/>
          <w:shd w:val="clear" w:color="auto" w:fill="FFFFFF"/>
        </w:rPr>
      </w:pPr>
      <w:r w:rsidRPr="00B83665">
        <w:rPr>
          <w:rFonts w:cs="Arial"/>
          <w:sz w:val="20"/>
          <w:szCs w:val="20"/>
          <w:u w:val="single"/>
        </w:rPr>
        <w:t>Objednatel</w:t>
      </w:r>
      <w:r w:rsidR="00437C13" w:rsidRPr="00B83665">
        <w:rPr>
          <w:rFonts w:cs="Arial"/>
          <w:sz w:val="20"/>
          <w:szCs w:val="20"/>
          <w:u w:val="single"/>
        </w:rPr>
        <w:t>:</w:t>
      </w:r>
      <w:r w:rsidR="00437C13" w:rsidRPr="00B83665">
        <w:rPr>
          <w:rFonts w:cs="Arial"/>
          <w:sz w:val="20"/>
          <w:szCs w:val="20"/>
        </w:rPr>
        <w:tab/>
      </w:r>
      <w:r w:rsidR="00437C13" w:rsidRPr="00B83665">
        <w:rPr>
          <w:rFonts w:cs="Arial"/>
          <w:sz w:val="20"/>
          <w:szCs w:val="20"/>
        </w:rPr>
        <w:tab/>
      </w:r>
      <w:r w:rsidR="00B6373B" w:rsidRPr="00B83665">
        <w:rPr>
          <w:rFonts w:cs="Arial"/>
          <w:b/>
          <w:sz w:val="20"/>
          <w:szCs w:val="20"/>
        </w:rPr>
        <w:t>Všeobecná</w:t>
      </w:r>
      <w:r w:rsidR="00B6373B" w:rsidRPr="00B6373B">
        <w:rPr>
          <w:rFonts w:cs="Arial"/>
          <w:b/>
          <w:sz w:val="20"/>
          <w:szCs w:val="20"/>
        </w:rPr>
        <w:t xml:space="preserve"> fakultní nemocnice v Praze</w:t>
      </w:r>
    </w:p>
    <w:p w14:paraId="27B2CBFB" w14:textId="23DFB567" w:rsidR="00AE5BD5" w:rsidRPr="007017E9" w:rsidRDefault="00B83665" w:rsidP="004970B6">
      <w:pPr>
        <w:pStyle w:val="Standard"/>
        <w:tabs>
          <w:tab w:val="left" w:pos="2127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</w:t>
      </w:r>
      <w:r w:rsidR="00AE5BD5" w:rsidRPr="00AE5BD5">
        <w:rPr>
          <w:rFonts w:cs="Arial"/>
          <w:sz w:val="20"/>
          <w:szCs w:val="20"/>
        </w:rPr>
        <w:t>:</w:t>
      </w:r>
      <w:r w:rsidR="004970B6">
        <w:rPr>
          <w:rFonts w:cs="Arial"/>
          <w:sz w:val="20"/>
          <w:szCs w:val="20"/>
        </w:rPr>
        <w:tab/>
      </w:r>
      <w:r w:rsidR="00E40F01" w:rsidRPr="007017E9">
        <w:rPr>
          <w:rFonts w:cs="Arial"/>
          <w:sz w:val="20"/>
          <w:szCs w:val="20"/>
        </w:rPr>
        <w:t xml:space="preserve">U nemocnice 499/2, 128 02 Praha 2 </w:t>
      </w:r>
    </w:p>
    <w:p w14:paraId="3C0F723D" w14:textId="77777777" w:rsidR="00023BB5" w:rsidRPr="007017E9" w:rsidRDefault="00023BB5" w:rsidP="00023BB5">
      <w:pPr>
        <w:pStyle w:val="Standard"/>
        <w:spacing w:line="276" w:lineRule="auto"/>
        <w:jc w:val="both"/>
        <w:rPr>
          <w:rFonts w:cs="Arial"/>
          <w:sz w:val="20"/>
          <w:szCs w:val="20"/>
        </w:rPr>
      </w:pPr>
      <w:r w:rsidRPr="007017E9">
        <w:rPr>
          <w:rFonts w:cs="Arial"/>
          <w:sz w:val="20"/>
          <w:szCs w:val="20"/>
        </w:rPr>
        <w:t>Zastoupený:</w:t>
      </w:r>
      <w:r w:rsidRPr="007017E9">
        <w:rPr>
          <w:rFonts w:cs="Arial"/>
          <w:sz w:val="20"/>
          <w:szCs w:val="20"/>
        </w:rPr>
        <w:tab/>
        <w:t xml:space="preserve"> </w:t>
      </w:r>
      <w:r w:rsidRPr="007017E9">
        <w:rPr>
          <w:rFonts w:cs="Arial"/>
          <w:sz w:val="20"/>
          <w:szCs w:val="20"/>
        </w:rPr>
        <w:tab/>
        <w:t>prof. MUDr. Davidem Feltlem, Ph.D., MBA, ředitelem</w:t>
      </w:r>
    </w:p>
    <w:p w14:paraId="379E720A" w14:textId="77777777" w:rsidR="00023BB5" w:rsidRPr="007017E9" w:rsidRDefault="00023BB5" w:rsidP="00023BB5">
      <w:pPr>
        <w:pStyle w:val="Standard"/>
        <w:spacing w:line="276" w:lineRule="auto"/>
        <w:jc w:val="both"/>
        <w:rPr>
          <w:rFonts w:cs="Arial"/>
          <w:sz w:val="20"/>
          <w:szCs w:val="20"/>
        </w:rPr>
      </w:pPr>
      <w:r w:rsidRPr="007017E9">
        <w:rPr>
          <w:rFonts w:cs="Arial"/>
          <w:sz w:val="20"/>
          <w:szCs w:val="20"/>
        </w:rPr>
        <w:t>Bankovní spojení:</w:t>
      </w:r>
      <w:r w:rsidRPr="007017E9">
        <w:rPr>
          <w:rFonts w:cs="Arial"/>
          <w:sz w:val="20"/>
          <w:szCs w:val="20"/>
        </w:rPr>
        <w:tab/>
        <w:t>Česká národní banka</w:t>
      </w:r>
    </w:p>
    <w:p w14:paraId="5489C857" w14:textId="32254646" w:rsidR="00023BB5" w:rsidRPr="007017E9" w:rsidRDefault="00023BB5" w:rsidP="00023BB5">
      <w:pPr>
        <w:pStyle w:val="Standard"/>
        <w:spacing w:line="276" w:lineRule="auto"/>
        <w:jc w:val="both"/>
        <w:rPr>
          <w:rFonts w:cs="Arial"/>
          <w:sz w:val="20"/>
          <w:szCs w:val="20"/>
        </w:rPr>
      </w:pPr>
      <w:r w:rsidRPr="007017E9">
        <w:rPr>
          <w:rFonts w:cs="Arial"/>
          <w:sz w:val="20"/>
          <w:szCs w:val="20"/>
        </w:rPr>
        <w:t>Číslo účtu:</w:t>
      </w:r>
      <w:r w:rsidRPr="007017E9">
        <w:rPr>
          <w:rFonts w:cs="Arial"/>
          <w:sz w:val="20"/>
          <w:szCs w:val="20"/>
        </w:rPr>
        <w:tab/>
      </w:r>
      <w:r w:rsidRPr="007017E9">
        <w:rPr>
          <w:rFonts w:cs="Arial"/>
          <w:sz w:val="20"/>
          <w:szCs w:val="20"/>
        </w:rPr>
        <w:tab/>
        <w:t>24035021/0710</w:t>
      </w:r>
    </w:p>
    <w:p w14:paraId="6F170CFF" w14:textId="77777777" w:rsidR="00CA3DA8" w:rsidRPr="007017E9" w:rsidRDefault="00437C13" w:rsidP="00CA3DA8">
      <w:pPr>
        <w:pStyle w:val="Standard"/>
        <w:spacing w:line="276" w:lineRule="auto"/>
        <w:jc w:val="both"/>
        <w:rPr>
          <w:rFonts w:cs="Arial"/>
          <w:sz w:val="20"/>
          <w:szCs w:val="20"/>
        </w:rPr>
      </w:pPr>
      <w:r w:rsidRPr="007017E9">
        <w:rPr>
          <w:rFonts w:cs="Arial"/>
          <w:sz w:val="20"/>
          <w:szCs w:val="20"/>
        </w:rPr>
        <w:t>IČ:</w:t>
      </w:r>
      <w:r w:rsidRPr="007017E9">
        <w:rPr>
          <w:rFonts w:cs="Arial"/>
          <w:sz w:val="20"/>
          <w:szCs w:val="20"/>
        </w:rPr>
        <w:tab/>
      </w:r>
      <w:r w:rsidRPr="007017E9">
        <w:rPr>
          <w:rFonts w:cs="Arial"/>
          <w:sz w:val="20"/>
          <w:szCs w:val="20"/>
        </w:rPr>
        <w:tab/>
      </w:r>
      <w:r w:rsidRPr="007017E9">
        <w:rPr>
          <w:rFonts w:cs="Arial"/>
          <w:sz w:val="20"/>
          <w:szCs w:val="20"/>
        </w:rPr>
        <w:tab/>
      </w:r>
      <w:r w:rsidR="00AE5BD5" w:rsidRPr="007017E9">
        <w:rPr>
          <w:rFonts w:cs="Arial"/>
          <w:sz w:val="20"/>
          <w:szCs w:val="20"/>
        </w:rPr>
        <w:t>00064165</w:t>
      </w:r>
    </w:p>
    <w:p w14:paraId="0DDE6073" w14:textId="637A8A43" w:rsidR="00E13FB7" w:rsidRPr="007017E9" w:rsidRDefault="00437C13" w:rsidP="00CA3DA8">
      <w:pPr>
        <w:pStyle w:val="Standard"/>
        <w:spacing w:line="276" w:lineRule="auto"/>
        <w:jc w:val="both"/>
        <w:rPr>
          <w:rFonts w:cs="Arial"/>
          <w:sz w:val="20"/>
          <w:szCs w:val="20"/>
        </w:rPr>
      </w:pPr>
      <w:r w:rsidRPr="007017E9">
        <w:rPr>
          <w:rFonts w:cs="Arial"/>
          <w:sz w:val="20"/>
          <w:szCs w:val="20"/>
        </w:rPr>
        <w:t>DIČ:</w:t>
      </w:r>
      <w:r w:rsidRPr="007017E9">
        <w:rPr>
          <w:rFonts w:cs="Arial"/>
          <w:sz w:val="20"/>
          <w:szCs w:val="20"/>
        </w:rPr>
        <w:tab/>
      </w:r>
      <w:r w:rsidRPr="007017E9">
        <w:rPr>
          <w:rFonts w:cs="Arial"/>
          <w:sz w:val="20"/>
          <w:szCs w:val="20"/>
        </w:rPr>
        <w:tab/>
      </w:r>
      <w:r w:rsidRPr="007017E9">
        <w:rPr>
          <w:rFonts w:cs="Arial"/>
          <w:sz w:val="20"/>
          <w:szCs w:val="20"/>
        </w:rPr>
        <w:tab/>
      </w:r>
      <w:r w:rsidR="00AE5BD5" w:rsidRPr="007017E9">
        <w:rPr>
          <w:rFonts w:cs="Arial"/>
          <w:sz w:val="20"/>
          <w:szCs w:val="20"/>
        </w:rPr>
        <w:t>CZ00064165</w:t>
      </w:r>
    </w:p>
    <w:p w14:paraId="2726E74F" w14:textId="3F208E48" w:rsidR="00E13FB7" w:rsidRPr="007017E9" w:rsidRDefault="00CA3DA8" w:rsidP="00F2475F">
      <w:pPr>
        <w:pStyle w:val="Standard"/>
        <w:spacing w:line="276" w:lineRule="auto"/>
        <w:jc w:val="both"/>
        <w:rPr>
          <w:rFonts w:cs="Arial"/>
          <w:sz w:val="20"/>
          <w:szCs w:val="20"/>
        </w:rPr>
      </w:pPr>
      <w:r w:rsidRPr="007017E9">
        <w:rPr>
          <w:rFonts w:cs="Arial"/>
          <w:sz w:val="20"/>
          <w:szCs w:val="20"/>
        </w:rPr>
        <w:t>(</w:t>
      </w:r>
      <w:r w:rsidR="00437C13" w:rsidRPr="007017E9">
        <w:rPr>
          <w:rFonts w:cs="Arial"/>
          <w:sz w:val="20"/>
          <w:szCs w:val="20"/>
        </w:rPr>
        <w:t>dále jen „</w:t>
      </w:r>
      <w:r w:rsidR="00F67813" w:rsidRPr="007017E9">
        <w:rPr>
          <w:rFonts w:cs="Arial"/>
          <w:sz w:val="20"/>
          <w:szCs w:val="20"/>
        </w:rPr>
        <w:t>Objednatel</w:t>
      </w:r>
      <w:r w:rsidR="00437C13" w:rsidRPr="007017E9">
        <w:rPr>
          <w:rFonts w:cs="Arial"/>
          <w:sz w:val="20"/>
          <w:szCs w:val="20"/>
        </w:rPr>
        <w:t>“)</w:t>
      </w:r>
    </w:p>
    <w:p w14:paraId="1A8478C6" w14:textId="77777777" w:rsidR="00E13FB7" w:rsidRPr="007017E9" w:rsidRDefault="00E13FB7" w:rsidP="00F2475F">
      <w:pPr>
        <w:pStyle w:val="Standard"/>
        <w:spacing w:line="276" w:lineRule="auto"/>
        <w:jc w:val="both"/>
        <w:rPr>
          <w:rFonts w:cs="Arial"/>
          <w:sz w:val="20"/>
          <w:szCs w:val="20"/>
        </w:rPr>
      </w:pPr>
    </w:p>
    <w:p w14:paraId="671A0ACF" w14:textId="77777777" w:rsidR="00251FD9" w:rsidRPr="007017E9" w:rsidRDefault="00251FD9" w:rsidP="00F2475F">
      <w:pPr>
        <w:pStyle w:val="Standard"/>
        <w:spacing w:line="276" w:lineRule="auto"/>
        <w:jc w:val="both"/>
        <w:rPr>
          <w:rFonts w:cs="Arial"/>
          <w:sz w:val="20"/>
          <w:szCs w:val="20"/>
        </w:rPr>
      </w:pPr>
      <w:r w:rsidRPr="007017E9">
        <w:rPr>
          <w:rFonts w:cs="Arial"/>
          <w:sz w:val="20"/>
          <w:szCs w:val="20"/>
        </w:rPr>
        <w:t>a</w:t>
      </w:r>
    </w:p>
    <w:p w14:paraId="6D1DA0F5" w14:textId="77777777" w:rsidR="00E13FB7" w:rsidRPr="007017E9" w:rsidRDefault="00E13FB7" w:rsidP="00F2475F">
      <w:pPr>
        <w:pStyle w:val="Standard"/>
        <w:spacing w:line="276" w:lineRule="auto"/>
        <w:jc w:val="both"/>
        <w:rPr>
          <w:rFonts w:cs="Arial"/>
          <w:sz w:val="20"/>
          <w:szCs w:val="20"/>
        </w:rPr>
      </w:pPr>
    </w:p>
    <w:p w14:paraId="24B4B737" w14:textId="77777777" w:rsidR="00E13FB7" w:rsidRPr="007017E9" w:rsidRDefault="00F67813" w:rsidP="00F2475F">
      <w:pPr>
        <w:pStyle w:val="Standard"/>
        <w:spacing w:line="276" w:lineRule="auto"/>
        <w:jc w:val="both"/>
      </w:pPr>
      <w:r w:rsidRPr="007017E9">
        <w:rPr>
          <w:rFonts w:cs="Arial"/>
          <w:sz w:val="20"/>
          <w:szCs w:val="20"/>
          <w:u w:val="single"/>
        </w:rPr>
        <w:t>Zhotovitel</w:t>
      </w:r>
      <w:r w:rsidR="00437C13" w:rsidRPr="007017E9">
        <w:rPr>
          <w:rFonts w:cs="Arial"/>
          <w:sz w:val="20"/>
          <w:szCs w:val="20"/>
          <w:u w:val="single"/>
        </w:rPr>
        <w:t>:</w:t>
      </w:r>
      <w:r w:rsidR="00437C13" w:rsidRPr="007017E9">
        <w:rPr>
          <w:rFonts w:cs="Arial"/>
          <w:sz w:val="20"/>
          <w:szCs w:val="20"/>
        </w:rPr>
        <w:tab/>
      </w:r>
      <w:r w:rsidR="00437C13" w:rsidRPr="007017E9">
        <w:rPr>
          <w:rFonts w:cs="Arial"/>
          <w:sz w:val="20"/>
          <w:szCs w:val="20"/>
        </w:rPr>
        <w:tab/>
      </w:r>
      <w:r w:rsidR="00437C13" w:rsidRPr="007017E9">
        <w:rPr>
          <w:rFonts w:cs="Arial"/>
          <w:b/>
          <w:sz w:val="20"/>
          <w:szCs w:val="20"/>
        </w:rPr>
        <w:t>ČSOB Advisory, a.s.</w:t>
      </w:r>
    </w:p>
    <w:p w14:paraId="43E57526" w14:textId="77777777" w:rsidR="00E13FB7" w:rsidRPr="007017E9" w:rsidRDefault="00447DC4" w:rsidP="00F2475F">
      <w:pPr>
        <w:pStyle w:val="Standard"/>
        <w:spacing w:line="276" w:lineRule="auto"/>
        <w:jc w:val="both"/>
        <w:rPr>
          <w:rFonts w:cs="Arial"/>
          <w:sz w:val="20"/>
          <w:szCs w:val="20"/>
        </w:rPr>
      </w:pPr>
      <w:r w:rsidRPr="007017E9">
        <w:rPr>
          <w:rFonts w:cs="Arial"/>
          <w:sz w:val="20"/>
          <w:szCs w:val="20"/>
        </w:rPr>
        <w:t>S</w:t>
      </w:r>
      <w:r w:rsidR="00437C13" w:rsidRPr="007017E9">
        <w:rPr>
          <w:rFonts w:cs="Arial"/>
          <w:sz w:val="20"/>
          <w:szCs w:val="20"/>
        </w:rPr>
        <w:t>e sídlem:</w:t>
      </w:r>
      <w:r w:rsidRPr="007017E9">
        <w:rPr>
          <w:rFonts w:cs="Arial"/>
          <w:sz w:val="20"/>
          <w:szCs w:val="20"/>
        </w:rPr>
        <w:tab/>
      </w:r>
      <w:r w:rsidRPr="007017E9">
        <w:rPr>
          <w:rFonts w:cs="Arial"/>
          <w:sz w:val="20"/>
          <w:szCs w:val="20"/>
        </w:rPr>
        <w:tab/>
      </w:r>
      <w:r w:rsidR="00437C13" w:rsidRPr="007017E9">
        <w:rPr>
          <w:rFonts w:cs="Arial"/>
          <w:sz w:val="20"/>
          <w:szCs w:val="20"/>
        </w:rPr>
        <w:t>Radlická 333/150, PSČ 150 57</w:t>
      </w:r>
      <w:r w:rsidRPr="007017E9">
        <w:rPr>
          <w:rFonts w:cs="Arial"/>
          <w:sz w:val="20"/>
          <w:szCs w:val="20"/>
        </w:rPr>
        <w:t>, Praha 5</w:t>
      </w:r>
    </w:p>
    <w:p w14:paraId="54CC072C" w14:textId="77777777" w:rsidR="00E13FB7" w:rsidRPr="007017E9" w:rsidRDefault="00437C13" w:rsidP="00F2475F">
      <w:pPr>
        <w:pStyle w:val="Standard"/>
        <w:spacing w:line="276" w:lineRule="auto"/>
        <w:ind w:left="2160" w:hanging="2130"/>
        <w:rPr>
          <w:rFonts w:cs="Arial"/>
          <w:sz w:val="20"/>
          <w:szCs w:val="20"/>
        </w:rPr>
      </w:pPr>
      <w:r w:rsidRPr="007017E9">
        <w:rPr>
          <w:rFonts w:cs="Arial"/>
          <w:sz w:val="20"/>
          <w:szCs w:val="20"/>
        </w:rPr>
        <w:t>Zastoupený:</w:t>
      </w:r>
      <w:r w:rsidRPr="007017E9">
        <w:rPr>
          <w:rFonts w:cs="Arial"/>
          <w:sz w:val="20"/>
          <w:szCs w:val="20"/>
        </w:rPr>
        <w:tab/>
        <w:t xml:space="preserve">Ing. Oldřichem Perutkou, předsedou představenstva a </w:t>
      </w:r>
      <w:r w:rsidRPr="007017E9">
        <w:rPr>
          <w:rFonts w:cs="Arial"/>
          <w:sz w:val="20"/>
          <w:szCs w:val="20"/>
        </w:rPr>
        <w:br/>
        <w:t>Ing. Štěpánem Černohorským, členem představenstva a výkonným ředitelem</w:t>
      </w:r>
    </w:p>
    <w:p w14:paraId="323C110E" w14:textId="77777777" w:rsidR="00E13FB7" w:rsidRPr="007017E9" w:rsidRDefault="004E077A" w:rsidP="00F2475F">
      <w:pPr>
        <w:pStyle w:val="Standard"/>
        <w:spacing w:line="276" w:lineRule="auto"/>
        <w:jc w:val="both"/>
        <w:rPr>
          <w:rFonts w:cs="Arial"/>
          <w:sz w:val="20"/>
          <w:szCs w:val="20"/>
        </w:rPr>
      </w:pPr>
      <w:r w:rsidRPr="007017E9">
        <w:rPr>
          <w:rFonts w:cs="Arial"/>
          <w:sz w:val="20"/>
          <w:szCs w:val="20"/>
        </w:rPr>
        <w:t>Bankovní spojení:</w:t>
      </w:r>
      <w:r w:rsidRPr="007017E9">
        <w:rPr>
          <w:rFonts w:cs="Arial"/>
          <w:sz w:val="20"/>
          <w:szCs w:val="20"/>
        </w:rPr>
        <w:tab/>
      </w:r>
      <w:r w:rsidR="00437C13" w:rsidRPr="007017E9">
        <w:rPr>
          <w:rFonts w:cs="Arial"/>
          <w:sz w:val="20"/>
          <w:szCs w:val="20"/>
        </w:rPr>
        <w:t>ČSOB</w:t>
      </w:r>
      <w:r w:rsidR="00740053" w:rsidRPr="007017E9">
        <w:rPr>
          <w:rFonts w:cs="Arial"/>
          <w:sz w:val="20"/>
          <w:szCs w:val="20"/>
        </w:rPr>
        <w:t>,</w:t>
      </w:r>
      <w:r w:rsidR="00437C13" w:rsidRPr="007017E9">
        <w:rPr>
          <w:rFonts w:cs="Arial"/>
          <w:sz w:val="20"/>
          <w:szCs w:val="20"/>
        </w:rPr>
        <w:t xml:space="preserve"> a.s., Praha</w:t>
      </w:r>
    </w:p>
    <w:p w14:paraId="45671968" w14:textId="77777777" w:rsidR="00E13FB7" w:rsidRDefault="00437C13" w:rsidP="00F2475F">
      <w:pPr>
        <w:pStyle w:val="Standard"/>
        <w:spacing w:line="276" w:lineRule="auto"/>
        <w:jc w:val="both"/>
        <w:rPr>
          <w:rFonts w:cs="Arial"/>
          <w:sz w:val="20"/>
          <w:szCs w:val="20"/>
        </w:rPr>
      </w:pPr>
      <w:r w:rsidRPr="007017E9">
        <w:rPr>
          <w:rFonts w:cs="Arial"/>
          <w:sz w:val="20"/>
          <w:szCs w:val="20"/>
        </w:rPr>
        <w:t xml:space="preserve">Číslo účtu: </w:t>
      </w:r>
      <w:r w:rsidRPr="007017E9">
        <w:rPr>
          <w:rFonts w:cs="Arial"/>
          <w:sz w:val="20"/>
          <w:szCs w:val="20"/>
        </w:rPr>
        <w:tab/>
      </w:r>
      <w:r w:rsidRPr="007017E9">
        <w:rPr>
          <w:rFonts w:cs="Arial"/>
          <w:sz w:val="20"/>
          <w:szCs w:val="20"/>
        </w:rPr>
        <w:tab/>
        <w:t>702643/0300</w:t>
      </w:r>
    </w:p>
    <w:p w14:paraId="1F468406" w14:textId="77777777" w:rsidR="00E13FB7" w:rsidRDefault="00437C13" w:rsidP="00F2475F">
      <w:pPr>
        <w:pStyle w:val="Standard"/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IČ 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270</w:t>
      </w:r>
      <w:r w:rsidR="004E077A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81</w:t>
      </w:r>
      <w:r w:rsidR="004E077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907</w:t>
      </w:r>
    </w:p>
    <w:p w14:paraId="6F439A77" w14:textId="77777777" w:rsidR="00E13FB7" w:rsidRDefault="00437C13" w:rsidP="00F2475F">
      <w:pPr>
        <w:pStyle w:val="Standard"/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DIČ: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CZ 699 000 761</w:t>
      </w:r>
    </w:p>
    <w:p w14:paraId="0F89C197" w14:textId="77777777" w:rsidR="00E13FB7" w:rsidRDefault="00437C13" w:rsidP="00F2475F">
      <w:pPr>
        <w:pStyle w:val="Standard"/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zapsan</w:t>
      </w:r>
      <w:r w:rsidR="009F2706">
        <w:rPr>
          <w:rFonts w:cs="Arial"/>
          <w:sz w:val="20"/>
          <w:szCs w:val="20"/>
        </w:rPr>
        <w:t>ý</w:t>
      </w:r>
      <w:r>
        <w:rPr>
          <w:rFonts w:cs="Arial"/>
          <w:sz w:val="20"/>
          <w:szCs w:val="20"/>
        </w:rPr>
        <w:t xml:space="preserve"> v OR vedeném Městským soudem v Praze, oddíl B, vložka 8569</w:t>
      </w:r>
    </w:p>
    <w:p w14:paraId="32D48929" w14:textId="77777777" w:rsidR="00E13FB7" w:rsidRPr="00266D86" w:rsidRDefault="00437C13" w:rsidP="00F2475F">
      <w:pPr>
        <w:pStyle w:val="Standard"/>
        <w:spacing w:line="276" w:lineRule="auto"/>
        <w:rPr>
          <w:rFonts w:cs="Arial"/>
          <w:sz w:val="20"/>
          <w:szCs w:val="20"/>
        </w:rPr>
      </w:pPr>
      <w:r w:rsidRPr="00266D86">
        <w:rPr>
          <w:rFonts w:cs="Arial"/>
          <w:sz w:val="20"/>
          <w:szCs w:val="20"/>
        </w:rPr>
        <w:t>(dále jen „</w:t>
      </w:r>
      <w:r w:rsidR="00F67813" w:rsidRPr="00266D86">
        <w:rPr>
          <w:rFonts w:cs="Arial"/>
          <w:b/>
          <w:sz w:val="20"/>
          <w:szCs w:val="20"/>
        </w:rPr>
        <w:t>Zhotovitel</w:t>
      </w:r>
      <w:r w:rsidRPr="00266D86">
        <w:rPr>
          <w:rFonts w:cs="Arial"/>
          <w:sz w:val="20"/>
          <w:szCs w:val="20"/>
        </w:rPr>
        <w:t>“)</w:t>
      </w:r>
    </w:p>
    <w:p w14:paraId="1E9EB26D" w14:textId="77777777" w:rsidR="00E13FB7" w:rsidRPr="00266D86" w:rsidRDefault="00E13FB7" w:rsidP="00F2475F">
      <w:pPr>
        <w:pStyle w:val="Standard"/>
        <w:spacing w:line="276" w:lineRule="auto"/>
        <w:rPr>
          <w:rFonts w:cs="Arial"/>
          <w:sz w:val="20"/>
          <w:szCs w:val="20"/>
        </w:rPr>
      </w:pPr>
    </w:p>
    <w:p w14:paraId="492FD2D8" w14:textId="77777777" w:rsidR="00E13FB7" w:rsidRPr="00266D86" w:rsidRDefault="00437C13" w:rsidP="00F2475F">
      <w:pPr>
        <w:spacing w:before="120" w:after="120" w:line="276" w:lineRule="auto"/>
        <w:rPr>
          <w:rFonts w:ascii="Arial" w:hAnsi="Arial" w:cs="Arial"/>
          <w:lang w:val="cs-CZ"/>
        </w:rPr>
      </w:pPr>
      <w:r w:rsidRPr="00266D86">
        <w:rPr>
          <w:rFonts w:ascii="Arial" w:hAnsi="Arial" w:cs="Arial"/>
          <w:lang w:val="cs-CZ"/>
        </w:rPr>
        <w:t>(</w:t>
      </w:r>
      <w:r w:rsidR="00F67813" w:rsidRPr="00266D86">
        <w:rPr>
          <w:rFonts w:ascii="Arial" w:hAnsi="Arial" w:cs="Arial"/>
          <w:lang w:val="cs-CZ"/>
        </w:rPr>
        <w:t>Objednatel</w:t>
      </w:r>
      <w:r w:rsidRPr="00266D86">
        <w:rPr>
          <w:rFonts w:ascii="Arial" w:hAnsi="Arial" w:cs="Arial"/>
          <w:lang w:val="cs-CZ"/>
        </w:rPr>
        <w:t xml:space="preserve"> a </w:t>
      </w:r>
      <w:r w:rsidR="00F67813" w:rsidRPr="00266D86">
        <w:rPr>
          <w:rFonts w:ascii="Arial" w:hAnsi="Arial" w:cs="Arial"/>
          <w:lang w:val="cs-CZ"/>
        </w:rPr>
        <w:t>Zhotovitel</w:t>
      </w:r>
      <w:r w:rsidRPr="00266D86">
        <w:rPr>
          <w:rFonts w:ascii="Arial" w:hAnsi="Arial" w:cs="Arial"/>
          <w:lang w:val="cs-CZ"/>
        </w:rPr>
        <w:t xml:space="preserve"> dále jen jako „</w:t>
      </w:r>
      <w:r w:rsidRPr="00266D86">
        <w:rPr>
          <w:rFonts w:ascii="Arial" w:hAnsi="Arial" w:cs="Arial"/>
          <w:b/>
          <w:lang w:val="cs-CZ"/>
        </w:rPr>
        <w:t>strany</w:t>
      </w:r>
      <w:r w:rsidRPr="00266D86">
        <w:rPr>
          <w:rFonts w:ascii="Arial" w:hAnsi="Arial" w:cs="Arial"/>
          <w:lang w:val="cs-CZ"/>
        </w:rPr>
        <w:t>“ nebo každý z nich samostatně jako „</w:t>
      </w:r>
      <w:r w:rsidRPr="00266D86">
        <w:rPr>
          <w:rFonts w:ascii="Arial" w:hAnsi="Arial" w:cs="Arial"/>
          <w:b/>
          <w:lang w:val="cs-CZ"/>
        </w:rPr>
        <w:t>strana</w:t>
      </w:r>
      <w:r w:rsidRPr="00266D86">
        <w:rPr>
          <w:rFonts w:ascii="Arial" w:hAnsi="Arial" w:cs="Arial"/>
          <w:lang w:val="cs-CZ"/>
        </w:rPr>
        <w:t>“)</w:t>
      </w:r>
    </w:p>
    <w:p w14:paraId="4AB87ABD" w14:textId="77777777" w:rsidR="00E13FB7" w:rsidRDefault="00E13FB7" w:rsidP="00F2475F">
      <w:pPr>
        <w:pStyle w:val="Standard"/>
        <w:spacing w:line="276" w:lineRule="auto"/>
        <w:rPr>
          <w:rFonts w:cs="Arial"/>
          <w:sz w:val="20"/>
          <w:szCs w:val="20"/>
        </w:rPr>
      </w:pPr>
    </w:p>
    <w:p w14:paraId="22498F6F" w14:textId="77777777" w:rsidR="00E13FB7" w:rsidRPr="00B83665" w:rsidRDefault="00437C13" w:rsidP="00F2475F">
      <w:pPr>
        <w:pStyle w:val="Standard"/>
        <w:pageBreakBefore/>
        <w:jc w:val="center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Článek </w:t>
      </w:r>
      <w:r w:rsidR="009F2706">
        <w:rPr>
          <w:rFonts w:cs="Arial"/>
          <w:sz w:val="20"/>
          <w:szCs w:val="20"/>
        </w:rPr>
        <w:fldChar w:fldCharType="begin"/>
      </w:r>
      <w:r w:rsidR="009F2706">
        <w:rPr>
          <w:rFonts w:cs="Arial"/>
          <w:sz w:val="20"/>
          <w:szCs w:val="20"/>
        </w:rPr>
        <w:instrText xml:space="preserve"> SEQ Článek \* ROMAN  \* MERGEFORMAT </w:instrText>
      </w:r>
      <w:r w:rsidR="009F2706">
        <w:rPr>
          <w:rFonts w:cs="Arial"/>
          <w:sz w:val="20"/>
          <w:szCs w:val="20"/>
        </w:rPr>
        <w:fldChar w:fldCharType="separate"/>
      </w:r>
      <w:r w:rsidR="009F2706">
        <w:rPr>
          <w:rFonts w:cs="Arial"/>
          <w:noProof/>
          <w:sz w:val="20"/>
          <w:szCs w:val="20"/>
        </w:rPr>
        <w:t>I</w:t>
      </w:r>
      <w:r w:rsidR="009F2706">
        <w:rPr>
          <w:rFonts w:cs="Arial"/>
          <w:sz w:val="20"/>
          <w:szCs w:val="20"/>
        </w:rPr>
        <w:fldChar w:fldCharType="end"/>
      </w:r>
      <w:r w:rsidR="009F2706">
        <w:rPr>
          <w:rFonts w:cs="Arial"/>
          <w:sz w:val="20"/>
          <w:szCs w:val="20"/>
        </w:rPr>
        <w:t>.</w:t>
      </w:r>
      <w:r w:rsidR="00F2475F">
        <w:rPr>
          <w:rFonts w:cs="Arial"/>
          <w:sz w:val="20"/>
          <w:szCs w:val="20"/>
        </w:rPr>
        <w:br/>
      </w:r>
      <w:r w:rsidRPr="00B83665">
        <w:rPr>
          <w:rFonts w:cs="Arial"/>
          <w:b/>
          <w:sz w:val="20"/>
          <w:szCs w:val="20"/>
        </w:rPr>
        <w:t>Předmět smlouvy</w:t>
      </w:r>
    </w:p>
    <w:p w14:paraId="7B1068F1" w14:textId="77777777" w:rsidR="004113AB" w:rsidRPr="00B83665" w:rsidRDefault="00437C13" w:rsidP="00CA3DA8">
      <w:pPr>
        <w:pStyle w:val="Standard"/>
        <w:numPr>
          <w:ilvl w:val="1"/>
          <w:numId w:val="28"/>
        </w:numPr>
        <w:ind w:left="567" w:hanging="567"/>
        <w:jc w:val="both"/>
      </w:pPr>
      <w:r w:rsidRPr="00B83665">
        <w:rPr>
          <w:rFonts w:cs="Arial"/>
          <w:sz w:val="20"/>
          <w:szCs w:val="20"/>
        </w:rPr>
        <w:t xml:space="preserve">Předmětem smlouvy je závazek </w:t>
      </w:r>
      <w:r w:rsidR="00F67813" w:rsidRPr="00B83665">
        <w:rPr>
          <w:rFonts w:cs="Arial"/>
          <w:sz w:val="20"/>
          <w:szCs w:val="20"/>
        </w:rPr>
        <w:t>Zhotovitel</w:t>
      </w:r>
      <w:r w:rsidRPr="00B83665">
        <w:rPr>
          <w:rFonts w:cs="Arial"/>
          <w:sz w:val="20"/>
          <w:szCs w:val="20"/>
        </w:rPr>
        <w:t xml:space="preserve">e k provedení díla </w:t>
      </w:r>
      <w:r w:rsidR="00B83665" w:rsidRPr="00B83665">
        <w:rPr>
          <w:rFonts w:cs="Arial"/>
          <w:i/>
          <w:sz w:val="20"/>
          <w:szCs w:val="20"/>
        </w:rPr>
        <w:t>„Specializované poradenství – posouzení budoucí výkonnosti, sestavení finančního modelu a návrhu způsobu financování</w:t>
      </w:r>
      <w:r w:rsidR="00B83665" w:rsidRPr="00B83665">
        <w:rPr>
          <w:i/>
        </w:rPr>
        <w:t xml:space="preserve"> </w:t>
      </w:r>
      <w:r w:rsidR="00B83665" w:rsidRPr="00B83665">
        <w:rPr>
          <w:rFonts w:cs="Arial"/>
          <w:i/>
          <w:sz w:val="20"/>
          <w:szCs w:val="20"/>
        </w:rPr>
        <w:t xml:space="preserve">strategického záměru výstavby nebo kompletní </w:t>
      </w:r>
      <w:r w:rsidR="00B83665" w:rsidRPr="007017E9">
        <w:rPr>
          <w:rFonts w:cs="Arial"/>
          <w:i/>
          <w:sz w:val="20"/>
          <w:szCs w:val="20"/>
        </w:rPr>
        <w:t>rekonstrukce pavilonu A7</w:t>
      </w:r>
      <w:r w:rsidR="00B83665" w:rsidRPr="00B83665">
        <w:rPr>
          <w:rFonts w:cs="Arial"/>
          <w:i/>
          <w:sz w:val="20"/>
          <w:szCs w:val="20"/>
        </w:rPr>
        <w:t>“</w:t>
      </w:r>
      <w:r w:rsidRPr="00B83665">
        <w:rPr>
          <w:rFonts w:cs="Arial"/>
          <w:i/>
          <w:sz w:val="20"/>
          <w:szCs w:val="20"/>
        </w:rPr>
        <w:t>,</w:t>
      </w:r>
      <w:r w:rsidRPr="00B83665">
        <w:rPr>
          <w:rFonts w:cs="Arial"/>
          <w:sz w:val="20"/>
          <w:szCs w:val="20"/>
        </w:rPr>
        <w:t xml:space="preserve"> jehož specifikace tvoří nedílnou přílohu č. </w:t>
      </w:r>
      <w:r w:rsidR="0054524C" w:rsidRPr="00B83665">
        <w:rPr>
          <w:rFonts w:cs="Arial"/>
          <w:sz w:val="20"/>
          <w:szCs w:val="20"/>
        </w:rPr>
        <w:t>1</w:t>
      </w:r>
      <w:r w:rsidRPr="00B83665">
        <w:rPr>
          <w:rFonts w:cs="Arial"/>
          <w:sz w:val="20"/>
          <w:szCs w:val="20"/>
        </w:rPr>
        <w:t xml:space="preserve"> této Smlouvy, a závazek </w:t>
      </w:r>
      <w:r w:rsidR="00F67813" w:rsidRPr="00B83665">
        <w:rPr>
          <w:rFonts w:cs="Arial"/>
          <w:sz w:val="20"/>
          <w:szCs w:val="20"/>
        </w:rPr>
        <w:t>Objednatel</w:t>
      </w:r>
      <w:r w:rsidRPr="00B83665">
        <w:rPr>
          <w:rFonts w:cs="Arial"/>
          <w:sz w:val="20"/>
          <w:szCs w:val="20"/>
        </w:rPr>
        <w:t>e zaplatit za provedení díla cenu dle čl. 3 a způsobem dle čl. 4 této smlouvy.</w:t>
      </w:r>
    </w:p>
    <w:p w14:paraId="3F96DAAA" w14:textId="77777777" w:rsidR="004113AB" w:rsidRPr="00B83665" w:rsidRDefault="004113AB" w:rsidP="00F2475F">
      <w:pPr>
        <w:pStyle w:val="Standard"/>
        <w:numPr>
          <w:ilvl w:val="1"/>
          <w:numId w:val="28"/>
        </w:numPr>
        <w:ind w:left="567" w:hanging="567"/>
        <w:jc w:val="both"/>
      </w:pPr>
      <w:r w:rsidRPr="00B83665">
        <w:rPr>
          <w:rFonts w:cs="Arial"/>
          <w:sz w:val="20"/>
          <w:szCs w:val="20"/>
        </w:rPr>
        <w:t>Předmětem Poradenských služeb není právní</w:t>
      </w:r>
      <w:r w:rsidR="00FA3C9E" w:rsidRPr="00B83665">
        <w:rPr>
          <w:rFonts w:cs="Arial"/>
          <w:sz w:val="20"/>
          <w:szCs w:val="20"/>
        </w:rPr>
        <w:t>, účetní</w:t>
      </w:r>
      <w:r w:rsidRPr="00B83665">
        <w:rPr>
          <w:rFonts w:cs="Arial"/>
          <w:sz w:val="20"/>
          <w:szCs w:val="20"/>
        </w:rPr>
        <w:t xml:space="preserve"> ani daňové poradenství. </w:t>
      </w:r>
    </w:p>
    <w:p w14:paraId="194F8201" w14:textId="77777777" w:rsidR="00E13FB7" w:rsidRPr="004E64A0" w:rsidRDefault="00E13FB7" w:rsidP="00F2475F">
      <w:pPr>
        <w:pStyle w:val="Standard"/>
        <w:ind w:left="993" w:hanging="528"/>
        <w:jc w:val="center"/>
        <w:rPr>
          <w:rFonts w:cs="Arial"/>
          <w:sz w:val="20"/>
          <w:szCs w:val="20"/>
        </w:rPr>
      </w:pPr>
    </w:p>
    <w:p w14:paraId="1A3B1677" w14:textId="77777777" w:rsidR="00E13FB7" w:rsidRPr="004E64A0" w:rsidRDefault="00437C13" w:rsidP="00F2475F">
      <w:pPr>
        <w:pStyle w:val="Standard"/>
        <w:ind w:left="993" w:hanging="528"/>
        <w:jc w:val="center"/>
        <w:rPr>
          <w:rFonts w:cs="Arial"/>
          <w:b/>
          <w:sz w:val="20"/>
          <w:szCs w:val="20"/>
        </w:rPr>
      </w:pPr>
      <w:r w:rsidRPr="004E64A0">
        <w:rPr>
          <w:rFonts w:cs="Arial"/>
          <w:sz w:val="20"/>
          <w:szCs w:val="20"/>
        </w:rPr>
        <w:t>Článek</w:t>
      </w:r>
      <w:r w:rsidR="009F2706" w:rsidRPr="004E64A0">
        <w:rPr>
          <w:rFonts w:cs="Arial"/>
          <w:sz w:val="20"/>
          <w:szCs w:val="20"/>
        </w:rPr>
        <w:t xml:space="preserve"> </w:t>
      </w:r>
      <w:r w:rsidR="009F2706" w:rsidRPr="004E64A0">
        <w:rPr>
          <w:rFonts w:cs="Arial"/>
          <w:sz w:val="20"/>
          <w:szCs w:val="20"/>
        </w:rPr>
        <w:fldChar w:fldCharType="begin"/>
      </w:r>
      <w:r w:rsidR="009F2706" w:rsidRPr="004E64A0">
        <w:rPr>
          <w:rFonts w:cs="Arial"/>
          <w:sz w:val="20"/>
          <w:szCs w:val="20"/>
        </w:rPr>
        <w:instrText xml:space="preserve"> SEQ Článek \* ROMAN  \* MERGEFORMAT </w:instrText>
      </w:r>
      <w:r w:rsidR="009F2706" w:rsidRPr="004E64A0">
        <w:rPr>
          <w:rFonts w:cs="Arial"/>
          <w:sz w:val="20"/>
          <w:szCs w:val="20"/>
        </w:rPr>
        <w:fldChar w:fldCharType="separate"/>
      </w:r>
      <w:r w:rsidR="009F2706" w:rsidRPr="004E64A0">
        <w:rPr>
          <w:rFonts w:cs="Arial"/>
          <w:noProof/>
          <w:sz w:val="20"/>
          <w:szCs w:val="20"/>
        </w:rPr>
        <w:t>II</w:t>
      </w:r>
      <w:r w:rsidR="009F2706" w:rsidRPr="004E64A0">
        <w:rPr>
          <w:rFonts w:cs="Arial"/>
          <w:sz w:val="20"/>
          <w:szCs w:val="20"/>
        </w:rPr>
        <w:fldChar w:fldCharType="end"/>
      </w:r>
      <w:r w:rsidR="009F2706" w:rsidRPr="004E64A0">
        <w:rPr>
          <w:rFonts w:cs="Arial"/>
          <w:sz w:val="20"/>
          <w:szCs w:val="20"/>
        </w:rPr>
        <w:t>.</w:t>
      </w:r>
      <w:r w:rsidR="00F2475F" w:rsidRPr="004E64A0">
        <w:rPr>
          <w:rFonts w:cs="Arial"/>
          <w:sz w:val="20"/>
          <w:szCs w:val="20"/>
        </w:rPr>
        <w:br/>
      </w:r>
      <w:r w:rsidRPr="004E64A0">
        <w:rPr>
          <w:rFonts w:cs="Arial"/>
          <w:b/>
          <w:sz w:val="20"/>
          <w:szCs w:val="20"/>
        </w:rPr>
        <w:t>Doba plnění a způsob předání</w:t>
      </w:r>
    </w:p>
    <w:p w14:paraId="67D98C40" w14:textId="02AEE3F6" w:rsidR="00E13FB7" w:rsidRPr="004E7833" w:rsidRDefault="00F67813" w:rsidP="00F2475F">
      <w:pPr>
        <w:pStyle w:val="Standard"/>
        <w:numPr>
          <w:ilvl w:val="1"/>
          <w:numId w:val="26"/>
        </w:numPr>
        <w:ind w:left="567" w:hanging="567"/>
        <w:jc w:val="both"/>
        <w:rPr>
          <w:rFonts w:cs="Arial"/>
          <w:sz w:val="20"/>
          <w:szCs w:val="20"/>
        </w:rPr>
      </w:pPr>
      <w:r w:rsidRPr="004E7833">
        <w:rPr>
          <w:rFonts w:cs="Arial"/>
          <w:sz w:val="20"/>
          <w:szCs w:val="20"/>
        </w:rPr>
        <w:t>Zhotovitel</w:t>
      </w:r>
      <w:r w:rsidR="00437C13" w:rsidRPr="004E7833">
        <w:rPr>
          <w:rFonts w:cs="Arial"/>
          <w:sz w:val="20"/>
          <w:szCs w:val="20"/>
        </w:rPr>
        <w:t xml:space="preserve"> se zavazuje provést dílo v celém rozsahu nejpozději do </w:t>
      </w:r>
      <w:r w:rsidR="00FE3F71" w:rsidRPr="004E7833">
        <w:rPr>
          <w:rFonts w:cs="Arial"/>
          <w:sz w:val="20"/>
          <w:szCs w:val="20"/>
        </w:rPr>
        <w:t>6</w:t>
      </w:r>
      <w:r w:rsidR="003B70AB" w:rsidRPr="004E7833">
        <w:rPr>
          <w:rFonts w:cs="Arial"/>
          <w:sz w:val="20"/>
          <w:szCs w:val="20"/>
        </w:rPr>
        <w:t>0</w:t>
      </w:r>
      <w:r w:rsidR="00437C13" w:rsidRPr="004E7833">
        <w:rPr>
          <w:rFonts w:cs="Arial"/>
          <w:sz w:val="20"/>
          <w:szCs w:val="20"/>
        </w:rPr>
        <w:t xml:space="preserve"> pracovních dní od předání požadovaných vstupních informací nezbytných pro provedení díla</w:t>
      </w:r>
      <w:r w:rsidR="006F7A3C" w:rsidRPr="004E7833">
        <w:rPr>
          <w:rFonts w:cs="Arial"/>
          <w:sz w:val="20"/>
          <w:szCs w:val="20"/>
        </w:rPr>
        <w:t>, přičemž předání vstupních informací se očekává nejpozději do 31. 3. 2021</w:t>
      </w:r>
      <w:r w:rsidR="00437C13" w:rsidRPr="004E7833">
        <w:rPr>
          <w:rFonts w:cs="Arial"/>
          <w:sz w:val="20"/>
          <w:szCs w:val="20"/>
        </w:rPr>
        <w:t>.</w:t>
      </w:r>
    </w:p>
    <w:p w14:paraId="1FE655DC" w14:textId="77777777" w:rsidR="00E13FB7" w:rsidRPr="007938E5" w:rsidRDefault="00437C13" w:rsidP="00F2475F">
      <w:pPr>
        <w:pStyle w:val="Standard"/>
        <w:numPr>
          <w:ilvl w:val="1"/>
          <w:numId w:val="26"/>
        </w:numPr>
        <w:ind w:left="567" w:hanging="567"/>
        <w:jc w:val="both"/>
      </w:pPr>
      <w:r w:rsidRPr="007938E5">
        <w:rPr>
          <w:rFonts w:cs="Arial"/>
          <w:sz w:val="20"/>
          <w:szCs w:val="20"/>
        </w:rPr>
        <w:t xml:space="preserve">Výsledky díla budou předány </w:t>
      </w:r>
      <w:r w:rsidR="00F67813" w:rsidRPr="007938E5">
        <w:rPr>
          <w:rFonts w:cs="Arial"/>
          <w:sz w:val="20"/>
          <w:szCs w:val="20"/>
        </w:rPr>
        <w:t>Objednatel</w:t>
      </w:r>
      <w:r w:rsidRPr="007938E5">
        <w:rPr>
          <w:rFonts w:cs="Arial"/>
          <w:sz w:val="20"/>
          <w:szCs w:val="20"/>
        </w:rPr>
        <w:t xml:space="preserve">i v tištěné a v elektronické podobě v počtu </w:t>
      </w:r>
      <w:r w:rsidRPr="007938E5">
        <w:rPr>
          <w:rFonts w:cs="Arial"/>
          <w:sz w:val="20"/>
          <w:szCs w:val="20"/>
        </w:rPr>
        <w:br/>
      </w:r>
      <w:r w:rsidR="003B70AB" w:rsidRPr="007938E5">
        <w:rPr>
          <w:rFonts w:cs="Arial"/>
          <w:sz w:val="20"/>
          <w:szCs w:val="20"/>
        </w:rPr>
        <w:t>2</w:t>
      </w:r>
      <w:r w:rsidRPr="007938E5">
        <w:rPr>
          <w:rFonts w:cs="Arial"/>
          <w:sz w:val="20"/>
          <w:szCs w:val="20"/>
        </w:rPr>
        <w:t xml:space="preserve"> výtisků/kusů ve formátech MS Office. Dílo bude splněno jeho předáním a potvrzením akceptačního protokolu ze strany </w:t>
      </w:r>
      <w:r w:rsidR="00F67813" w:rsidRPr="007938E5">
        <w:rPr>
          <w:rFonts w:cs="Arial"/>
          <w:sz w:val="20"/>
          <w:szCs w:val="20"/>
        </w:rPr>
        <w:t>Objednatel</w:t>
      </w:r>
      <w:r w:rsidRPr="007938E5">
        <w:rPr>
          <w:rFonts w:cs="Arial"/>
          <w:sz w:val="20"/>
          <w:szCs w:val="20"/>
        </w:rPr>
        <w:t>e.</w:t>
      </w:r>
    </w:p>
    <w:p w14:paraId="62788DE5" w14:textId="77777777" w:rsidR="00E13FB7" w:rsidRPr="00B83665" w:rsidRDefault="00437C13" w:rsidP="00F2475F">
      <w:pPr>
        <w:pStyle w:val="Standard"/>
        <w:numPr>
          <w:ilvl w:val="1"/>
          <w:numId w:val="26"/>
        </w:numPr>
        <w:ind w:left="567" w:hanging="567"/>
        <w:jc w:val="both"/>
      </w:pPr>
      <w:r w:rsidRPr="00B83665">
        <w:rPr>
          <w:rFonts w:cs="Arial"/>
          <w:sz w:val="20"/>
          <w:szCs w:val="20"/>
        </w:rPr>
        <w:t xml:space="preserve">Povinností </w:t>
      </w:r>
      <w:r w:rsidR="00F67813" w:rsidRPr="00B83665">
        <w:rPr>
          <w:rFonts w:cs="Arial"/>
          <w:sz w:val="20"/>
          <w:szCs w:val="20"/>
        </w:rPr>
        <w:t>Zhotovitel</w:t>
      </w:r>
      <w:r w:rsidRPr="00B83665">
        <w:rPr>
          <w:rFonts w:cs="Arial"/>
          <w:sz w:val="20"/>
          <w:szCs w:val="20"/>
        </w:rPr>
        <w:t xml:space="preserve">e je dodat </w:t>
      </w:r>
      <w:hyperlink r:id="rId8" w:history="1">
        <w:r w:rsidRPr="00B83665">
          <w:rPr>
            <w:sz w:val="20"/>
            <w:szCs w:val="20"/>
          </w:rPr>
          <w:t>dílo</w:t>
        </w:r>
      </w:hyperlink>
      <w:r w:rsidRPr="00B83665">
        <w:rPr>
          <w:rFonts w:cs="Arial"/>
          <w:sz w:val="20"/>
          <w:szCs w:val="20"/>
        </w:rPr>
        <w:t xml:space="preserve"> bezvadné, tzn. prostého všech vad a nedodělků. Závazek </w:t>
      </w:r>
      <w:r w:rsidR="00F67813" w:rsidRPr="00B83665">
        <w:rPr>
          <w:rFonts w:cs="Arial"/>
          <w:sz w:val="20"/>
          <w:szCs w:val="20"/>
        </w:rPr>
        <w:t>Zhotovitel</w:t>
      </w:r>
      <w:r w:rsidRPr="00B83665">
        <w:rPr>
          <w:rFonts w:cs="Arial"/>
          <w:sz w:val="20"/>
          <w:szCs w:val="20"/>
        </w:rPr>
        <w:t>e zaniká předáním bezvadného díla, příp. až provedením odstranění vad a</w:t>
      </w:r>
      <w:r w:rsidR="00282B84" w:rsidRPr="00B83665">
        <w:rPr>
          <w:rFonts w:cs="Arial"/>
          <w:sz w:val="20"/>
          <w:szCs w:val="20"/>
        </w:rPr>
        <w:t> </w:t>
      </w:r>
      <w:r w:rsidRPr="00B83665">
        <w:rPr>
          <w:rFonts w:cs="Arial"/>
          <w:sz w:val="20"/>
          <w:szCs w:val="20"/>
        </w:rPr>
        <w:t>nedodělků.</w:t>
      </w:r>
    </w:p>
    <w:p w14:paraId="45E87424" w14:textId="77777777" w:rsidR="00E13FB7" w:rsidRPr="004E64A0" w:rsidRDefault="00437C13" w:rsidP="00F2475F">
      <w:pPr>
        <w:pStyle w:val="Standard"/>
        <w:ind w:left="709" w:hanging="709"/>
        <w:jc w:val="both"/>
        <w:rPr>
          <w:rFonts w:cs="Arial"/>
          <w:sz w:val="20"/>
          <w:szCs w:val="20"/>
        </w:rPr>
      </w:pPr>
      <w:r w:rsidRPr="004E64A0">
        <w:rPr>
          <w:rFonts w:cs="Arial"/>
          <w:sz w:val="20"/>
          <w:szCs w:val="20"/>
        </w:rPr>
        <w:tab/>
      </w:r>
    </w:p>
    <w:p w14:paraId="01BC5CC7" w14:textId="77777777" w:rsidR="00E13FB7" w:rsidRPr="00287EA1" w:rsidRDefault="00437C13" w:rsidP="00F2475F">
      <w:pPr>
        <w:pStyle w:val="Standard"/>
        <w:jc w:val="center"/>
        <w:rPr>
          <w:rFonts w:cs="Arial"/>
          <w:b/>
          <w:sz w:val="20"/>
          <w:szCs w:val="20"/>
        </w:rPr>
      </w:pPr>
      <w:r w:rsidRPr="004E64A0">
        <w:rPr>
          <w:rFonts w:cs="Arial"/>
          <w:sz w:val="20"/>
          <w:szCs w:val="20"/>
        </w:rPr>
        <w:t>Článek</w:t>
      </w:r>
      <w:r w:rsidR="009F2706" w:rsidRPr="004E64A0">
        <w:rPr>
          <w:rFonts w:cs="Arial"/>
          <w:sz w:val="20"/>
          <w:szCs w:val="20"/>
        </w:rPr>
        <w:t xml:space="preserve"> </w:t>
      </w:r>
      <w:r w:rsidR="009F2706" w:rsidRPr="004E64A0">
        <w:rPr>
          <w:rFonts w:cs="Arial"/>
          <w:sz w:val="20"/>
          <w:szCs w:val="20"/>
        </w:rPr>
        <w:fldChar w:fldCharType="begin"/>
      </w:r>
      <w:r w:rsidR="009F2706" w:rsidRPr="004E64A0">
        <w:rPr>
          <w:rFonts w:cs="Arial"/>
          <w:sz w:val="20"/>
          <w:szCs w:val="20"/>
        </w:rPr>
        <w:instrText xml:space="preserve"> SEQ Článek \* ROMAN  \* MERGEFORMAT </w:instrText>
      </w:r>
      <w:r w:rsidR="009F2706" w:rsidRPr="004E64A0">
        <w:rPr>
          <w:rFonts w:cs="Arial"/>
          <w:sz w:val="20"/>
          <w:szCs w:val="20"/>
        </w:rPr>
        <w:fldChar w:fldCharType="separate"/>
      </w:r>
      <w:r w:rsidR="009F2706" w:rsidRPr="004E64A0">
        <w:rPr>
          <w:rFonts w:cs="Arial"/>
          <w:noProof/>
          <w:sz w:val="20"/>
          <w:szCs w:val="20"/>
        </w:rPr>
        <w:t>III</w:t>
      </w:r>
      <w:r w:rsidR="009F2706" w:rsidRPr="004E64A0">
        <w:rPr>
          <w:rFonts w:cs="Arial"/>
          <w:sz w:val="20"/>
          <w:szCs w:val="20"/>
        </w:rPr>
        <w:fldChar w:fldCharType="end"/>
      </w:r>
      <w:r w:rsidR="009F2706" w:rsidRPr="004E64A0">
        <w:rPr>
          <w:rFonts w:cs="Arial"/>
          <w:sz w:val="20"/>
          <w:szCs w:val="20"/>
        </w:rPr>
        <w:t>.</w:t>
      </w:r>
      <w:r w:rsidR="00F2475F" w:rsidRPr="004E64A0">
        <w:rPr>
          <w:rFonts w:cs="Arial"/>
          <w:sz w:val="20"/>
          <w:szCs w:val="20"/>
        </w:rPr>
        <w:br/>
      </w:r>
      <w:r w:rsidRPr="00287EA1">
        <w:rPr>
          <w:rFonts w:cs="Arial"/>
          <w:b/>
          <w:sz w:val="20"/>
          <w:szCs w:val="20"/>
        </w:rPr>
        <w:t>Cena za plnění</w:t>
      </w:r>
    </w:p>
    <w:p w14:paraId="323FEDA6" w14:textId="77777777" w:rsidR="00E13FB7" w:rsidRPr="00287EA1" w:rsidRDefault="00437C13" w:rsidP="00F2475F">
      <w:pPr>
        <w:pStyle w:val="Standard"/>
        <w:numPr>
          <w:ilvl w:val="1"/>
          <w:numId w:val="29"/>
        </w:numPr>
        <w:ind w:left="567" w:hanging="567"/>
        <w:jc w:val="both"/>
      </w:pPr>
      <w:r w:rsidRPr="00287EA1">
        <w:rPr>
          <w:rFonts w:cs="Arial"/>
          <w:sz w:val="20"/>
          <w:szCs w:val="20"/>
        </w:rPr>
        <w:t xml:space="preserve">Cena za poradenské služby činí </w:t>
      </w:r>
      <w:r w:rsidR="00287EA1" w:rsidRPr="00287EA1">
        <w:rPr>
          <w:rFonts w:cs="Arial"/>
          <w:sz w:val="20"/>
          <w:szCs w:val="20"/>
        </w:rPr>
        <w:t>19</w:t>
      </w:r>
      <w:r w:rsidR="005D4C63" w:rsidRPr="00287EA1">
        <w:rPr>
          <w:rFonts w:cs="Arial"/>
          <w:sz w:val="20"/>
          <w:szCs w:val="20"/>
        </w:rPr>
        <w:t>0.000</w:t>
      </w:r>
      <w:r w:rsidRPr="00287EA1">
        <w:rPr>
          <w:rFonts w:cs="Arial"/>
          <w:sz w:val="20"/>
          <w:szCs w:val="20"/>
        </w:rPr>
        <w:t>,- Kč bez DPH. K této částce bude účtováno DPH podle právních předpisů účinných v době vzniku zdanitelného plnění.</w:t>
      </w:r>
    </w:p>
    <w:p w14:paraId="598CCB5A" w14:textId="77777777" w:rsidR="00E13FB7" w:rsidRPr="004E64A0" w:rsidRDefault="00437C13" w:rsidP="00F2475F">
      <w:pPr>
        <w:pStyle w:val="Standard"/>
        <w:numPr>
          <w:ilvl w:val="1"/>
          <w:numId w:val="29"/>
        </w:numPr>
        <w:ind w:left="567" w:hanging="567"/>
        <w:jc w:val="both"/>
        <w:rPr>
          <w:rFonts w:cs="Arial"/>
          <w:sz w:val="20"/>
          <w:szCs w:val="20"/>
        </w:rPr>
      </w:pPr>
      <w:r w:rsidRPr="004E64A0">
        <w:rPr>
          <w:rFonts w:cs="Arial"/>
          <w:sz w:val="20"/>
          <w:szCs w:val="20"/>
        </w:rPr>
        <w:t xml:space="preserve">Strany činí nesporným, že výše uvedená odměna je konečná a nejvýše přípustná a zahrnuje veškeré náklady, odměny, poplatky apod. na straně </w:t>
      </w:r>
      <w:r w:rsidR="00F67813" w:rsidRPr="004E64A0">
        <w:rPr>
          <w:rFonts w:cs="Arial"/>
          <w:sz w:val="20"/>
          <w:szCs w:val="20"/>
        </w:rPr>
        <w:t>Zhotovitel</w:t>
      </w:r>
      <w:r w:rsidRPr="004E64A0">
        <w:rPr>
          <w:rFonts w:cs="Arial"/>
          <w:sz w:val="20"/>
          <w:szCs w:val="20"/>
        </w:rPr>
        <w:t>e potřebné k provedení činností podle této Smlouvy.</w:t>
      </w:r>
    </w:p>
    <w:p w14:paraId="09622892" w14:textId="77777777" w:rsidR="00E13FB7" w:rsidRPr="004E64A0" w:rsidRDefault="00F67813" w:rsidP="00F2475F">
      <w:pPr>
        <w:pStyle w:val="Standard"/>
        <w:numPr>
          <w:ilvl w:val="1"/>
          <w:numId w:val="29"/>
        </w:numPr>
        <w:ind w:left="567" w:hanging="567"/>
        <w:jc w:val="both"/>
        <w:rPr>
          <w:rFonts w:cs="Arial"/>
          <w:sz w:val="20"/>
          <w:szCs w:val="20"/>
        </w:rPr>
      </w:pPr>
      <w:r w:rsidRPr="004E64A0">
        <w:rPr>
          <w:rFonts w:cs="Arial"/>
          <w:sz w:val="20"/>
          <w:szCs w:val="20"/>
        </w:rPr>
        <w:t>Objednatel</w:t>
      </w:r>
      <w:r w:rsidR="00437C13" w:rsidRPr="004E64A0">
        <w:rPr>
          <w:rFonts w:cs="Arial"/>
          <w:sz w:val="20"/>
          <w:szCs w:val="20"/>
        </w:rPr>
        <w:t xml:space="preserve"> může odměnu po projednání se </w:t>
      </w:r>
      <w:r w:rsidRPr="004E64A0">
        <w:rPr>
          <w:rFonts w:cs="Arial"/>
          <w:sz w:val="20"/>
          <w:szCs w:val="20"/>
        </w:rPr>
        <w:t>Zhotovitel</w:t>
      </w:r>
      <w:r w:rsidR="00437C13" w:rsidRPr="004E64A0">
        <w:rPr>
          <w:rFonts w:cs="Arial"/>
          <w:sz w:val="20"/>
          <w:szCs w:val="20"/>
        </w:rPr>
        <w:t>em přiměřeně snížit, nebude-li provedená práce odpovídat sjednaným podmínkám.</w:t>
      </w:r>
    </w:p>
    <w:p w14:paraId="15BB1998" w14:textId="77777777" w:rsidR="00E13FB7" w:rsidRPr="004E64A0" w:rsidRDefault="00437C13" w:rsidP="00F2475F">
      <w:pPr>
        <w:pStyle w:val="Standard"/>
        <w:numPr>
          <w:ilvl w:val="1"/>
          <w:numId w:val="29"/>
        </w:numPr>
        <w:ind w:left="567" w:hanging="567"/>
        <w:jc w:val="both"/>
        <w:rPr>
          <w:rFonts w:cs="Arial"/>
          <w:sz w:val="20"/>
          <w:szCs w:val="20"/>
        </w:rPr>
      </w:pPr>
      <w:r w:rsidRPr="004E64A0">
        <w:rPr>
          <w:rFonts w:cs="Arial"/>
          <w:sz w:val="20"/>
          <w:szCs w:val="20"/>
        </w:rPr>
        <w:t>V případě, že v době, kdy bude předmět smlouvy dokončen a sazba DPH bude zákonem o dani z přidané hodnoty zvýšena nebo snížena, je povinností obou smluvních stran účtovat k ceně plnění daň podle aktuálního znění zákona.</w:t>
      </w:r>
    </w:p>
    <w:p w14:paraId="45D1AAAB" w14:textId="77777777" w:rsidR="00E13FB7" w:rsidRPr="004E64A0" w:rsidRDefault="00E13FB7" w:rsidP="00F2475F">
      <w:pPr>
        <w:pStyle w:val="Standard"/>
        <w:ind w:left="567"/>
        <w:jc w:val="both"/>
        <w:rPr>
          <w:rFonts w:cs="Arial"/>
          <w:sz w:val="20"/>
          <w:szCs w:val="20"/>
        </w:rPr>
      </w:pPr>
    </w:p>
    <w:p w14:paraId="178D42C8" w14:textId="77777777" w:rsidR="00E13FB7" w:rsidRPr="004E64A0" w:rsidRDefault="00437C13" w:rsidP="00F2475F">
      <w:pPr>
        <w:pStyle w:val="Standard"/>
        <w:jc w:val="center"/>
        <w:rPr>
          <w:rFonts w:cs="Arial"/>
          <w:b/>
          <w:sz w:val="20"/>
          <w:szCs w:val="20"/>
        </w:rPr>
      </w:pPr>
      <w:r w:rsidRPr="004E64A0">
        <w:rPr>
          <w:rFonts w:cs="Arial"/>
          <w:sz w:val="20"/>
          <w:szCs w:val="20"/>
        </w:rPr>
        <w:t>Článek</w:t>
      </w:r>
      <w:r w:rsidR="009F2706" w:rsidRPr="004E64A0">
        <w:rPr>
          <w:rFonts w:cs="Arial"/>
          <w:sz w:val="20"/>
          <w:szCs w:val="20"/>
        </w:rPr>
        <w:t xml:space="preserve"> </w:t>
      </w:r>
      <w:r w:rsidR="009F2706" w:rsidRPr="004E64A0">
        <w:rPr>
          <w:rFonts w:cs="Arial"/>
          <w:sz w:val="20"/>
          <w:szCs w:val="20"/>
        </w:rPr>
        <w:fldChar w:fldCharType="begin"/>
      </w:r>
      <w:r w:rsidR="009F2706" w:rsidRPr="004E64A0">
        <w:rPr>
          <w:rFonts w:cs="Arial"/>
          <w:sz w:val="20"/>
          <w:szCs w:val="20"/>
        </w:rPr>
        <w:instrText xml:space="preserve"> SEQ Článek \* ROMAN  \* MERGEFORMAT </w:instrText>
      </w:r>
      <w:r w:rsidR="009F2706" w:rsidRPr="004E64A0">
        <w:rPr>
          <w:rFonts w:cs="Arial"/>
          <w:sz w:val="20"/>
          <w:szCs w:val="20"/>
        </w:rPr>
        <w:fldChar w:fldCharType="separate"/>
      </w:r>
      <w:r w:rsidR="009F2706" w:rsidRPr="004E64A0">
        <w:rPr>
          <w:rFonts w:cs="Arial"/>
          <w:noProof/>
          <w:sz w:val="20"/>
          <w:szCs w:val="20"/>
        </w:rPr>
        <w:t>IV</w:t>
      </w:r>
      <w:r w:rsidR="009F2706" w:rsidRPr="004E64A0">
        <w:rPr>
          <w:rFonts w:cs="Arial"/>
          <w:sz w:val="20"/>
          <w:szCs w:val="20"/>
        </w:rPr>
        <w:fldChar w:fldCharType="end"/>
      </w:r>
      <w:r w:rsidR="009F2706" w:rsidRPr="004E64A0">
        <w:rPr>
          <w:rFonts w:cs="Arial"/>
          <w:sz w:val="20"/>
          <w:szCs w:val="20"/>
        </w:rPr>
        <w:t>.</w:t>
      </w:r>
      <w:r w:rsidR="00F2475F" w:rsidRPr="004E64A0">
        <w:rPr>
          <w:rFonts w:cs="Arial"/>
          <w:sz w:val="20"/>
          <w:szCs w:val="20"/>
        </w:rPr>
        <w:br/>
      </w:r>
      <w:r w:rsidRPr="004E64A0">
        <w:rPr>
          <w:rFonts w:cs="Arial"/>
          <w:b/>
          <w:sz w:val="20"/>
          <w:szCs w:val="20"/>
        </w:rPr>
        <w:t>Platební podmínky a fakturace</w:t>
      </w:r>
    </w:p>
    <w:p w14:paraId="2147B246" w14:textId="77777777" w:rsidR="00E13FB7" w:rsidRPr="004E64A0" w:rsidRDefault="00437C13" w:rsidP="00F2475F">
      <w:pPr>
        <w:pStyle w:val="Standard"/>
        <w:numPr>
          <w:ilvl w:val="1"/>
          <w:numId w:val="25"/>
        </w:numPr>
        <w:ind w:left="567" w:hanging="567"/>
        <w:jc w:val="both"/>
      </w:pPr>
      <w:r w:rsidRPr="004E64A0">
        <w:rPr>
          <w:rFonts w:cs="Arial"/>
          <w:sz w:val="20"/>
          <w:szCs w:val="20"/>
        </w:rPr>
        <w:t xml:space="preserve">Odměna je splatná na základě fakturace </w:t>
      </w:r>
      <w:r w:rsidR="00F67813" w:rsidRPr="004E64A0">
        <w:rPr>
          <w:rFonts w:cs="Arial"/>
          <w:sz w:val="20"/>
          <w:szCs w:val="20"/>
        </w:rPr>
        <w:t>Zhotovitel</w:t>
      </w:r>
      <w:r w:rsidRPr="004E64A0">
        <w:rPr>
          <w:rFonts w:cs="Arial"/>
          <w:sz w:val="20"/>
          <w:szCs w:val="20"/>
        </w:rPr>
        <w:t xml:space="preserve">e. K faktuře bude připojen akceptační protokol odsouhlasený předem </w:t>
      </w:r>
      <w:r w:rsidR="00F67813" w:rsidRPr="004E64A0">
        <w:rPr>
          <w:rFonts w:cs="Arial"/>
          <w:sz w:val="20"/>
          <w:szCs w:val="20"/>
        </w:rPr>
        <w:t>Objednatel</w:t>
      </w:r>
      <w:r w:rsidRPr="004E64A0">
        <w:rPr>
          <w:rFonts w:cs="Arial"/>
          <w:sz w:val="20"/>
          <w:szCs w:val="20"/>
        </w:rPr>
        <w:t>em.</w:t>
      </w:r>
    </w:p>
    <w:p w14:paraId="568EE312" w14:textId="77777777" w:rsidR="00E13FB7" w:rsidRPr="007017E9" w:rsidRDefault="00437C13" w:rsidP="00F2475F">
      <w:pPr>
        <w:pStyle w:val="Standard"/>
        <w:numPr>
          <w:ilvl w:val="1"/>
          <w:numId w:val="25"/>
        </w:numPr>
        <w:ind w:left="567" w:hanging="567"/>
        <w:jc w:val="both"/>
        <w:rPr>
          <w:rFonts w:cs="Arial"/>
          <w:sz w:val="20"/>
          <w:szCs w:val="20"/>
        </w:rPr>
      </w:pPr>
      <w:r w:rsidRPr="004E64A0">
        <w:rPr>
          <w:rFonts w:cs="Arial"/>
          <w:sz w:val="20"/>
          <w:szCs w:val="20"/>
        </w:rPr>
        <w:t xml:space="preserve">Faktura za řádně provedené a odsouhlasené dílo bude vystavena </w:t>
      </w:r>
      <w:r w:rsidR="00F67813" w:rsidRPr="004E64A0">
        <w:rPr>
          <w:rFonts w:cs="Arial"/>
          <w:sz w:val="20"/>
          <w:szCs w:val="20"/>
        </w:rPr>
        <w:t>Zhotovitel</w:t>
      </w:r>
      <w:r w:rsidRPr="004E64A0">
        <w:rPr>
          <w:rFonts w:cs="Arial"/>
          <w:sz w:val="20"/>
          <w:szCs w:val="20"/>
        </w:rPr>
        <w:t xml:space="preserve">em do 10 dnů po </w:t>
      </w:r>
      <w:r w:rsidRPr="007017E9">
        <w:rPr>
          <w:rFonts w:cs="Arial"/>
          <w:sz w:val="20"/>
          <w:szCs w:val="20"/>
        </w:rPr>
        <w:t xml:space="preserve">akceptaci díla </w:t>
      </w:r>
      <w:r w:rsidR="00F67813" w:rsidRPr="007017E9">
        <w:rPr>
          <w:rFonts w:cs="Arial"/>
          <w:sz w:val="20"/>
          <w:szCs w:val="20"/>
        </w:rPr>
        <w:t>Objednatel</w:t>
      </w:r>
      <w:r w:rsidRPr="007017E9">
        <w:rPr>
          <w:rFonts w:cs="Arial"/>
          <w:sz w:val="20"/>
          <w:szCs w:val="20"/>
        </w:rPr>
        <w:t>em.</w:t>
      </w:r>
    </w:p>
    <w:p w14:paraId="42AA19DB" w14:textId="65716C5A" w:rsidR="00E13FB7" w:rsidRPr="007017E9" w:rsidRDefault="00437C13" w:rsidP="00F2475F">
      <w:pPr>
        <w:pStyle w:val="Standard"/>
        <w:numPr>
          <w:ilvl w:val="1"/>
          <w:numId w:val="25"/>
        </w:numPr>
        <w:ind w:left="567" w:hanging="567"/>
        <w:jc w:val="both"/>
        <w:rPr>
          <w:rFonts w:cs="Arial"/>
          <w:sz w:val="20"/>
          <w:szCs w:val="20"/>
        </w:rPr>
      </w:pPr>
      <w:r w:rsidRPr="007017E9">
        <w:rPr>
          <w:rFonts w:cs="Arial"/>
          <w:sz w:val="20"/>
          <w:szCs w:val="20"/>
        </w:rPr>
        <w:t xml:space="preserve">Faktura bude mít tyto náležitosti: označení faktury a její číslo, název, sídlo, IČ a DIČ </w:t>
      </w:r>
      <w:r w:rsidR="00F67813" w:rsidRPr="007017E9">
        <w:rPr>
          <w:rFonts w:cs="Arial"/>
          <w:sz w:val="20"/>
          <w:szCs w:val="20"/>
        </w:rPr>
        <w:t>Zhotovitel</w:t>
      </w:r>
      <w:r w:rsidRPr="007017E9">
        <w:rPr>
          <w:rFonts w:cs="Arial"/>
          <w:sz w:val="20"/>
          <w:szCs w:val="20"/>
        </w:rPr>
        <w:t>e, bankovní spojení, informaci o registraci subjektu v OR, ŽR apod., předmět smlouvy, fakturovanou částku vč. DPH a specifikaci/</w:t>
      </w:r>
      <w:r w:rsidRPr="007017E9">
        <w:rPr>
          <w:rFonts w:cs="Arial"/>
          <w:i/>
          <w:sz w:val="20"/>
          <w:szCs w:val="20"/>
        </w:rPr>
        <w:t>název projektu</w:t>
      </w:r>
      <w:r w:rsidRPr="007017E9">
        <w:rPr>
          <w:rFonts w:cs="Arial"/>
          <w:sz w:val="20"/>
          <w:szCs w:val="20"/>
        </w:rPr>
        <w:t>. F</w:t>
      </w:r>
      <w:r w:rsidRPr="007017E9">
        <w:rPr>
          <w:rFonts w:cs="Arial"/>
          <w:color w:val="000000"/>
          <w:sz w:val="20"/>
          <w:szCs w:val="20"/>
        </w:rPr>
        <w:t xml:space="preserve">aktura bude zaslána elektronicky/poštou na </w:t>
      </w:r>
      <w:r w:rsidRPr="007017E9">
        <w:rPr>
          <w:rFonts w:cs="Arial"/>
          <w:sz w:val="20"/>
          <w:szCs w:val="20"/>
        </w:rPr>
        <w:t xml:space="preserve">adresu </w:t>
      </w:r>
      <w:r w:rsidR="00023BB5" w:rsidRPr="007017E9">
        <w:rPr>
          <w:rStyle w:val="Hypertextovodkaz"/>
          <w:sz w:val="20"/>
          <w:szCs w:val="20"/>
        </w:rPr>
        <w:t>faktury@vfn.cz</w:t>
      </w:r>
      <w:r w:rsidRPr="007017E9">
        <w:rPr>
          <w:rFonts w:cs="Arial"/>
          <w:sz w:val="20"/>
          <w:szCs w:val="20"/>
        </w:rPr>
        <w:t>.</w:t>
      </w:r>
    </w:p>
    <w:p w14:paraId="12AECB1E" w14:textId="03516A8E" w:rsidR="00E13FB7" w:rsidRPr="00904495" w:rsidRDefault="00437C13" w:rsidP="00F2475F">
      <w:pPr>
        <w:pStyle w:val="Standard"/>
        <w:numPr>
          <w:ilvl w:val="1"/>
          <w:numId w:val="25"/>
        </w:numPr>
        <w:ind w:left="567" w:hanging="567"/>
        <w:jc w:val="both"/>
        <w:rPr>
          <w:rFonts w:cs="Arial"/>
          <w:sz w:val="20"/>
          <w:szCs w:val="20"/>
        </w:rPr>
      </w:pPr>
      <w:r w:rsidRPr="004E64A0">
        <w:rPr>
          <w:rFonts w:cs="Arial"/>
          <w:sz w:val="20"/>
          <w:szCs w:val="20"/>
        </w:rPr>
        <w:t xml:space="preserve">Faktura vystavená </w:t>
      </w:r>
      <w:r w:rsidR="00F67813" w:rsidRPr="004E64A0">
        <w:rPr>
          <w:rFonts w:cs="Arial"/>
          <w:sz w:val="20"/>
          <w:szCs w:val="20"/>
        </w:rPr>
        <w:t>Zhotovitel</w:t>
      </w:r>
      <w:r w:rsidRPr="004E64A0">
        <w:rPr>
          <w:rFonts w:cs="Arial"/>
          <w:sz w:val="20"/>
          <w:szCs w:val="20"/>
        </w:rPr>
        <w:t xml:space="preserve">em bude splatná do </w:t>
      </w:r>
      <w:r w:rsidR="00023BB5">
        <w:rPr>
          <w:rFonts w:cs="Arial"/>
          <w:sz w:val="20"/>
          <w:szCs w:val="20"/>
        </w:rPr>
        <w:t>60</w:t>
      </w:r>
      <w:r w:rsidR="00023BB5" w:rsidRPr="004E64A0">
        <w:rPr>
          <w:rFonts w:cs="Arial"/>
          <w:sz w:val="20"/>
          <w:szCs w:val="20"/>
        </w:rPr>
        <w:t xml:space="preserve"> </w:t>
      </w:r>
      <w:r w:rsidRPr="004E64A0">
        <w:rPr>
          <w:rFonts w:cs="Arial"/>
          <w:sz w:val="20"/>
          <w:szCs w:val="20"/>
        </w:rPr>
        <w:t>dnů po jej</w:t>
      </w:r>
      <w:r>
        <w:rPr>
          <w:rFonts w:cs="Arial"/>
          <w:sz w:val="20"/>
          <w:szCs w:val="20"/>
        </w:rPr>
        <w:t xml:space="preserve">ím obdržení </w:t>
      </w:r>
      <w:r w:rsidR="00F67813">
        <w:rPr>
          <w:rFonts w:cs="Arial"/>
          <w:sz w:val="20"/>
          <w:szCs w:val="20"/>
        </w:rPr>
        <w:t>Objednatel</w:t>
      </w:r>
      <w:r>
        <w:rPr>
          <w:rFonts w:cs="Arial"/>
          <w:sz w:val="20"/>
          <w:szCs w:val="20"/>
        </w:rPr>
        <w:t>em.</w:t>
      </w:r>
    </w:p>
    <w:p w14:paraId="56B2E83B" w14:textId="77777777" w:rsidR="00E13FB7" w:rsidRDefault="00F67813" w:rsidP="00F2475F">
      <w:pPr>
        <w:pStyle w:val="Standard"/>
        <w:numPr>
          <w:ilvl w:val="1"/>
          <w:numId w:val="25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Objednatel</w:t>
      </w:r>
      <w:r w:rsidR="00437C13">
        <w:rPr>
          <w:rFonts w:cs="Arial"/>
          <w:sz w:val="20"/>
          <w:szCs w:val="20"/>
        </w:rPr>
        <w:t xml:space="preserve"> může faktury vrátit </w:t>
      </w:r>
      <w:r>
        <w:rPr>
          <w:rFonts w:cs="Arial"/>
          <w:sz w:val="20"/>
          <w:szCs w:val="20"/>
        </w:rPr>
        <w:t>Zhotovitel</w:t>
      </w:r>
      <w:r w:rsidR="00437C13">
        <w:rPr>
          <w:rFonts w:cs="Arial"/>
          <w:sz w:val="20"/>
          <w:szCs w:val="20"/>
        </w:rPr>
        <w:t>i bez proplacení do data jejich splatnosti, pokud budou obsahovat nesprávné nebo neúplné náležitosti či údaje. Lhůta splatnosti se v takovém případě přerušuje a počíná celá znovu běžet až od doručení opraveného či doplněného dokladu.</w:t>
      </w:r>
    </w:p>
    <w:p w14:paraId="28841154" w14:textId="77777777" w:rsidR="00E13FB7" w:rsidRDefault="00E13FB7" w:rsidP="00F2475F">
      <w:pPr>
        <w:pStyle w:val="Standard"/>
        <w:ind w:left="993" w:hanging="709"/>
        <w:jc w:val="center"/>
        <w:rPr>
          <w:rFonts w:cs="Arial"/>
          <w:sz w:val="20"/>
          <w:szCs w:val="20"/>
        </w:rPr>
      </w:pPr>
    </w:p>
    <w:p w14:paraId="6D997A96" w14:textId="77777777" w:rsidR="00E13FB7" w:rsidRDefault="00437C13" w:rsidP="005D4C63">
      <w:pPr>
        <w:pStyle w:val="Standard"/>
        <w:keepNext/>
        <w:keepLines/>
        <w:jc w:val="center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Článek</w:t>
      </w:r>
      <w:r w:rsidR="009F2706">
        <w:rPr>
          <w:rFonts w:cs="Arial"/>
          <w:sz w:val="20"/>
          <w:szCs w:val="20"/>
        </w:rPr>
        <w:t xml:space="preserve"> </w:t>
      </w:r>
      <w:r w:rsidR="009F2706">
        <w:rPr>
          <w:rFonts w:cs="Arial"/>
          <w:sz w:val="20"/>
          <w:szCs w:val="20"/>
        </w:rPr>
        <w:fldChar w:fldCharType="begin"/>
      </w:r>
      <w:r w:rsidR="009F2706">
        <w:rPr>
          <w:rFonts w:cs="Arial"/>
          <w:sz w:val="20"/>
          <w:szCs w:val="20"/>
        </w:rPr>
        <w:instrText xml:space="preserve"> SEQ Článek \* ROMAN  \* MERGEFORMAT </w:instrText>
      </w:r>
      <w:r w:rsidR="009F2706">
        <w:rPr>
          <w:rFonts w:cs="Arial"/>
          <w:sz w:val="20"/>
          <w:szCs w:val="20"/>
        </w:rPr>
        <w:fldChar w:fldCharType="separate"/>
      </w:r>
      <w:r w:rsidR="009F2706">
        <w:rPr>
          <w:rFonts w:cs="Arial"/>
          <w:noProof/>
          <w:sz w:val="20"/>
          <w:szCs w:val="20"/>
        </w:rPr>
        <w:t>V</w:t>
      </w:r>
      <w:r w:rsidR="009F2706">
        <w:rPr>
          <w:rFonts w:cs="Arial"/>
          <w:sz w:val="20"/>
          <w:szCs w:val="20"/>
        </w:rPr>
        <w:fldChar w:fldCharType="end"/>
      </w:r>
      <w:r w:rsidR="009F2706">
        <w:rPr>
          <w:rFonts w:cs="Arial"/>
          <w:sz w:val="20"/>
          <w:szCs w:val="20"/>
        </w:rPr>
        <w:t>.</w:t>
      </w:r>
      <w:r w:rsidR="00F2475F">
        <w:rPr>
          <w:rFonts w:cs="Arial"/>
          <w:sz w:val="20"/>
          <w:szCs w:val="20"/>
        </w:rPr>
        <w:br/>
      </w:r>
      <w:r>
        <w:rPr>
          <w:rFonts w:cs="Arial"/>
          <w:b/>
          <w:sz w:val="20"/>
          <w:szCs w:val="20"/>
        </w:rPr>
        <w:t>Smluvní pokuty</w:t>
      </w:r>
    </w:p>
    <w:p w14:paraId="3400B9BD" w14:textId="77777777" w:rsidR="00E13FB7" w:rsidRDefault="00E13FB7" w:rsidP="005D4C63">
      <w:pPr>
        <w:pStyle w:val="Odstavecseseznamem"/>
        <w:keepNext/>
        <w:keepLines/>
        <w:numPr>
          <w:ilvl w:val="0"/>
          <w:numId w:val="25"/>
        </w:numPr>
        <w:spacing w:before="120" w:after="120"/>
        <w:ind w:left="1134" w:hanging="708"/>
        <w:jc w:val="both"/>
        <w:rPr>
          <w:rFonts w:cs="Arial"/>
          <w:vanish/>
          <w:sz w:val="20"/>
          <w:szCs w:val="20"/>
          <w:lang w:eastAsia="en-US"/>
        </w:rPr>
      </w:pPr>
    </w:p>
    <w:p w14:paraId="1AE25B35" w14:textId="7341C7FD" w:rsidR="00E13FB7" w:rsidRDefault="00437C13" w:rsidP="005D4C63">
      <w:pPr>
        <w:pStyle w:val="Standard"/>
        <w:keepNext/>
        <w:keepLines/>
        <w:numPr>
          <w:ilvl w:val="1"/>
          <w:numId w:val="25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Při nedodržení termínu splatnosti dle článku 4 má </w:t>
      </w:r>
      <w:r w:rsidR="00F67813">
        <w:rPr>
          <w:rFonts w:cs="Arial"/>
          <w:sz w:val="20"/>
          <w:szCs w:val="20"/>
        </w:rPr>
        <w:t>Zhotovitel</w:t>
      </w:r>
      <w:r>
        <w:rPr>
          <w:rFonts w:cs="Arial"/>
          <w:sz w:val="20"/>
          <w:szCs w:val="20"/>
        </w:rPr>
        <w:t xml:space="preserve"> právo účtovat </w:t>
      </w:r>
      <w:r w:rsidR="00F67813">
        <w:rPr>
          <w:rFonts w:cs="Arial"/>
          <w:sz w:val="20"/>
          <w:szCs w:val="20"/>
        </w:rPr>
        <w:t>Objednatel</w:t>
      </w:r>
      <w:r>
        <w:rPr>
          <w:rFonts w:cs="Arial"/>
          <w:sz w:val="20"/>
          <w:szCs w:val="20"/>
        </w:rPr>
        <w:t xml:space="preserve">i úrok </w:t>
      </w:r>
      <w:r w:rsidR="00CA3DA8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 xml:space="preserve">z prodlení z fakturované částky za každý i započatý den prodlení </w:t>
      </w:r>
      <w:r w:rsidR="006F7A3C">
        <w:rPr>
          <w:rFonts w:cs="Arial"/>
          <w:sz w:val="20"/>
          <w:szCs w:val="20"/>
        </w:rPr>
        <w:t xml:space="preserve">ve výši </w:t>
      </w:r>
      <w:r w:rsidR="007938E5">
        <w:rPr>
          <w:rFonts w:cs="Arial"/>
          <w:sz w:val="20"/>
          <w:szCs w:val="20"/>
        </w:rPr>
        <w:t>0,01 %</w:t>
      </w:r>
      <w:r w:rsidR="006F7A3C">
        <w:rPr>
          <w:rFonts w:cs="Arial"/>
          <w:sz w:val="20"/>
          <w:szCs w:val="20"/>
        </w:rPr>
        <w:t xml:space="preserve"> z ceny díla </w:t>
      </w:r>
      <w:r w:rsidR="00CA3DA8">
        <w:rPr>
          <w:rFonts w:cs="Arial"/>
          <w:sz w:val="20"/>
          <w:szCs w:val="20"/>
        </w:rPr>
        <w:br/>
      </w:r>
      <w:r w:rsidR="006F7A3C">
        <w:rPr>
          <w:rFonts w:cs="Arial"/>
          <w:sz w:val="20"/>
          <w:szCs w:val="20"/>
        </w:rPr>
        <w:t>dle čl.</w:t>
      </w:r>
      <w:r w:rsidR="005141BB">
        <w:rPr>
          <w:rFonts w:cs="Arial"/>
          <w:sz w:val="20"/>
          <w:szCs w:val="20"/>
        </w:rPr>
        <w:t> </w:t>
      </w:r>
      <w:r w:rsidR="006F7A3C">
        <w:rPr>
          <w:rFonts w:cs="Arial"/>
          <w:sz w:val="20"/>
          <w:szCs w:val="20"/>
        </w:rPr>
        <w:t>3</w:t>
      </w:r>
      <w:r w:rsidR="00F67393">
        <w:rPr>
          <w:rFonts w:cs="Arial"/>
          <w:sz w:val="20"/>
          <w:szCs w:val="20"/>
        </w:rPr>
        <w:t>.</w:t>
      </w:r>
    </w:p>
    <w:p w14:paraId="78D1C808" w14:textId="77777777" w:rsidR="00E13FB7" w:rsidRDefault="00437C13" w:rsidP="00F2475F">
      <w:pPr>
        <w:pStyle w:val="Standard"/>
        <w:numPr>
          <w:ilvl w:val="1"/>
          <w:numId w:val="25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každý i započatý den prodlení s předáním díla dle článku 2 má </w:t>
      </w:r>
      <w:r w:rsidR="00F67813">
        <w:rPr>
          <w:rFonts w:cs="Arial"/>
          <w:sz w:val="20"/>
          <w:szCs w:val="20"/>
        </w:rPr>
        <w:t>Objednatel</w:t>
      </w:r>
      <w:r>
        <w:rPr>
          <w:rFonts w:cs="Arial"/>
          <w:sz w:val="20"/>
          <w:szCs w:val="20"/>
        </w:rPr>
        <w:t xml:space="preserve"> právo účtovat </w:t>
      </w:r>
      <w:r w:rsidR="00F67813">
        <w:rPr>
          <w:rFonts w:cs="Arial"/>
          <w:sz w:val="20"/>
          <w:szCs w:val="20"/>
        </w:rPr>
        <w:t>Zhotovitel</w:t>
      </w:r>
      <w:r>
        <w:rPr>
          <w:rFonts w:cs="Arial"/>
          <w:sz w:val="20"/>
          <w:szCs w:val="20"/>
        </w:rPr>
        <w:t>i smluvní pokutu ve výši 0,01 % z ceny díla dle čl. 3.</w:t>
      </w:r>
    </w:p>
    <w:p w14:paraId="22F3DB8F" w14:textId="77777777" w:rsidR="00E13FB7" w:rsidRDefault="00437C13" w:rsidP="00F2475F">
      <w:pPr>
        <w:pStyle w:val="Standard"/>
        <w:numPr>
          <w:ilvl w:val="1"/>
          <w:numId w:val="25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Uvedená smluvní pokuta nemá vliv na výši případné náhrady škody.</w:t>
      </w:r>
    </w:p>
    <w:p w14:paraId="003AD226" w14:textId="77777777" w:rsidR="00E13FB7" w:rsidRDefault="00E13FB7" w:rsidP="00F2475F">
      <w:pPr>
        <w:pStyle w:val="Standard"/>
        <w:ind w:left="993" w:hanging="709"/>
        <w:jc w:val="center"/>
        <w:rPr>
          <w:rFonts w:cs="Arial"/>
          <w:sz w:val="20"/>
          <w:szCs w:val="20"/>
        </w:rPr>
      </w:pPr>
    </w:p>
    <w:p w14:paraId="6B9C9D12" w14:textId="77777777" w:rsidR="00C634BE" w:rsidRDefault="00C634BE" w:rsidP="00F2475F">
      <w:pPr>
        <w:pStyle w:val="Standard"/>
        <w:jc w:val="center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Článek</w:t>
      </w:r>
      <w:r w:rsidR="009F2706">
        <w:rPr>
          <w:rFonts w:cs="Arial"/>
          <w:sz w:val="20"/>
          <w:szCs w:val="20"/>
        </w:rPr>
        <w:t xml:space="preserve"> </w:t>
      </w:r>
      <w:r w:rsidR="009F2706">
        <w:rPr>
          <w:rFonts w:cs="Arial"/>
          <w:sz w:val="20"/>
          <w:szCs w:val="20"/>
        </w:rPr>
        <w:fldChar w:fldCharType="begin"/>
      </w:r>
      <w:r w:rsidR="009F2706">
        <w:rPr>
          <w:rFonts w:cs="Arial"/>
          <w:sz w:val="20"/>
          <w:szCs w:val="20"/>
        </w:rPr>
        <w:instrText xml:space="preserve"> SEQ Článek \* ROMAN  \* MERGEFORMAT </w:instrText>
      </w:r>
      <w:r w:rsidR="009F2706">
        <w:rPr>
          <w:rFonts w:cs="Arial"/>
          <w:sz w:val="20"/>
          <w:szCs w:val="20"/>
        </w:rPr>
        <w:fldChar w:fldCharType="separate"/>
      </w:r>
      <w:r w:rsidR="009F2706">
        <w:rPr>
          <w:rFonts w:cs="Arial"/>
          <w:noProof/>
          <w:sz w:val="20"/>
          <w:szCs w:val="20"/>
        </w:rPr>
        <w:t>VI</w:t>
      </w:r>
      <w:r w:rsidR="009F2706">
        <w:rPr>
          <w:rFonts w:cs="Arial"/>
          <w:sz w:val="20"/>
          <w:szCs w:val="20"/>
        </w:rPr>
        <w:fldChar w:fldCharType="end"/>
      </w:r>
      <w:r w:rsidR="009F2706">
        <w:rPr>
          <w:rFonts w:cs="Arial"/>
          <w:sz w:val="20"/>
          <w:szCs w:val="20"/>
        </w:rPr>
        <w:t>.</w:t>
      </w:r>
      <w:r w:rsidR="00F2475F">
        <w:rPr>
          <w:rFonts w:cs="Arial"/>
          <w:sz w:val="20"/>
          <w:szCs w:val="20"/>
        </w:rPr>
        <w:br/>
      </w:r>
      <w:r>
        <w:rPr>
          <w:rFonts w:cs="Arial"/>
          <w:b/>
          <w:sz w:val="20"/>
          <w:szCs w:val="20"/>
        </w:rPr>
        <w:t>Zpracování osobních údajů</w:t>
      </w:r>
    </w:p>
    <w:p w14:paraId="7242AE41" w14:textId="77777777" w:rsidR="00C634BE" w:rsidRDefault="00C634BE" w:rsidP="00F2475F">
      <w:pPr>
        <w:pStyle w:val="Odstavecseseznamem"/>
        <w:numPr>
          <w:ilvl w:val="0"/>
          <w:numId w:val="50"/>
        </w:numPr>
        <w:suppressAutoHyphens w:val="0"/>
        <w:spacing w:before="120" w:after="120"/>
        <w:jc w:val="both"/>
        <w:textAlignment w:val="auto"/>
        <w:rPr>
          <w:rFonts w:cs="Arial"/>
          <w:vanish/>
          <w:sz w:val="20"/>
          <w:szCs w:val="20"/>
          <w:lang w:eastAsia="en-US"/>
        </w:rPr>
      </w:pPr>
    </w:p>
    <w:p w14:paraId="0323DF70" w14:textId="77777777" w:rsidR="00C634BE" w:rsidRDefault="00C634BE" w:rsidP="00F2475F">
      <w:pPr>
        <w:pStyle w:val="Odstavecseseznamem"/>
        <w:numPr>
          <w:ilvl w:val="0"/>
          <w:numId w:val="51"/>
        </w:numPr>
        <w:spacing w:before="120" w:after="120"/>
        <w:ind w:left="0"/>
        <w:jc w:val="both"/>
        <w:textAlignment w:val="auto"/>
        <w:rPr>
          <w:rFonts w:cs="Arial"/>
          <w:vanish/>
          <w:sz w:val="20"/>
          <w:szCs w:val="20"/>
          <w:lang w:eastAsia="en-US"/>
        </w:rPr>
      </w:pPr>
    </w:p>
    <w:p w14:paraId="123F8DDA" w14:textId="77777777" w:rsidR="00C634BE" w:rsidRPr="00C634BE" w:rsidRDefault="00C634BE" w:rsidP="00F2475F">
      <w:pPr>
        <w:pStyle w:val="Odstavecseseznamem"/>
        <w:numPr>
          <w:ilvl w:val="0"/>
          <w:numId w:val="25"/>
        </w:numPr>
        <w:spacing w:before="120" w:after="120"/>
        <w:ind w:left="0"/>
        <w:jc w:val="both"/>
        <w:rPr>
          <w:rFonts w:cs="Arial"/>
          <w:vanish/>
          <w:sz w:val="20"/>
          <w:szCs w:val="20"/>
          <w:lang w:eastAsia="en-US"/>
        </w:rPr>
      </w:pPr>
    </w:p>
    <w:p w14:paraId="2B31A696" w14:textId="77777777" w:rsidR="00C634BE" w:rsidRDefault="00C634BE" w:rsidP="00F2475F">
      <w:pPr>
        <w:pStyle w:val="Standard"/>
        <w:numPr>
          <w:ilvl w:val="1"/>
          <w:numId w:val="25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Zhotovitel jako správce osobních údajů v rámci plnění této smlouvy zpracovává osobní údaje Objednatele, a to v rozsahu základních identifikačních a kontaktních údajů.</w:t>
      </w:r>
    </w:p>
    <w:p w14:paraId="2AD0906D" w14:textId="77777777" w:rsidR="00C634BE" w:rsidRDefault="00C634BE" w:rsidP="00F2475F">
      <w:pPr>
        <w:pStyle w:val="Standard"/>
        <w:numPr>
          <w:ilvl w:val="1"/>
          <w:numId w:val="25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Zpracování osobních údajů je prováděno za účelem plnění této smlouvy, za účelem splnění zákonem uložených povinností a z důvodu oprávněného zájmu spočívajícího především v ochraně práv Zhotovitele.</w:t>
      </w:r>
    </w:p>
    <w:p w14:paraId="1E416776" w14:textId="77777777" w:rsidR="00C634BE" w:rsidRDefault="00C634BE" w:rsidP="00F2475F">
      <w:pPr>
        <w:pStyle w:val="Standard"/>
        <w:numPr>
          <w:ilvl w:val="1"/>
          <w:numId w:val="25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Osobní údaje </w:t>
      </w:r>
      <w:r w:rsidR="00A85854">
        <w:rPr>
          <w:rFonts w:cs="Arial"/>
          <w:sz w:val="20"/>
          <w:szCs w:val="20"/>
        </w:rPr>
        <w:t>Objednatele</w:t>
      </w:r>
      <w:r>
        <w:rPr>
          <w:rFonts w:cs="Arial"/>
          <w:sz w:val="20"/>
          <w:szCs w:val="20"/>
        </w:rPr>
        <w:t xml:space="preserve"> zpracovává Zhotovitel pouze v nezbytně nutném rozsahu a po nezbytně nutnou dobu, tedy po dobu trvání této smlouvy a dále dle podmínek stanovených informačním memorandem o zpracování osobních údajů dle odstavce </w:t>
      </w:r>
      <w:r w:rsidR="00A85854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.6. </w:t>
      </w:r>
    </w:p>
    <w:p w14:paraId="4E2AE6BE" w14:textId="77777777" w:rsidR="00C634BE" w:rsidRDefault="00C634BE" w:rsidP="00F2475F">
      <w:pPr>
        <w:pStyle w:val="Standard"/>
        <w:numPr>
          <w:ilvl w:val="1"/>
          <w:numId w:val="25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Zhotovitel přijal veškerá nezbytná technická a organizační opatření k zajištění bezpečnosti a</w:t>
      </w:r>
      <w:r w:rsidR="00282B84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důvěrnosti zpracovávaných údajů a je schopna tato opatření kdykoli na žádost Objednatele doložit.</w:t>
      </w:r>
    </w:p>
    <w:p w14:paraId="5EE2EECC" w14:textId="77777777" w:rsidR="00C634BE" w:rsidRDefault="00C634BE" w:rsidP="00F2475F">
      <w:pPr>
        <w:pStyle w:val="Standard"/>
        <w:numPr>
          <w:ilvl w:val="1"/>
          <w:numId w:val="25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 případě, že si Objednatel nebude jistý rozsahem zpracování osobních údajů ze strany Zhotovitele, může využít svého práva na přístup k osobním údajům, na jejich opravu, </w:t>
      </w:r>
      <w:r w:rsidR="00282B84">
        <w:rPr>
          <w:rFonts w:cs="Arial"/>
          <w:sz w:val="20"/>
          <w:szCs w:val="20"/>
        </w:rPr>
        <w:t>výmaz, práva</w:t>
      </w:r>
      <w:r>
        <w:rPr>
          <w:rFonts w:cs="Arial"/>
          <w:sz w:val="20"/>
          <w:szCs w:val="20"/>
        </w:rPr>
        <w:t xml:space="preserve"> na omezení zpracování či na přenositelnost údajů. Objednatel je oprávněn vznést námitku, jestliže se bude domnívat, že Zhotovitel provádí zpracování jeho osobních údajů v rozporu s ochranou soukromí nebo v rozporu se zákonem, zejména jsou-li osobní údaje nepřesné s ohledem na účel jejich zpracování. Objednatel se též může obrátit s podnětem k prošetření zákonnosti zpracování jeho údajů na dozorový úřad.</w:t>
      </w:r>
    </w:p>
    <w:p w14:paraId="42EFF7E7" w14:textId="77777777" w:rsidR="00C634BE" w:rsidRDefault="00C634BE" w:rsidP="00F2475F">
      <w:pPr>
        <w:pStyle w:val="Standard"/>
        <w:numPr>
          <w:ilvl w:val="1"/>
          <w:numId w:val="25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Podpisem této smlouvy Objednatel potvrzuje, že se seznámil s rozsahem zpracování osobních údajů dle tohoto článku smlouvy. V případě, že bude Objednatel vyžadovat další informace o</w:t>
      </w:r>
      <w:r w:rsidR="00282B84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 xml:space="preserve">zpracování svých osobních údajů, může se seznámit s detailním zněním informačního memoranda o zpracování osobních údajů, které je dostupné na adrese </w:t>
      </w:r>
      <w:hyperlink r:id="rId9" w:history="1">
        <w:r w:rsidRPr="00C634BE">
          <w:rPr>
            <w:rStyle w:val="Hypertextovodkaz"/>
            <w:sz w:val="20"/>
            <w:szCs w:val="20"/>
          </w:rPr>
          <w:t>www.csob.cz/osobni-udaje</w:t>
        </w:r>
      </w:hyperlink>
      <w:r>
        <w:rPr>
          <w:rFonts w:cs="Arial"/>
          <w:sz w:val="20"/>
          <w:szCs w:val="20"/>
        </w:rPr>
        <w:t xml:space="preserve">, nebo si může vyžádat konkrétní informaci telefonicky na čísle +420 800 023 003, nebo elektronickou poštou na adrese </w:t>
      </w:r>
      <w:hyperlink r:id="rId10" w:history="1">
        <w:r w:rsidRPr="00C634BE">
          <w:rPr>
            <w:rFonts w:cs="Arial"/>
            <w:sz w:val="20"/>
            <w:szCs w:val="20"/>
          </w:rPr>
          <w:t>osobni-data@csob.cz</w:t>
        </w:r>
      </w:hyperlink>
      <w:r>
        <w:rPr>
          <w:rFonts w:cs="Arial"/>
          <w:sz w:val="20"/>
          <w:szCs w:val="20"/>
        </w:rPr>
        <w:t xml:space="preserve">. </w:t>
      </w:r>
    </w:p>
    <w:p w14:paraId="0B06330F" w14:textId="77777777" w:rsidR="00F2475F" w:rsidRDefault="00F2475F" w:rsidP="00F2475F">
      <w:pPr>
        <w:pStyle w:val="Standard"/>
        <w:ind w:left="993" w:hanging="709"/>
        <w:jc w:val="center"/>
        <w:rPr>
          <w:rFonts w:cs="Arial"/>
          <w:sz w:val="20"/>
          <w:szCs w:val="20"/>
        </w:rPr>
      </w:pPr>
    </w:p>
    <w:p w14:paraId="07E18DA3" w14:textId="77777777" w:rsidR="00E13FB7" w:rsidRDefault="00437C13" w:rsidP="00F2475F">
      <w:pPr>
        <w:pStyle w:val="Standard"/>
        <w:jc w:val="center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Článek</w:t>
      </w:r>
      <w:r w:rsidR="009F2706">
        <w:rPr>
          <w:rFonts w:cs="Arial"/>
          <w:sz w:val="20"/>
          <w:szCs w:val="20"/>
        </w:rPr>
        <w:t xml:space="preserve"> </w:t>
      </w:r>
      <w:r w:rsidR="009F2706">
        <w:rPr>
          <w:rFonts w:cs="Arial"/>
          <w:sz w:val="20"/>
          <w:szCs w:val="20"/>
        </w:rPr>
        <w:fldChar w:fldCharType="begin"/>
      </w:r>
      <w:r w:rsidR="009F2706">
        <w:rPr>
          <w:rFonts w:cs="Arial"/>
          <w:sz w:val="20"/>
          <w:szCs w:val="20"/>
        </w:rPr>
        <w:instrText xml:space="preserve"> SEQ Článek \* ROMAN  \* MERGEFORMAT </w:instrText>
      </w:r>
      <w:r w:rsidR="009F2706">
        <w:rPr>
          <w:rFonts w:cs="Arial"/>
          <w:sz w:val="20"/>
          <w:szCs w:val="20"/>
        </w:rPr>
        <w:fldChar w:fldCharType="separate"/>
      </w:r>
      <w:r w:rsidR="00A85854">
        <w:rPr>
          <w:rFonts w:cs="Arial"/>
          <w:noProof/>
          <w:sz w:val="20"/>
          <w:szCs w:val="20"/>
        </w:rPr>
        <w:t>VII</w:t>
      </w:r>
      <w:r w:rsidR="009F2706">
        <w:rPr>
          <w:rFonts w:cs="Arial"/>
          <w:sz w:val="20"/>
          <w:szCs w:val="20"/>
        </w:rPr>
        <w:fldChar w:fldCharType="end"/>
      </w:r>
      <w:r w:rsidR="009F2706">
        <w:rPr>
          <w:rFonts w:cs="Arial"/>
          <w:sz w:val="20"/>
          <w:szCs w:val="20"/>
        </w:rPr>
        <w:t>.</w:t>
      </w:r>
      <w:r w:rsidR="00F2475F">
        <w:rPr>
          <w:rFonts w:cs="Arial"/>
          <w:sz w:val="20"/>
          <w:szCs w:val="20"/>
        </w:rPr>
        <w:br/>
      </w:r>
      <w:r>
        <w:rPr>
          <w:rFonts w:cs="Arial"/>
          <w:b/>
          <w:sz w:val="20"/>
          <w:szCs w:val="20"/>
        </w:rPr>
        <w:t>Ostatní ujednání</w:t>
      </w:r>
    </w:p>
    <w:p w14:paraId="730348C1" w14:textId="77777777" w:rsidR="00A85854" w:rsidRPr="00A85854" w:rsidRDefault="00A85854" w:rsidP="00A85854">
      <w:pPr>
        <w:pStyle w:val="Odstavecseseznamem"/>
        <w:numPr>
          <w:ilvl w:val="0"/>
          <w:numId w:val="27"/>
        </w:numPr>
        <w:spacing w:before="120" w:after="120"/>
        <w:ind w:left="567" w:hanging="567"/>
        <w:jc w:val="both"/>
        <w:rPr>
          <w:rFonts w:cs="Arial"/>
          <w:vanish/>
          <w:sz w:val="20"/>
          <w:szCs w:val="20"/>
          <w:lang w:eastAsia="en-US"/>
        </w:rPr>
      </w:pPr>
    </w:p>
    <w:p w14:paraId="600B0A33" w14:textId="77777777" w:rsidR="00A85854" w:rsidRPr="00A85854" w:rsidRDefault="00A85854" w:rsidP="00A85854">
      <w:pPr>
        <w:pStyle w:val="Odstavecseseznamem"/>
        <w:numPr>
          <w:ilvl w:val="0"/>
          <w:numId w:val="27"/>
        </w:numPr>
        <w:spacing w:before="120" w:after="120"/>
        <w:ind w:left="567" w:hanging="567"/>
        <w:jc w:val="both"/>
        <w:rPr>
          <w:rFonts w:cs="Arial"/>
          <w:vanish/>
          <w:sz w:val="20"/>
          <w:szCs w:val="20"/>
          <w:lang w:eastAsia="en-US"/>
        </w:rPr>
      </w:pPr>
    </w:p>
    <w:p w14:paraId="22932A8F" w14:textId="77777777" w:rsidR="00E13FB7" w:rsidRDefault="00437C13" w:rsidP="00A85854">
      <w:pPr>
        <w:pStyle w:val="Standard"/>
        <w:numPr>
          <w:ilvl w:val="1"/>
          <w:numId w:val="27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Vady díla budou reklamovány písemnou formou a jejich odstranění provede </w:t>
      </w:r>
      <w:r w:rsidR="00F67813">
        <w:rPr>
          <w:rFonts w:cs="Arial"/>
          <w:sz w:val="20"/>
          <w:szCs w:val="20"/>
        </w:rPr>
        <w:t>Zhotovitel</w:t>
      </w:r>
      <w:r>
        <w:rPr>
          <w:rFonts w:cs="Arial"/>
          <w:sz w:val="20"/>
          <w:szCs w:val="20"/>
        </w:rPr>
        <w:t xml:space="preserve"> na svůj náklad.</w:t>
      </w:r>
    </w:p>
    <w:p w14:paraId="02D4763C" w14:textId="77777777" w:rsidR="00E13FB7" w:rsidRDefault="00437C13" w:rsidP="00F2475F">
      <w:pPr>
        <w:pStyle w:val="Standard"/>
        <w:numPr>
          <w:ilvl w:val="1"/>
          <w:numId w:val="27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Smluvní strany mohou smlouvu ukončit dohodou nebo odstoupením. Dohoda o zrušení práv a</w:t>
      </w:r>
      <w:r w:rsidR="001568A8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závazků musí být písemná, jinak je neplatná.</w:t>
      </w:r>
    </w:p>
    <w:p w14:paraId="2BC89DCF" w14:textId="77777777" w:rsidR="00E13FB7" w:rsidRDefault="00F67813" w:rsidP="00F2475F">
      <w:pPr>
        <w:pStyle w:val="Standard"/>
        <w:numPr>
          <w:ilvl w:val="1"/>
          <w:numId w:val="27"/>
        </w:numPr>
        <w:ind w:left="567" w:hanging="567"/>
        <w:jc w:val="both"/>
      </w:pPr>
      <w:r>
        <w:rPr>
          <w:rFonts w:cs="Arial"/>
          <w:sz w:val="20"/>
          <w:szCs w:val="20"/>
        </w:rPr>
        <w:t>Objednatel</w:t>
      </w:r>
      <w:r w:rsidR="00437C13">
        <w:rPr>
          <w:rFonts w:cs="Arial"/>
          <w:sz w:val="20"/>
          <w:szCs w:val="20"/>
        </w:rPr>
        <w:t xml:space="preserve"> se zavazuje spolupracovat se </w:t>
      </w:r>
      <w:r>
        <w:rPr>
          <w:rFonts w:cs="Arial"/>
          <w:sz w:val="20"/>
          <w:szCs w:val="20"/>
        </w:rPr>
        <w:t>Zhotovitel</w:t>
      </w:r>
      <w:r w:rsidR="00437C13">
        <w:rPr>
          <w:rFonts w:cs="Arial"/>
          <w:sz w:val="20"/>
          <w:szCs w:val="20"/>
        </w:rPr>
        <w:t>em v rozsahu nutném k dosažení cíle předmětu smlouvy.</w:t>
      </w:r>
    </w:p>
    <w:p w14:paraId="4A5AE904" w14:textId="77777777" w:rsidR="00E13FB7" w:rsidRDefault="00437C13" w:rsidP="00F2475F">
      <w:pPr>
        <w:pStyle w:val="Standard"/>
        <w:numPr>
          <w:ilvl w:val="1"/>
          <w:numId w:val="27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Kontaktními osobami za účelem komunikace ve věci provedení díla jsou:</w:t>
      </w:r>
    </w:p>
    <w:p w14:paraId="1BDD29B2" w14:textId="15286EC2" w:rsidR="00E567AD" w:rsidRPr="0062164C" w:rsidRDefault="00437C13" w:rsidP="00BE0007">
      <w:pPr>
        <w:ind w:left="2835" w:hanging="2268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na straně </w:t>
      </w:r>
      <w:r w:rsidR="00F67813">
        <w:rPr>
          <w:rFonts w:ascii="Arial" w:hAnsi="Arial" w:cs="Arial"/>
          <w:lang w:val="cs-CZ"/>
        </w:rPr>
        <w:t>Objednatel</w:t>
      </w:r>
      <w:r>
        <w:rPr>
          <w:rFonts w:ascii="Arial" w:hAnsi="Arial" w:cs="Arial"/>
          <w:lang w:val="cs-CZ"/>
        </w:rPr>
        <w:t>e:</w:t>
      </w:r>
      <w:r>
        <w:rPr>
          <w:rFonts w:ascii="Arial" w:hAnsi="Arial" w:cs="Arial"/>
          <w:lang w:val="cs-CZ"/>
        </w:rPr>
        <w:tab/>
      </w:r>
      <w:proofErr w:type="spellStart"/>
      <w:r w:rsidR="007017E9" w:rsidRPr="0062164C">
        <w:rPr>
          <w:rFonts w:ascii="Arial" w:hAnsi="Arial" w:cs="Arial"/>
          <w:lang w:val="cs-CZ"/>
        </w:rPr>
        <w:t>xxxxxxxxxxxxxxxxx</w:t>
      </w:r>
      <w:proofErr w:type="spellEnd"/>
      <w:r w:rsidRPr="0062164C">
        <w:rPr>
          <w:rFonts w:ascii="Arial" w:hAnsi="Arial" w:cs="Arial"/>
          <w:lang w:val="cs-CZ"/>
        </w:rPr>
        <w:t xml:space="preserve">, </w:t>
      </w:r>
      <w:r w:rsidR="00287EA1" w:rsidRPr="0062164C">
        <w:rPr>
          <w:rFonts w:ascii="Arial" w:hAnsi="Arial" w:cs="Arial"/>
          <w:lang w:val="cs-CZ"/>
        </w:rPr>
        <w:t>Ekonomický náměstek</w:t>
      </w:r>
      <w:r w:rsidRPr="0062164C">
        <w:rPr>
          <w:rFonts w:ascii="Arial" w:hAnsi="Arial" w:cs="Arial"/>
          <w:lang w:val="cs-CZ"/>
        </w:rPr>
        <w:t xml:space="preserve"> </w:t>
      </w:r>
    </w:p>
    <w:p w14:paraId="1CAA0EA1" w14:textId="05C3B0A8" w:rsidR="00BE0007" w:rsidRPr="0062164C" w:rsidRDefault="00437C13" w:rsidP="007938E5">
      <w:pPr>
        <w:ind w:left="2835"/>
        <w:rPr>
          <w:rFonts w:ascii="Arial" w:hAnsi="Arial" w:cs="Arial"/>
          <w:lang w:val="cs-CZ"/>
        </w:rPr>
      </w:pPr>
      <w:r w:rsidRPr="0062164C">
        <w:rPr>
          <w:rFonts w:ascii="Arial" w:hAnsi="Arial" w:cs="Arial"/>
          <w:lang w:val="cs-CZ"/>
        </w:rPr>
        <w:t>telefon</w:t>
      </w:r>
      <w:r w:rsidR="00BE0007" w:rsidRPr="0062164C">
        <w:rPr>
          <w:rFonts w:ascii="Arial" w:hAnsi="Arial" w:cs="Arial"/>
          <w:lang w:val="cs-CZ"/>
        </w:rPr>
        <w:t xml:space="preserve"> </w:t>
      </w:r>
      <w:proofErr w:type="spellStart"/>
      <w:r w:rsidR="007017E9" w:rsidRPr="0062164C">
        <w:rPr>
          <w:rFonts w:ascii="Arial" w:hAnsi="Arial" w:cs="Arial"/>
          <w:lang w:val="cs-CZ"/>
        </w:rPr>
        <w:t>xxxxxxxxxxxxxx</w:t>
      </w:r>
      <w:proofErr w:type="spellEnd"/>
    </w:p>
    <w:p w14:paraId="42FFF79A" w14:textId="55DB9F20" w:rsidR="00E13FB7" w:rsidRPr="0062164C" w:rsidRDefault="00BE0007" w:rsidP="00BE0007">
      <w:pPr>
        <w:ind w:left="2835"/>
        <w:rPr>
          <w:rFonts w:ascii="Arial" w:hAnsi="Arial" w:cs="Arial"/>
          <w:lang w:val="cs-CZ"/>
        </w:rPr>
      </w:pPr>
      <w:r w:rsidRPr="0062164C">
        <w:rPr>
          <w:rFonts w:ascii="Arial" w:hAnsi="Arial" w:cs="Arial"/>
          <w:lang w:val="cs-CZ"/>
        </w:rPr>
        <w:t xml:space="preserve">e-mail: </w:t>
      </w:r>
      <w:proofErr w:type="spellStart"/>
      <w:r w:rsidR="007017E9" w:rsidRPr="0062164C">
        <w:rPr>
          <w:rFonts w:ascii="Arial" w:hAnsi="Arial" w:cs="Arial"/>
          <w:lang w:val="cs-CZ"/>
        </w:rPr>
        <w:t>xxxxxxxxxxxxxxxxxxxxxx</w:t>
      </w:r>
      <w:proofErr w:type="spellEnd"/>
    </w:p>
    <w:p w14:paraId="16B0E79D" w14:textId="2C1134C7" w:rsidR="00E567AD" w:rsidRPr="0062164C" w:rsidRDefault="00437C13" w:rsidP="005D4C63">
      <w:pPr>
        <w:ind w:left="2835" w:hanging="2268"/>
        <w:rPr>
          <w:rFonts w:ascii="Arial" w:hAnsi="Arial" w:cs="Arial"/>
          <w:lang w:val="cs-CZ"/>
        </w:rPr>
      </w:pPr>
      <w:r w:rsidRPr="0062164C">
        <w:rPr>
          <w:rFonts w:ascii="Arial" w:hAnsi="Arial" w:cs="Arial"/>
          <w:lang w:val="cs-CZ"/>
        </w:rPr>
        <w:t xml:space="preserve">na straně </w:t>
      </w:r>
      <w:r w:rsidR="00F67813" w:rsidRPr="0062164C">
        <w:rPr>
          <w:rFonts w:ascii="Arial" w:hAnsi="Arial" w:cs="Arial"/>
          <w:lang w:val="cs-CZ"/>
        </w:rPr>
        <w:t>Zhotovitel</w:t>
      </w:r>
      <w:r w:rsidRPr="0062164C">
        <w:rPr>
          <w:rFonts w:ascii="Arial" w:hAnsi="Arial" w:cs="Arial"/>
          <w:lang w:val="cs-CZ"/>
        </w:rPr>
        <w:t xml:space="preserve">e: </w:t>
      </w:r>
      <w:r w:rsidRPr="0062164C">
        <w:rPr>
          <w:rFonts w:ascii="Arial" w:hAnsi="Arial" w:cs="Arial"/>
          <w:lang w:val="cs-CZ"/>
        </w:rPr>
        <w:tab/>
      </w:r>
      <w:proofErr w:type="spellStart"/>
      <w:r w:rsidR="0062164C" w:rsidRPr="0062164C">
        <w:rPr>
          <w:rFonts w:ascii="Arial" w:hAnsi="Arial" w:cs="Arial"/>
          <w:lang w:val="cs-CZ"/>
        </w:rPr>
        <w:t>xxxxxxxxxxxxxxx</w:t>
      </w:r>
      <w:proofErr w:type="spellEnd"/>
      <w:r w:rsidR="005D4C63" w:rsidRPr="0062164C">
        <w:rPr>
          <w:rFonts w:ascii="Arial" w:hAnsi="Arial" w:cs="Arial"/>
          <w:lang w:val="cs-CZ"/>
        </w:rPr>
        <w:t xml:space="preserve">, konzultant </w:t>
      </w:r>
    </w:p>
    <w:p w14:paraId="70CAA2DD" w14:textId="0AABF8EB" w:rsidR="005D4C63" w:rsidRPr="0062164C" w:rsidRDefault="00E567AD" w:rsidP="007938E5">
      <w:pPr>
        <w:ind w:left="2835"/>
        <w:rPr>
          <w:rFonts w:ascii="Arial" w:hAnsi="Arial" w:cs="Arial"/>
          <w:lang w:val="cs-CZ"/>
        </w:rPr>
      </w:pPr>
      <w:r w:rsidRPr="0062164C">
        <w:rPr>
          <w:rFonts w:ascii="Arial" w:hAnsi="Arial" w:cs="Arial"/>
          <w:lang w:val="cs-CZ"/>
        </w:rPr>
        <w:t xml:space="preserve">telefon: </w:t>
      </w:r>
      <w:proofErr w:type="spellStart"/>
      <w:r w:rsidR="007017E9" w:rsidRPr="0062164C">
        <w:rPr>
          <w:rFonts w:ascii="Arial" w:hAnsi="Arial" w:cs="Arial"/>
          <w:lang w:val="cs-CZ"/>
        </w:rPr>
        <w:t>xxxxxxxxxxxxxx</w:t>
      </w:r>
      <w:proofErr w:type="spellEnd"/>
    </w:p>
    <w:p w14:paraId="28D6E2E9" w14:textId="61F32236" w:rsidR="005D4C63" w:rsidRPr="0062164C" w:rsidRDefault="005D4C63" w:rsidP="005D4C63">
      <w:pPr>
        <w:ind w:left="2835"/>
        <w:rPr>
          <w:rFonts w:ascii="Arial" w:hAnsi="Arial" w:cs="Arial"/>
          <w:lang w:val="cs-CZ"/>
        </w:rPr>
      </w:pPr>
      <w:r w:rsidRPr="0062164C">
        <w:rPr>
          <w:rFonts w:ascii="Arial" w:hAnsi="Arial" w:cs="Arial"/>
          <w:lang w:val="cs-CZ"/>
        </w:rPr>
        <w:t xml:space="preserve">e-mail: </w:t>
      </w:r>
      <w:hyperlink r:id="rId11" w:history="1">
        <w:proofErr w:type="spellStart"/>
        <w:r w:rsidR="007017E9" w:rsidRPr="0062164C">
          <w:rPr>
            <w:rFonts w:ascii="Arial" w:hAnsi="Arial" w:cs="Arial"/>
            <w:lang w:val="cs-CZ"/>
          </w:rPr>
          <w:t>xxxxxxxxxxxxxx</w:t>
        </w:r>
        <w:proofErr w:type="spellEnd"/>
      </w:hyperlink>
    </w:p>
    <w:p w14:paraId="56CBCA67" w14:textId="77777777" w:rsidR="00E13FB7" w:rsidRDefault="00437C13" w:rsidP="00F2475F">
      <w:pPr>
        <w:pStyle w:val="Standard"/>
        <w:numPr>
          <w:ilvl w:val="1"/>
          <w:numId w:val="27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Změna kontaktních osob smluvních stran podle předchozího bodu je vůči druhé smluvní straně účinná od jejího doručení druhé smluvní straně.</w:t>
      </w:r>
    </w:p>
    <w:p w14:paraId="6320AF60" w14:textId="77777777" w:rsidR="00E13FB7" w:rsidRDefault="00F67813" w:rsidP="00F2475F">
      <w:pPr>
        <w:pStyle w:val="Standard"/>
        <w:numPr>
          <w:ilvl w:val="1"/>
          <w:numId w:val="27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Objednatel</w:t>
      </w:r>
      <w:r w:rsidR="00437C13">
        <w:rPr>
          <w:rFonts w:cs="Arial"/>
          <w:sz w:val="20"/>
          <w:szCs w:val="20"/>
        </w:rPr>
        <w:t xml:space="preserve"> poskytne </w:t>
      </w:r>
      <w:r>
        <w:rPr>
          <w:rFonts w:cs="Arial"/>
          <w:sz w:val="20"/>
          <w:szCs w:val="20"/>
        </w:rPr>
        <w:t>Zhotovitel</w:t>
      </w:r>
      <w:r w:rsidR="00437C13">
        <w:rPr>
          <w:rFonts w:cs="Arial"/>
          <w:sz w:val="20"/>
          <w:szCs w:val="20"/>
        </w:rPr>
        <w:t xml:space="preserve">i údaje potřebné k plnění předmětu smlouvy. </w:t>
      </w:r>
      <w:r>
        <w:rPr>
          <w:rFonts w:cs="Arial"/>
          <w:sz w:val="20"/>
          <w:szCs w:val="20"/>
        </w:rPr>
        <w:t>Zhotovitel</w:t>
      </w:r>
      <w:r w:rsidR="00437C13">
        <w:rPr>
          <w:rFonts w:cs="Arial"/>
          <w:sz w:val="20"/>
          <w:szCs w:val="20"/>
        </w:rPr>
        <w:t xml:space="preserve"> takto získané údaje použije pouze pro plnění smlouvy a neposkytne je třetí straně.</w:t>
      </w:r>
    </w:p>
    <w:p w14:paraId="77F4ED88" w14:textId="77777777" w:rsidR="00E13FB7" w:rsidRDefault="00F67813" w:rsidP="00F2475F">
      <w:pPr>
        <w:pStyle w:val="Standard"/>
        <w:numPr>
          <w:ilvl w:val="1"/>
          <w:numId w:val="27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Objednatel</w:t>
      </w:r>
      <w:r w:rsidR="00437C13">
        <w:rPr>
          <w:rFonts w:cs="Arial"/>
          <w:sz w:val="20"/>
          <w:szCs w:val="20"/>
        </w:rPr>
        <w:t xml:space="preserve"> je výlučným vlastníkem předaného díla a je oprávněn jej bez omezení využít pro svoji potřebu a pro potřebu jím zřizovaných právnických osob.</w:t>
      </w:r>
    </w:p>
    <w:p w14:paraId="0A497DAF" w14:textId="77777777" w:rsidR="00E13FB7" w:rsidRDefault="00437C13" w:rsidP="00F2475F">
      <w:pPr>
        <w:pStyle w:val="Standard"/>
        <w:numPr>
          <w:ilvl w:val="1"/>
          <w:numId w:val="27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Poskytnutí díla jiným než shora uvedeným osobám, jakož i jeho využívání u </w:t>
      </w:r>
      <w:r w:rsidR="00F67813">
        <w:rPr>
          <w:rFonts w:cs="Arial"/>
          <w:sz w:val="20"/>
          <w:szCs w:val="20"/>
        </w:rPr>
        <w:t>Zhotovitel</w:t>
      </w:r>
      <w:r>
        <w:rPr>
          <w:rFonts w:cs="Arial"/>
          <w:sz w:val="20"/>
          <w:szCs w:val="20"/>
        </w:rPr>
        <w:t xml:space="preserve">e je možné jen s výslovným souhlasem </w:t>
      </w:r>
      <w:r w:rsidR="00F67813">
        <w:rPr>
          <w:rFonts w:cs="Arial"/>
          <w:sz w:val="20"/>
          <w:szCs w:val="20"/>
        </w:rPr>
        <w:t>Objednatel</w:t>
      </w:r>
      <w:r>
        <w:rPr>
          <w:rFonts w:cs="Arial"/>
          <w:sz w:val="20"/>
          <w:szCs w:val="20"/>
        </w:rPr>
        <w:t>e a za podmínek jím stanovených.</w:t>
      </w:r>
    </w:p>
    <w:p w14:paraId="40675F0B" w14:textId="77777777" w:rsidR="00E13FB7" w:rsidRDefault="00F67813" w:rsidP="00F2475F">
      <w:pPr>
        <w:pStyle w:val="Standard"/>
        <w:numPr>
          <w:ilvl w:val="1"/>
          <w:numId w:val="27"/>
        </w:numPr>
        <w:ind w:left="567" w:hanging="567"/>
        <w:jc w:val="both"/>
      </w:pPr>
      <w:r>
        <w:rPr>
          <w:rFonts w:cs="Arial"/>
          <w:sz w:val="20"/>
          <w:szCs w:val="20"/>
        </w:rPr>
        <w:t>Objednatel</w:t>
      </w:r>
      <w:r w:rsidR="00437C13">
        <w:rPr>
          <w:rFonts w:cs="Arial"/>
          <w:sz w:val="20"/>
          <w:szCs w:val="20"/>
        </w:rPr>
        <w:t xml:space="preserve"> prohlašuje, že se seznámil se zásadami Protikorupční politiky skupiny ČSOB zveřejněnými na adrese </w:t>
      </w:r>
      <w:hyperlink r:id="rId12" w:history="1">
        <w:r w:rsidR="00437C13">
          <w:rPr>
            <w:rStyle w:val="Hypertextovodkaz"/>
            <w:rFonts w:cs="Arial"/>
            <w:sz w:val="20"/>
            <w:szCs w:val="20"/>
          </w:rPr>
          <w:t>www.csob.cz/politiky</w:t>
        </w:r>
      </w:hyperlink>
      <w:r w:rsidR="00437C13">
        <w:rPr>
          <w:rFonts w:cs="Arial"/>
          <w:sz w:val="20"/>
          <w:szCs w:val="20"/>
        </w:rPr>
        <w:t>. Dále prohlašuje, že jeho vnitřní pravidla a</w:t>
      </w:r>
      <w:r w:rsidR="001568A8">
        <w:rPr>
          <w:rFonts w:cs="Arial"/>
          <w:sz w:val="20"/>
          <w:szCs w:val="20"/>
        </w:rPr>
        <w:t> </w:t>
      </w:r>
      <w:r w:rsidR="00437C13">
        <w:rPr>
          <w:rFonts w:cs="Arial"/>
          <w:sz w:val="20"/>
          <w:szCs w:val="20"/>
        </w:rPr>
        <w:t xml:space="preserve">postupy, které se týkají oblasti (i) eliminace korupčních praktik a jiného nepoctivého zvýhodňování, (ii) ochrany proti porušování právních předpisů ve věci legalizace výnosů z trestné činnosti a financování terorismu, (iii) etiky a společenské odpovědnosti (CSR) včetně ochrany životního prostředí, jsou s nimi srovnatelná. </w:t>
      </w:r>
      <w:r>
        <w:rPr>
          <w:rFonts w:cs="Arial"/>
          <w:sz w:val="20"/>
          <w:szCs w:val="20"/>
        </w:rPr>
        <w:t>Objednatel</w:t>
      </w:r>
      <w:r w:rsidR="00437C13">
        <w:rPr>
          <w:rFonts w:cs="Arial"/>
          <w:sz w:val="20"/>
          <w:szCs w:val="20"/>
        </w:rPr>
        <w:t xml:space="preserve"> se zavazuje po dobu účinnosti této smlouvy předávat </w:t>
      </w:r>
      <w:r>
        <w:rPr>
          <w:rFonts w:cs="Arial"/>
          <w:sz w:val="20"/>
          <w:szCs w:val="20"/>
        </w:rPr>
        <w:t>Zhotovitel</w:t>
      </w:r>
      <w:r w:rsidR="00903036">
        <w:rPr>
          <w:rFonts w:cs="Arial"/>
          <w:sz w:val="20"/>
          <w:szCs w:val="20"/>
        </w:rPr>
        <w:t>i</w:t>
      </w:r>
      <w:r w:rsidR="00437C13">
        <w:rPr>
          <w:rFonts w:cs="Arial"/>
          <w:sz w:val="20"/>
          <w:szCs w:val="20"/>
        </w:rPr>
        <w:t xml:space="preserve"> na vyžádání dokumenty a informace týkající se výše uvedených pravidel v jejich aktuálním znění.</w:t>
      </w:r>
    </w:p>
    <w:p w14:paraId="58B5F2E0" w14:textId="77777777" w:rsidR="002238CB" w:rsidRDefault="002238CB" w:rsidP="00F2475F">
      <w:pPr>
        <w:pStyle w:val="Standard"/>
        <w:ind w:left="709" w:hanging="709"/>
        <w:jc w:val="center"/>
        <w:rPr>
          <w:rFonts w:cs="Arial"/>
          <w:sz w:val="20"/>
          <w:szCs w:val="20"/>
        </w:rPr>
      </w:pPr>
    </w:p>
    <w:p w14:paraId="573358F6" w14:textId="77777777" w:rsidR="00E13FB7" w:rsidRDefault="00437C13" w:rsidP="00F2475F">
      <w:pPr>
        <w:pStyle w:val="Standard"/>
        <w:jc w:val="center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Článek</w:t>
      </w:r>
      <w:r w:rsidR="009F2706">
        <w:rPr>
          <w:rFonts w:cs="Arial"/>
          <w:sz w:val="20"/>
          <w:szCs w:val="20"/>
        </w:rPr>
        <w:t xml:space="preserve"> </w:t>
      </w:r>
      <w:r w:rsidR="009F2706">
        <w:rPr>
          <w:rFonts w:cs="Arial"/>
          <w:sz w:val="20"/>
          <w:szCs w:val="20"/>
        </w:rPr>
        <w:fldChar w:fldCharType="begin"/>
      </w:r>
      <w:r w:rsidR="009F2706">
        <w:rPr>
          <w:rFonts w:cs="Arial"/>
          <w:sz w:val="20"/>
          <w:szCs w:val="20"/>
        </w:rPr>
        <w:instrText xml:space="preserve"> SEQ Článek \* ROMAN  \* MERGEFORMAT </w:instrText>
      </w:r>
      <w:r w:rsidR="009F2706">
        <w:rPr>
          <w:rFonts w:cs="Arial"/>
          <w:sz w:val="20"/>
          <w:szCs w:val="20"/>
        </w:rPr>
        <w:fldChar w:fldCharType="separate"/>
      </w:r>
      <w:r w:rsidR="00A85854">
        <w:rPr>
          <w:rFonts w:cs="Arial"/>
          <w:noProof/>
          <w:sz w:val="20"/>
          <w:szCs w:val="20"/>
        </w:rPr>
        <w:t>VIII</w:t>
      </w:r>
      <w:r w:rsidR="009F2706">
        <w:rPr>
          <w:rFonts w:cs="Arial"/>
          <w:sz w:val="20"/>
          <w:szCs w:val="20"/>
        </w:rPr>
        <w:fldChar w:fldCharType="end"/>
      </w:r>
      <w:r w:rsidR="009F2706">
        <w:rPr>
          <w:rFonts w:cs="Arial"/>
          <w:sz w:val="20"/>
          <w:szCs w:val="20"/>
        </w:rPr>
        <w:t>.</w:t>
      </w:r>
      <w:r w:rsidR="00F2475F">
        <w:rPr>
          <w:rFonts w:cs="Arial"/>
          <w:sz w:val="20"/>
          <w:szCs w:val="20"/>
        </w:rPr>
        <w:br/>
      </w:r>
      <w:r>
        <w:rPr>
          <w:rFonts w:cs="Arial"/>
          <w:b/>
          <w:sz w:val="20"/>
          <w:szCs w:val="20"/>
        </w:rPr>
        <w:t>Závěrečná ustanovení</w:t>
      </w:r>
    </w:p>
    <w:p w14:paraId="67E8AA2F" w14:textId="77777777" w:rsidR="00A85854" w:rsidRPr="00A85854" w:rsidRDefault="00A85854" w:rsidP="00A85854">
      <w:pPr>
        <w:pStyle w:val="Odstavecseseznamem"/>
        <w:numPr>
          <w:ilvl w:val="0"/>
          <w:numId w:val="37"/>
        </w:numPr>
        <w:spacing w:before="120" w:after="120"/>
        <w:ind w:left="567" w:hanging="567"/>
        <w:jc w:val="both"/>
        <w:rPr>
          <w:rFonts w:cs="Arial"/>
          <w:vanish/>
          <w:sz w:val="20"/>
          <w:szCs w:val="20"/>
        </w:rPr>
      </w:pPr>
    </w:p>
    <w:p w14:paraId="63D5BE97" w14:textId="77777777" w:rsidR="00A85854" w:rsidRPr="00A85854" w:rsidRDefault="00A85854" w:rsidP="00A85854">
      <w:pPr>
        <w:pStyle w:val="Odstavecseseznamem"/>
        <w:numPr>
          <w:ilvl w:val="0"/>
          <w:numId w:val="37"/>
        </w:numPr>
        <w:spacing w:before="120" w:after="120"/>
        <w:ind w:left="567" w:hanging="567"/>
        <w:jc w:val="both"/>
        <w:rPr>
          <w:rFonts w:cs="Arial"/>
          <w:vanish/>
          <w:sz w:val="20"/>
          <w:szCs w:val="20"/>
        </w:rPr>
      </w:pPr>
    </w:p>
    <w:p w14:paraId="19FD87D1" w14:textId="77777777" w:rsidR="00A85854" w:rsidRPr="00A85854" w:rsidRDefault="00A85854" w:rsidP="00A85854">
      <w:pPr>
        <w:pStyle w:val="Odstavecseseznamem"/>
        <w:numPr>
          <w:ilvl w:val="0"/>
          <w:numId w:val="37"/>
        </w:numPr>
        <w:spacing w:before="120" w:after="120"/>
        <w:ind w:left="567" w:hanging="567"/>
        <w:jc w:val="both"/>
        <w:rPr>
          <w:rFonts w:cs="Arial"/>
          <w:vanish/>
          <w:sz w:val="20"/>
          <w:szCs w:val="20"/>
        </w:rPr>
      </w:pPr>
    </w:p>
    <w:p w14:paraId="2E50120D" w14:textId="77777777" w:rsidR="00A85854" w:rsidRPr="00A85854" w:rsidRDefault="00A85854" w:rsidP="00A85854">
      <w:pPr>
        <w:pStyle w:val="Odstavecseseznamem"/>
        <w:numPr>
          <w:ilvl w:val="0"/>
          <w:numId w:val="37"/>
        </w:numPr>
        <w:spacing w:before="120" w:after="120"/>
        <w:ind w:left="567" w:hanging="567"/>
        <w:jc w:val="both"/>
        <w:rPr>
          <w:rFonts w:cs="Arial"/>
          <w:vanish/>
          <w:sz w:val="20"/>
          <w:szCs w:val="20"/>
        </w:rPr>
      </w:pPr>
    </w:p>
    <w:p w14:paraId="50D14E3E" w14:textId="77777777" w:rsidR="00E13FB7" w:rsidRDefault="00437C13" w:rsidP="00A85854">
      <w:pPr>
        <w:pStyle w:val="Odstavecseseznamem"/>
        <w:numPr>
          <w:ilvl w:val="1"/>
          <w:numId w:val="37"/>
        </w:numPr>
        <w:spacing w:before="120" w:after="120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Práva a povinnosti smluvních stran, pokud nejsou upraveny touto smlouvou, se řídí zákonem č. 89/2012 Sb., občanským zákoníkem v platném znění a předpisy souvisejícími.</w:t>
      </w:r>
    </w:p>
    <w:p w14:paraId="08B39258" w14:textId="77777777" w:rsidR="00E13FB7" w:rsidRDefault="00437C13" w:rsidP="00F2475F">
      <w:pPr>
        <w:pStyle w:val="Odstavecseseznamem"/>
        <w:numPr>
          <w:ilvl w:val="1"/>
          <w:numId w:val="37"/>
        </w:numPr>
        <w:spacing w:before="120" w:after="120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 výjimkou postupu podle bodu </w:t>
      </w:r>
      <w:r w:rsidR="00C634BE">
        <w:rPr>
          <w:rFonts w:cs="Arial"/>
          <w:sz w:val="20"/>
          <w:szCs w:val="20"/>
        </w:rPr>
        <w:t>7</w:t>
      </w:r>
      <w:r>
        <w:rPr>
          <w:rFonts w:cs="Arial"/>
          <w:sz w:val="20"/>
          <w:szCs w:val="20"/>
        </w:rPr>
        <w:t>.5</w:t>
      </w:r>
      <w:r w:rsidR="00903036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veškeré změny a doplňky této smlouvy budou uskutečňovány formou písemných dodatků podepsan</w:t>
      </w:r>
      <w:r w:rsidR="007D0AF2">
        <w:rPr>
          <w:rFonts w:cs="Arial"/>
          <w:sz w:val="20"/>
          <w:szCs w:val="20"/>
        </w:rPr>
        <w:t>ých o</w:t>
      </w:r>
      <w:r>
        <w:rPr>
          <w:rFonts w:cs="Arial"/>
          <w:sz w:val="20"/>
          <w:szCs w:val="20"/>
        </w:rPr>
        <w:t>právněnými zástupci obou smluvních stran.</w:t>
      </w:r>
    </w:p>
    <w:p w14:paraId="6C01EA12" w14:textId="77777777" w:rsidR="00E13FB7" w:rsidRDefault="00437C13" w:rsidP="00F2475F">
      <w:pPr>
        <w:pStyle w:val="Standard"/>
        <w:numPr>
          <w:ilvl w:val="1"/>
          <w:numId w:val="37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Tato smlouva je vyhotovena ve dvou stejnopisech, z nichž </w:t>
      </w:r>
      <w:r w:rsidR="00F67813">
        <w:rPr>
          <w:rFonts w:cs="Arial"/>
          <w:sz w:val="20"/>
          <w:szCs w:val="20"/>
        </w:rPr>
        <w:t>Objednatel</w:t>
      </w:r>
      <w:r>
        <w:rPr>
          <w:rFonts w:cs="Arial"/>
          <w:sz w:val="20"/>
          <w:szCs w:val="20"/>
        </w:rPr>
        <w:t xml:space="preserve"> i </w:t>
      </w:r>
      <w:r w:rsidR="00F67813">
        <w:rPr>
          <w:rFonts w:cs="Arial"/>
          <w:sz w:val="20"/>
          <w:szCs w:val="20"/>
        </w:rPr>
        <w:t>Zhotovitel</w:t>
      </w:r>
      <w:r>
        <w:rPr>
          <w:rFonts w:cs="Arial"/>
          <w:sz w:val="20"/>
          <w:szCs w:val="20"/>
        </w:rPr>
        <w:t xml:space="preserve"> obdrží jeden stejnopis.</w:t>
      </w:r>
    </w:p>
    <w:p w14:paraId="207DA5E8" w14:textId="3DA239E9" w:rsidR="00E13FB7" w:rsidRDefault="00437C13" w:rsidP="00F2475F">
      <w:pPr>
        <w:pStyle w:val="Standard"/>
        <w:numPr>
          <w:ilvl w:val="1"/>
          <w:numId w:val="37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Smlouva nabývá platnosti dnem podpisu oprávněnými zástupci smluvních stran</w:t>
      </w:r>
      <w:r w:rsidR="008B03BE">
        <w:rPr>
          <w:rFonts w:cs="Arial"/>
          <w:sz w:val="20"/>
          <w:szCs w:val="20"/>
        </w:rPr>
        <w:t xml:space="preserve"> </w:t>
      </w:r>
      <w:r w:rsidR="003A7856">
        <w:rPr>
          <w:rFonts w:cs="Arial"/>
          <w:sz w:val="20"/>
          <w:szCs w:val="20"/>
        </w:rPr>
        <w:t>a účinnosti dnem uveřejnění v registru smluv</w:t>
      </w:r>
      <w:r>
        <w:rPr>
          <w:rFonts w:cs="Arial"/>
          <w:sz w:val="20"/>
          <w:szCs w:val="20"/>
        </w:rPr>
        <w:t>.</w:t>
      </w:r>
    </w:p>
    <w:p w14:paraId="7209B351" w14:textId="13946302" w:rsidR="00023BB5" w:rsidRPr="003F5DA6" w:rsidRDefault="00023BB5" w:rsidP="00CA3DA8">
      <w:pPr>
        <w:pStyle w:val="Odstavecseseznamem"/>
        <w:numPr>
          <w:ilvl w:val="1"/>
          <w:numId w:val="37"/>
        </w:numPr>
        <w:ind w:left="567" w:hanging="567"/>
        <w:jc w:val="both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>Zhotovitel</w:t>
      </w:r>
      <w:r w:rsidRPr="003F5DA6">
        <w:rPr>
          <w:rFonts w:cs="Arial"/>
          <w:sz w:val="20"/>
          <w:szCs w:val="20"/>
          <w:lang w:eastAsia="en-US"/>
        </w:rPr>
        <w:t xml:space="preserve"> bere na vědomí, že </w:t>
      </w:r>
      <w:r w:rsidR="00A17EFC">
        <w:rPr>
          <w:rFonts w:cs="Arial"/>
          <w:sz w:val="20"/>
          <w:szCs w:val="20"/>
          <w:lang w:eastAsia="en-US"/>
        </w:rPr>
        <w:t>Objednal</w:t>
      </w:r>
      <w:r w:rsidRPr="003F5DA6">
        <w:rPr>
          <w:rFonts w:cs="Arial"/>
          <w:sz w:val="20"/>
          <w:szCs w:val="20"/>
          <w:lang w:eastAsia="en-US"/>
        </w:rPr>
        <w:t xml:space="preserve"> je povinen dle zákona č. 340/2015 Sb., o registru smluv</w:t>
      </w:r>
      <w:r>
        <w:rPr>
          <w:rFonts w:cs="Arial"/>
          <w:sz w:val="20"/>
          <w:szCs w:val="20"/>
          <w:lang w:eastAsia="en-US"/>
        </w:rPr>
        <w:t>,</w:t>
      </w:r>
      <w:r w:rsidRPr="003F5DA6">
        <w:rPr>
          <w:rFonts w:cs="Arial"/>
          <w:sz w:val="20"/>
          <w:szCs w:val="20"/>
          <w:lang w:eastAsia="en-US"/>
        </w:rPr>
        <w:t xml:space="preserve"> uveřejnit tuto smlouvu včetně případných dodatků zákonem stanoveným způsobem.</w:t>
      </w:r>
    </w:p>
    <w:p w14:paraId="4D633589" w14:textId="77777777" w:rsidR="00023BB5" w:rsidRDefault="00023BB5" w:rsidP="00CA3DA8">
      <w:pPr>
        <w:pStyle w:val="Standard"/>
        <w:ind w:left="567"/>
        <w:jc w:val="both"/>
        <w:rPr>
          <w:rFonts w:cs="Arial"/>
          <w:sz w:val="20"/>
          <w:szCs w:val="20"/>
        </w:rPr>
      </w:pPr>
    </w:p>
    <w:p w14:paraId="0F528861" w14:textId="77777777" w:rsidR="00E13FB7" w:rsidRDefault="00E13FB7" w:rsidP="00F2475F">
      <w:pPr>
        <w:pStyle w:val="Standard"/>
        <w:jc w:val="both"/>
        <w:rPr>
          <w:rFonts w:cs="Arial"/>
          <w:sz w:val="20"/>
          <w:szCs w:val="20"/>
        </w:rPr>
      </w:pPr>
    </w:p>
    <w:p w14:paraId="6C46B592" w14:textId="77777777" w:rsidR="00E13FB7" w:rsidRPr="00A85854" w:rsidRDefault="00437C13" w:rsidP="00A85854">
      <w:pPr>
        <w:tabs>
          <w:tab w:val="left" w:pos="4678"/>
        </w:tabs>
        <w:spacing w:before="120" w:after="120"/>
        <w:rPr>
          <w:rFonts w:ascii="Arial" w:hAnsi="Arial" w:cs="Arial"/>
          <w:i/>
          <w:lang w:val="de-DE"/>
        </w:rPr>
      </w:pPr>
      <w:r>
        <w:rPr>
          <w:rFonts w:ascii="Arial" w:hAnsi="Arial" w:cs="Arial"/>
          <w:i/>
          <w:lang w:val="de-DE"/>
        </w:rPr>
        <w:t xml:space="preserve">Za </w:t>
      </w:r>
      <w:r w:rsidR="00F67813">
        <w:rPr>
          <w:rFonts w:ascii="Arial" w:hAnsi="Arial" w:cs="Arial"/>
          <w:i/>
          <w:lang w:val="de-DE"/>
        </w:rPr>
        <w:t>Objednatel</w:t>
      </w:r>
      <w:r>
        <w:rPr>
          <w:rFonts w:ascii="Arial" w:hAnsi="Arial" w:cs="Arial"/>
          <w:i/>
          <w:lang w:val="de-DE"/>
        </w:rPr>
        <w:t>e</w:t>
      </w:r>
      <w:r>
        <w:rPr>
          <w:rFonts w:ascii="Arial" w:hAnsi="Arial" w:cs="Arial"/>
          <w:i/>
          <w:lang w:val="de-DE"/>
        </w:rPr>
        <w:tab/>
        <w:t xml:space="preserve">Za </w:t>
      </w:r>
      <w:r w:rsidR="00F67813">
        <w:rPr>
          <w:rFonts w:ascii="Arial" w:hAnsi="Arial" w:cs="Arial"/>
          <w:i/>
          <w:lang w:val="de-DE"/>
        </w:rPr>
        <w:t>Zhotovitel</w:t>
      </w:r>
      <w:r>
        <w:rPr>
          <w:rFonts w:ascii="Arial" w:hAnsi="Arial" w:cs="Arial"/>
          <w:i/>
          <w:lang w:val="de-DE"/>
        </w:rPr>
        <w:t>e</w:t>
      </w:r>
      <w:r w:rsidR="00A85854">
        <w:rPr>
          <w:rFonts w:ascii="Arial" w:hAnsi="Arial" w:cs="Arial"/>
          <w:i/>
          <w:lang w:val="de-DE"/>
        </w:rPr>
        <w:br/>
      </w:r>
      <w:r w:rsidR="00970C20">
        <w:rPr>
          <w:rFonts w:ascii="Arial" w:hAnsi="Arial" w:cs="Arial"/>
          <w:lang w:val="de-DE"/>
        </w:rPr>
        <w:t>Dne</w:t>
      </w:r>
      <w:r>
        <w:rPr>
          <w:rFonts w:ascii="Arial" w:hAnsi="Arial" w:cs="Arial"/>
          <w:lang w:val="de-DE"/>
        </w:rPr>
        <w:t>:</w:t>
      </w:r>
      <w:r>
        <w:rPr>
          <w:rFonts w:ascii="Arial" w:hAnsi="Arial" w:cs="Arial"/>
          <w:lang w:val="de-DE"/>
        </w:rPr>
        <w:tab/>
      </w:r>
      <w:r w:rsidR="00970C20">
        <w:rPr>
          <w:rFonts w:ascii="Arial" w:hAnsi="Arial" w:cs="Arial"/>
          <w:lang w:val="de-DE"/>
        </w:rPr>
        <w:t>D</w:t>
      </w:r>
      <w:r>
        <w:rPr>
          <w:rFonts w:ascii="Arial" w:hAnsi="Arial" w:cs="Arial"/>
          <w:lang w:val="de-DE"/>
        </w:rPr>
        <w:t>ne:</w:t>
      </w:r>
    </w:p>
    <w:p w14:paraId="64530D08" w14:textId="77777777" w:rsidR="00E13FB7" w:rsidRDefault="00E13FB7" w:rsidP="00F2475F">
      <w:pPr>
        <w:spacing w:before="120" w:after="120"/>
        <w:jc w:val="both"/>
        <w:rPr>
          <w:rFonts w:ascii="Arial" w:hAnsi="Arial" w:cs="Arial"/>
          <w:lang w:val="de-DE"/>
        </w:rPr>
      </w:pPr>
    </w:p>
    <w:p w14:paraId="6127C8BE" w14:textId="77777777" w:rsidR="00E13FB7" w:rsidRDefault="00E13FB7" w:rsidP="00F2475F">
      <w:pPr>
        <w:spacing w:before="120" w:after="120"/>
        <w:jc w:val="both"/>
        <w:rPr>
          <w:rFonts w:ascii="Arial" w:hAnsi="Arial" w:cs="Arial"/>
          <w:lang w:val="de-DE"/>
        </w:rPr>
      </w:pPr>
    </w:p>
    <w:p w14:paraId="4E4CFCE3" w14:textId="77777777" w:rsidR="00E13FB7" w:rsidRDefault="00437C13" w:rsidP="00F2475F">
      <w:pPr>
        <w:tabs>
          <w:tab w:val="left" w:pos="4678"/>
          <w:tab w:val="left" w:pos="6946"/>
        </w:tabs>
        <w:spacing w:before="120" w:after="12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.........................................</w:t>
      </w:r>
      <w:r>
        <w:rPr>
          <w:rFonts w:ascii="Arial" w:hAnsi="Arial" w:cs="Arial"/>
          <w:lang w:val="de-DE"/>
        </w:rPr>
        <w:tab/>
        <w:t xml:space="preserve">………………………………. </w:t>
      </w:r>
    </w:p>
    <w:p w14:paraId="7A8E5E76" w14:textId="28186409" w:rsidR="00E13FB7" w:rsidRPr="0062164C" w:rsidRDefault="00023BB5" w:rsidP="00CA3DA8">
      <w:pPr>
        <w:tabs>
          <w:tab w:val="left" w:pos="4678"/>
          <w:tab w:val="left" w:pos="6946"/>
        </w:tabs>
        <w:spacing w:before="120" w:after="120"/>
        <w:jc w:val="both"/>
        <w:rPr>
          <w:rFonts w:ascii="Arial" w:hAnsi="Arial" w:cs="Arial"/>
          <w:b/>
          <w:lang w:val="de-DE"/>
        </w:rPr>
      </w:pPr>
      <w:r w:rsidRPr="0062164C">
        <w:rPr>
          <w:rFonts w:ascii="Arial" w:hAnsi="Arial" w:cs="Arial"/>
          <w:b/>
          <w:lang w:val="de-DE"/>
        </w:rPr>
        <w:t>prof. MUDr. David Feltl, Ph.D., MBA</w:t>
      </w:r>
      <w:r w:rsidRPr="0062164C" w:rsidDel="00023BB5">
        <w:rPr>
          <w:rFonts w:ascii="Arial" w:hAnsi="Arial" w:cs="Arial"/>
        </w:rPr>
        <w:t xml:space="preserve"> </w:t>
      </w:r>
      <w:r w:rsidR="00437C13" w:rsidRPr="0062164C">
        <w:rPr>
          <w:rFonts w:ascii="Arial" w:hAnsi="Arial" w:cs="Arial"/>
          <w:b/>
          <w:lang w:val="de-DE"/>
        </w:rPr>
        <w:tab/>
        <w:t xml:space="preserve">Ing. Oldřich Perutka </w:t>
      </w:r>
    </w:p>
    <w:p w14:paraId="42CAD871" w14:textId="4AC27E31" w:rsidR="00E13FB7" w:rsidRPr="0062164C" w:rsidRDefault="00E40F01" w:rsidP="00CA3DA8">
      <w:pPr>
        <w:tabs>
          <w:tab w:val="left" w:pos="4678"/>
          <w:tab w:val="left" w:pos="6946"/>
        </w:tabs>
        <w:spacing w:before="120" w:after="120"/>
        <w:rPr>
          <w:lang w:val="de-DE"/>
        </w:rPr>
      </w:pPr>
      <w:r w:rsidRPr="0062164C">
        <w:rPr>
          <w:rFonts w:ascii="Arial" w:hAnsi="Arial" w:cs="Arial"/>
          <w:lang w:val="de-DE"/>
        </w:rPr>
        <w:t>ředitel</w:t>
      </w:r>
      <w:r w:rsidR="00437C13" w:rsidRPr="0062164C">
        <w:rPr>
          <w:rFonts w:ascii="Arial" w:hAnsi="Arial" w:cs="Arial"/>
          <w:lang w:val="de-DE"/>
        </w:rPr>
        <w:tab/>
        <w:t>předseda představenstva</w:t>
      </w:r>
      <w:r w:rsidR="00437C13" w:rsidRPr="0062164C">
        <w:rPr>
          <w:rFonts w:ascii="Arial" w:hAnsi="Arial" w:cs="Arial"/>
          <w:lang w:val="de-DE"/>
        </w:rPr>
        <w:tab/>
        <w:t xml:space="preserve"> </w:t>
      </w:r>
    </w:p>
    <w:p w14:paraId="7ADE3F63" w14:textId="77777777" w:rsidR="00E13FB7" w:rsidRPr="0062164C" w:rsidRDefault="00437C13" w:rsidP="00F2475F">
      <w:pPr>
        <w:tabs>
          <w:tab w:val="left" w:pos="4111"/>
          <w:tab w:val="left" w:pos="7088"/>
        </w:tabs>
        <w:spacing w:before="120" w:after="120"/>
        <w:ind w:left="709"/>
        <w:rPr>
          <w:rFonts w:ascii="Arial" w:hAnsi="Arial" w:cs="Arial"/>
          <w:lang w:val="de-DE"/>
        </w:rPr>
      </w:pPr>
      <w:r w:rsidRPr="0062164C">
        <w:rPr>
          <w:rFonts w:ascii="Arial" w:hAnsi="Arial" w:cs="Arial"/>
          <w:lang w:val="de-DE"/>
        </w:rPr>
        <w:tab/>
      </w:r>
      <w:r w:rsidRPr="0062164C">
        <w:rPr>
          <w:rFonts w:ascii="Arial" w:hAnsi="Arial" w:cs="Arial"/>
          <w:lang w:val="de-DE"/>
        </w:rPr>
        <w:tab/>
      </w:r>
    </w:p>
    <w:p w14:paraId="24D98E3A" w14:textId="77777777" w:rsidR="00E13FB7" w:rsidRPr="0062164C" w:rsidRDefault="00E13FB7" w:rsidP="00F2475F">
      <w:pPr>
        <w:spacing w:before="120" w:after="120"/>
        <w:rPr>
          <w:rFonts w:ascii="Arial" w:hAnsi="Arial" w:cs="Arial"/>
          <w:lang w:val="de-DE"/>
        </w:rPr>
      </w:pPr>
    </w:p>
    <w:p w14:paraId="49321BBD" w14:textId="77777777" w:rsidR="00E13FB7" w:rsidRPr="0062164C" w:rsidRDefault="00E13FB7" w:rsidP="00F2475F">
      <w:pPr>
        <w:spacing w:before="120" w:after="120"/>
        <w:rPr>
          <w:rFonts w:ascii="Arial" w:hAnsi="Arial" w:cs="Arial"/>
          <w:lang w:val="de-DE"/>
        </w:rPr>
      </w:pPr>
    </w:p>
    <w:p w14:paraId="225F053E" w14:textId="77777777" w:rsidR="00E13FB7" w:rsidRPr="0062164C" w:rsidRDefault="00437C13" w:rsidP="00F2475F">
      <w:pPr>
        <w:tabs>
          <w:tab w:val="left" w:pos="3544"/>
          <w:tab w:val="left" w:pos="4678"/>
          <w:tab w:val="left" w:pos="6946"/>
        </w:tabs>
        <w:spacing w:before="120" w:after="120"/>
        <w:ind w:left="4678"/>
        <w:jc w:val="both"/>
        <w:rPr>
          <w:rFonts w:ascii="Arial" w:hAnsi="Arial" w:cs="Arial"/>
          <w:lang w:val="de-DE"/>
        </w:rPr>
      </w:pPr>
      <w:r w:rsidRPr="0062164C">
        <w:rPr>
          <w:rFonts w:ascii="Arial" w:hAnsi="Arial" w:cs="Arial"/>
          <w:lang w:val="de-DE"/>
        </w:rPr>
        <w:t>…………………………..</w:t>
      </w:r>
    </w:p>
    <w:p w14:paraId="3258DE5C" w14:textId="77777777" w:rsidR="00E13FB7" w:rsidRPr="0062164C" w:rsidRDefault="00437C13" w:rsidP="00F2475F">
      <w:pPr>
        <w:tabs>
          <w:tab w:val="left" w:pos="4678"/>
          <w:tab w:val="left" w:pos="6946"/>
        </w:tabs>
        <w:spacing w:before="120" w:after="120"/>
        <w:ind w:left="4678"/>
        <w:jc w:val="both"/>
        <w:rPr>
          <w:rFonts w:ascii="Arial" w:hAnsi="Arial" w:cs="Arial"/>
          <w:b/>
          <w:lang w:val="de-DE"/>
        </w:rPr>
      </w:pPr>
      <w:r w:rsidRPr="0062164C">
        <w:rPr>
          <w:rFonts w:ascii="Arial" w:hAnsi="Arial" w:cs="Arial"/>
          <w:b/>
          <w:lang w:val="de-DE"/>
        </w:rPr>
        <w:t>Ing. Štěpán Černohorský</w:t>
      </w:r>
    </w:p>
    <w:p w14:paraId="16574A2A" w14:textId="77777777" w:rsidR="00E13FB7" w:rsidRPr="00266D86" w:rsidRDefault="00437C13" w:rsidP="00F2475F">
      <w:pPr>
        <w:tabs>
          <w:tab w:val="left" w:pos="4678"/>
          <w:tab w:val="left" w:pos="6946"/>
        </w:tabs>
        <w:spacing w:before="120" w:after="120"/>
        <w:ind w:left="4678"/>
        <w:jc w:val="both"/>
        <w:rPr>
          <w:rFonts w:ascii="Arial" w:hAnsi="Arial" w:cs="Arial"/>
          <w:lang w:val="de-DE"/>
        </w:rPr>
      </w:pPr>
      <w:r w:rsidRPr="0062164C">
        <w:rPr>
          <w:rFonts w:ascii="Arial" w:hAnsi="Arial" w:cs="Arial"/>
          <w:lang w:val="de-DE"/>
        </w:rPr>
        <w:t>člen představenstva a výkonný ředitel</w:t>
      </w:r>
    </w:p>
    <w:p w14:paraId="2DC4DF76" w14:textId="77777777" w:rsidR="00E13FB7" w:rsidRPr="00161565" w:rsidRDefault="00437C13" w:rsidP="00F2475F">
      <w:pPr>
        <w:pStyle w:val="Standard"/>
        <w:rPr>
          <w:rFonts w:cs="Arial"/>
          <w:sz w:val="20"/>
          <w:szCs w:val="20"/>
        </w:rPr>
      </w:pPr>
      <w:r w:rsidRPr="00161565">
        <w:rPr>
          <w:rFonts w:cs="Arial"/>
          <w:sz w:val="20"/>
          <w:szCs w:val="20"/>
          <w:u w:val="single"/>
        </w:rPr>
        <w:t>Přílohy</w:t>
      </w:r>
      <w:r w:rsidRPr="00161565">
        <w:rPr>
          <w:rFonts w:cs="Arial"/>
          <w:sz w:val="20"/>
          <w:szCs w:val="20"/>
        </w:rPr>
        <w:t>:</w:t>
      </w:r>
    </w:p>
    <w:p w14:paraId="74BD802A" w14:textId="77777777" w:rsidR="00E13FB7" w:rsidRPr="00161565" w:rsidRDefault="00437C13" w:rsidP="00F2475F">
      <w:pPr>
        <w:pStyle w:val="Standard"/>
        <w:rPr>
          <w:rFonts w:cs="Arial"/>
          <w:sz w:val="20"/>
          <w:szCs w:val="20"/>
        </w:rPr>
        <w:sectPr w:rsidR="00E13FB7" w:rsidRPr="00161565" w:rsidSect="00600DF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418" w:bottom="1418" w:left="1418" w:header="709" w:footer="567" w:gutter="0"/>
          <w:cols w:space="708"/>
          <w:titlePg/>
          <w:docGrid w:linePitch="272"/>
        </w:sectPr>
      </w:pPr>
      <w:r w:rsidRPr="00161565">
        <w:rPr>
          <w:rFonts w:cs="Arial"/>
          <w:sz w:val="20"/>
          <w:szCs w:val="20"/>
        </w:rPr>
        <w:t>Příloha</w:t>
      </w:r>
      <w:r w:rsidR="00D019A0" w:rsidRPr="00161565">
        <w:rPr>
          <w:rFonts w:cs="Arial"/>
          <w:sz w:val="20"/>
          <w:szCs w:val="20"/>
        </w:rPr>
        <w:t xml:space="preserve"> č.</w:t>
      </w:r>
      <w:r w:rsidRPr="00161565">
        <w:rPr>
          <w:rFonts w:cs="Arial"/>
          <w:sz w:val="20"/>
          <w:szCs w:val="20"/>
        </w:rPr>
        <w:t xml:space="preserve"> 1 - Specifikace díla</w:t>
      </w:r>
    </w:p>
    <w:p w14:paraId="24EAC458" w14:textId="77777777" w:rsidR="00E13FB7" w:rsidRPr="0062164C" w:rsidRDefault="00437C13" w:rsidP="00641852">
      <w:pPr>
        <w:pStyle w:val="Nadpis2"/>
        <w:spacing w:before="0" w:after="0"/>
        <w:rPr>
          <w:color w:val="auto"/>
        </w:rPr>
      </w:pPr>
      <w:r w:rsidRPr="0062164C">
        <w:rPr>
          <w:color w:val="auto"/>
        </w:rPr>
        <w:lastRenderedPageBreak/>
        <w:t xml:space="preserve">Příloha </w:t>
      </w:r>
      <w:r w:rsidR="0054524C" w:rsidRPr="0062164C">
        <w:rPr>
          <w:color w:val="auto"/>
        </w:rPr>
        <w:t>1</w:t>
      </w:r>
      <w:r w:rsidRPr="0062164C">
        <w:rPr>
          <w:color w:val="auto"/>
        </w:rPr>
        <w:t xml:space="preserve"> </w:t>
      </w:r>
      <w:r w:rsidR="0054524C" w:rsidRPr="0062164C">
        <w:rPr>
          <w:color w:val="auto"/>
        </w:rPr>
        <w:t>-</w:t>
      </w:r>
      <w:r w:rsidRPr="0062164C">
        <w:rPr>
          <w:color w:val="auto"/>
        </w:rPr>
        <w:t xml:space="preserve"> Specifikace díla </w:t>
      </w:r>
    </w:p>
    <w:p w14:paraId="5D7B2BD3" w14:textId="77777777" w:rsidR="00641852" w:rsidRPr="0062164C" w:rsidRDefault="00641852" w:rsidP="00641852">
      <w:pPr>
        <w:pStyle w:val="Textbody"/>
        <w:rPr>
          <w:sz w:val="12"/>
        </w:rPr>
      </w:pPr>
    </w:p>
    <w:p w14:paraId="594D1EE8" w14:textId="77777777" w:rsidR="00FE3F71" w:rsidRPr="0062164C" w:rsidRDefault="00641852" w:rsidP="00FE0A67">
      <w:pPr>
        <w:pStyle w:val="Odstavecseseznamem"/>
        <w:spacing w:after="20" w:line="360" w:lineRule="auto"/>
        <w:ind w:left="0"/>
        <w:jc w:val="both"/>
        <w:rPr>
          <w:rFonts w:cs="Arial"/>
          <w:sz w:val="20"/>
          <w:szCs w:val="20"/>
        </w:rPr>
      </w:pPr>
      <w:r w:rsidRPr="0062164C">
        <w:rPr>
          <w:sz w:val="20"/>
          <w:szCs w:val="20"/>
        </w:rPr>
        <w:t xml:space="preserve">Cílem díla je </w:t>
      </w:r>
      <w:r w:rsidR="00FE3F71" w:rsidRPr="0062164C">
        <w:rPr>
          <w:sz w:val="20"/>
          <w:szCs w:val="20"/>
        </w:rPr>
        <w:t xml:space="preserve">provedení </w:t>
      </w:r>
      <w:r w:rsidRPr="0062164C">
        <w:rPr>
          <w:rFonts w:cs="Arial"/>
          <w:sz w:val="20"/>
          <w:szCs w:val="20"/>
        </w:rPr>
        <w:t>s</w:t>
      </w:r>
      <w:r w:rsidR="00287EA1" w:rsidRPr="0062164C">
        <w:rPr>
          <w:rFonts w:cs="Arial"/>
          <w:sz w:val="20"/>
          <w:szCs w:val="20"/>
        </w:rPr>
        <w:t>pecializované poradenství – posouzení budoucí výkonnosti, sestavení finančního modelu a návrhu způsobu financování</w:t>
      </w:r>
      <w:r w:rsidR="00287EA1" w:rsidRPr="0062164C">
        <w:t xml:space="preserve"> </w:t>
      </w:r>
      <w:r w:rsidR="00287EA1" w:rsidRPr="0062164C">
        <w:rPr>
          <w:rFonts w:cs="Arial"/>
          <w:sz w:val="20"/>
          <w:szCs w:val="20"/>
        </w:rPr>
        <w:t>strategického záměru výstavby nebo kompletní rekonstrukce pavilonu A7</w:t>
      </w:r>
    </w:p>
    <w:p w14:paraId="7EA7A1A3" w14:textId="77777777" w:rsidR="00641852" w:rsidRPr="0062164C" w:rsidRDefault="00641852" w:rsidP="00FE0A67">
      <w:pPr>
        <w:pStyle w:val="Odstavecseseznamem"/>
        <w:spacing w:after="20" w:line="360" w:lineRule="auto"/>
        <w:ind w:left="0"/>
        <w:jc w:val="both"/>
        <w:rPr>
          <w:sz w:val="12"/>
          <w:szCs w:val="20"/>
        </w:rPr>
      </w:pPr>
    </w:p>
    <w:p w14:paraId="7FF0F7FA" w14:textId="45DC6527" w:rsidR="00FE3F71" w:rsidRPr="0062164C" w:rsidRDefault="00DF364C" w:rsidP="00FE0A67">
      <w:pPr>
        <w:pStyle w:val="Odstavecseseznamem"/>
        <w:spacing w:after="20" w:line="360" w:lineRule="auto"/>
        <w:ind w:left="0"/>
        <w:jc w:val="both"/>
        <w:rPr>
          <w:sz w:val="20"/>
          <w:szCs w:val="20"/>
        </w:rPr>
      </w:pPr>
      <w:r w:rsidRPr="0062164C">
        <w:rPr>
          <w:sz w:val="20"/>
          <w:szCs w:val="20"/>
        </w:rPr>
        <w:t>Předpokládaný p</w:t>
      </w:r>
      <w:r w:rsidR="00FE3F71" w:rsidRPr="0062164C">
        <w:rPr>
          <w:sz w:val="20"/>
          <w:szCs w:val="20"/>
        </w:rPr>
        <w:t>ostup prací je následující:</w:t>
      </w:r>
    </w:p>
    <w:p w14:paraId="5A662522" w14:textId="77777777" w:rsidR="00FE0A67" w:rsidRPr="0062164C" w:rsidRDefault="00FE0A67" w:rsidP="00FE0A67">
      <w:pPr>
        <w:pStyle w:val="Odstavecseseznamem"/>
        <w:spacing w:after="20" w:line="360" w:lineRule="auto"/>
        <w:ind w:left="0"/>
        <w:jc w:val="both"/>
        <w:rPr>
          <w:sz w:val="14"/>
          <w:szCs w:val="20"/>
        </w:rPr>
      </w:pPr>
    </w:p>
    <w:p w14:paraId="1BAB782C" w14:textId="77777777" w:rsidR="00641852" w:rsidRPr="0062164C" w:rsidRDefault="00641852" w:rsidP="00FE0A67">
      <w:pPr>
        <w:pStyle w:val="Odstavecseseznamem"/>
        <w:numPr>
          <w:ilvl w:val="0"/>
          <w:numId w:val="62"/>
        </w:numPr>
        <w:spacing w:after="20" w:line="360" w:lineRule="auto"/>
        <w:jc w:val="both"/>
        <w:rPr>
          <w:b/>
          <w:sz w:val="20"/>
          <w:szCs w:val="20"/>
          <w:u w:val="single"/>
        </w:rPr>
      </w:pPr>
      <w:r w:rsidRPr="0062164C">
        <w:rPr>
          <w:b/>
          <w:sz w:val="20"/>
          <w:szCs w:val="20"/>
          <w:u w:val="single"/>
        </w:rPr>
        <w:t>Posouzení budoucího finančního postavení a výkonnosti VFN (analýza finanční stability pro stanovené období)</w:t>
      </w:r>
    </w:p>
    <w:p w14:paraId="1C2DFC44" w14:textId="77777777" w:rsidR="00641852" w:rsidRPr="0062164C" w:rsidRDefault="00641852" w:rsidP="00FE0A67">
      <w:pPr>
        <w:pStyle w:val="Odstavecseseznamem"/>
        <w:spacing w:after="20" w:line="360" w:lineRule="auto"/>
        <w:ind w:left="360"/>
        <w:jc w:val="both"/>
        <w:rPr>
          <w:sz w:val="20"/>
          <w:szCs w:val="20"/>
          <w:lang w:eastAsia="en-US"/>
        </w:rPr>
      </w:pPr>
      <w:r w:rsidRPr="0062164C">
        <w:rPr>
          <w:sz w:val="20"/>
          <w:szCs w:val="20"/>
          <w:lang w:eastAsia="en-US"/>
        </w:rPr>
        <w:t>V této fázi bude důležité připravit detailní podklad pro finančně - ekonomické zhodnocení stávající situace, budoucích potřeb a případných připravovaných investic v souvislosti s jejich přínosem a potřebami financování.</w:t>
      </w:r>
    </w:p>
    <w:p w14:paraId="2B336CBC" w14:textId="77777777" w:rsidR="00641852" w:rsidRPr="0062164C" w:rsidRDefault="00641852" w:rsidP="00FE0A67">
      <w:pPr>
        <w:spacing w:after="20" w:line="276" w:lineRule="auto"/>
        <w:ind w:left="360"/>
        <w:jc w:val="both"/>
        <w:rPr>
          <w:rFonts w:ascii="Arial" w:hAnsi="Arial" w:cs="Arial"/>
        </w:rPr>
      </w:pPr>
      <w:r w:rsidRPr="0062164C">
        <w:rPr>
          <w:rFonts w:ascii="Arial" w:hAnsi="Arial" w:cs="Arial"/>
        </w:rPr>
        <w:t>V rámci této aktivity budou provedeny následující analýzy:</w:t>
      </w:r>
    </w:p>
    <w:p w14:paraId="6EDF2C54" w14:textId="77777777" w:rsidR="00641852" w:rsidRPr="0062164C" w:rsidRDefault="00641852" w:rsidP="00FE0A67">
      <w:pPr>
        <w:spacing w:after="20" w:line="276" w:lineRule="auto"/>
        <w:ind w:left="426"/>
        <w:jc w:val="both"/>
        <w:rPr>
          <w:rFonts w:ascii="Arial" w:hAnsi="Arial" w:cs="Arial"/>
          <w:sz w:val="12"/>
        </w:rPr>
      </w:pPr>
    </w:p>
    <w:p w14:paraId="02B49006" w14:textId="77777777" w:rsidR="00641852" w:rsidRPr="0062164C" w:rsidRDefault="00641852" w:rsidP="00FE0A67">
      <w:pPr>
        <w:pStyle w:val="Odstavecseseznamem"/>
        <w:numPr>
          <w:ilvl w:val="1"/>
          <w:numId w:val="60"/>
        </w:numPr>
        <w:suppressAutoHyphens w:val="0"/>
        <w:autoSpaceDN/>
        <w:spacing w:after="20" w:line="360" w:lineRule="auto"/>
        <w:ind w:left="567" w:hanging="283"/>
        <w:jc w:val="both"/>
        <w:textAlignment w:val="auto"/>
        <w:rPr>
          <w:sz w:val="20"/>
          <w:szCs w:val="20"/>
        </w:rPr>
      </w:pPr>
      <w:r w:rsidRPr="0062164C">
        <w:rPr>
          <w:b/>
          <w:sz w:val="20"/>
          <w:szCs w:val="20"/>
        </w:rPr>
        <w:t xml:space="preserve">Predikce budoucího vývoje příjmů ve stanoveném období </w:t>
      </w:r>
      <w:r w:rsidRPr="0062164C">
        <w:rPr>
          <w:sz w:val="20"/>
          <w:szCs w:val="20"/>
        </w:rPr>
        <w:t>na základě v současné době známých skutečností a stávající platné legislativy.</w:t>
      </w:r>
    </w:p>
    <w:p w14:paraId="6405F33F" w14:textId="77777777" w:rsidR="00641852" w:rsidRPr="0062164C" w:rsidRDefault="00641852" w:rsidP="00FE0A67">
      <w:pPr>
        <w:pStyle w:val="Odstavecseseznamem"/>
        <w:numPr>
          <w:ilvl w:val="1"/>
          <w:numId w:val="60"/>
        </w:numPr>
        <w:suppressAutoHyphens w:val="0"/>
        <w:autoSpaceDN/>
        <w:spacing w:after="20" w:line="360" w:lineRule="auto"/>
        <w:ind w:left="567" w:hanging="283"/>
        <w:jc w:val="both"/>
        <w:textAlignment w:val="auto"/>
        <w:rPr>
          <w:sz w:val="20"/>
          <w:szCs w:val="20"/>
        </w:rPr>
      </w:pPr>
      <w:r w:rsidRPr="0062164C">
        <w:rPr>
          <w:b/>
          <w:sz w:val="20"/>
          <w:szCs w:val="20"/>
        </w:rPr>
        <w:t xml:space="preserve">Predikce budoucího vývoje výdajů ve stanoveném období </w:t>
      </w:r>
      <w:r w:rsidRPr="0062164C">
        <w:rPr>
          <w:sz w:val="20"/>
          <w:szCs w:val="20"/>
        </w:rPr>
        <w:t>v případě krytí předpokládaných provozních nákladů a dalších závazků (bez ohledu na realizaci nově plánovaných investic).</w:t>
      </w:r>
    </w:p>
    <w:p w14:paraId="53519327" w14:textId="77777777" w:rsidR="00641852" w:rsidRPr="0062164C" w:rsidRDefault="00641852" w:rsidP="00FE0A67">
      <w:pPr>
        <w:pStyle w:val="Odstavecseseznamem"/>
        <w:numPr>
          <w:ilvl w:val="1"/>
          <w:numId w:val="60"/>
        </w:numPr>
        <w:suppressAutoHyphens w:val="0"/>
        <w:autoSpaceDN/>
        <w:spacing w:after="20" w:line="360" w:lineRule="auto"/>
        <w:ind w:left="567" w:hanging="283"/>
        <w:jc w:val="both"/>
        <w:textAlignment w:val="auto"/>
        <w:rPr>
          <w:sz w:val="20"/>
          <w:szCs w:val="20"/>
        </w:rPr>
      </w:pPr>
      <w:r w:rsidRPr="0062164C">
        <w:rPr>
          <w:b/>
          <w:sz w:val="20"/>
          <w:szCs w:val="20"/>
        </w:rPr>
        <w:t>Přehled budoucího vývoje dluhové služby ve stanoveném období na základě v minulosti čerpaných úvěrů</w:t>
      </w:r>
      <w:r w:rsidRPr="0062164C">
        <w:rPr>
          <w:sz w:val="20"/>
          <w:szCs w:val="20"/>
        </w:rPr>
        <w:t xml:space="preserve"> (tj. s jakými závazky vůči financujícím institucím musí VFN ve výhledu počítat)</w:t>
      </w:r>
    </w:p>
    <w:p w14:paraId="7B8712C9" w14:textId="77777777" w:rsidR="00641852" w:rsidRPr="0062164C" w:rsidRDefault="00641852" w:rsidP="00FE0A67">
      <w:pPr>
        <w:pStyle w:val="Odstavecseseznamem"/>
        <w:numPr>
          <w:ilvl w:val="1"/>
          <w:numId w:val="60"/>
        </w:numPr>
        <w:suppressAutoHyphens w:val="0"/>
        <w:autoSpaceDN/>
        <w:spacing w:after="20" w:line="360" w:lineRule="auto"/>
        <w:ind w:left="567" w:hanging="283"/>
        <w:jc w:val="both"/>
        <w:textAlignment w:val="auto"/>
        <w:rPr>
          <w:sz w:val="20"/>
          <w:szCs w:val="20"/>
        </w:rPr>
      </w:pPr>
      <w:r w:rsidRPr="0062164C">
        <w:rPr>
          <w:b/>
          <w:sz w:val="20"/>
          <w:szCs w:val="20"/>
        </w:rPr>
        <w:t>Analýza vývoje finanční stability pro stanovené období</w:t>
      </w:r>
      <w:r w:rsidRPr="0062164C">
        <w:rPr>
          <w:sz w:val="20"/>
          <w:szCs w:val="20"/>
        </w:rPr>
        <w:t xml:space="preserve">.  Na základě výše provedených rozborů a predikcí bude provedena analýza vývoje finanční stability, včetně identifikace hraničních indikátorů důležitých pro její dosažení/udržení.   </w:t>
      </w:r>
    </w:p>
    <w:p w14:paraId="07E89E23" w14:textId="77777777" w:rsidR="00641852" w:rsidRPr="0062164C" w:rsidRDefault="00641852" w:rsidP="00FE0A67">
      <w:pPr>
        <w:pStyle w:val="Odstavecseseznamem"/>
        <w:numPr>
          <w:ilvl w:val="1"/>
          <w:numId w:val="60"/>
        </w:numPr>
        <w:suppressAutoHyphens w:val="0"/>
        <w:autoSpaceDN/>
        <w:spacing w:after="20" w:line="360" w:lineRule="auto"/>
        <w:ind w:left="567" w:hanging="283"/>
        <w:jc w:val="both"/>
        <w:textAlignment w:val="auto"/>
        <w:rPr>
          <w:b/>
          <w:sz w:val="20"/>
          <w:szCs w:val="20"/>
        </w:rPr>
      </w:pPr>
      <w:r w:rsidRPr="0062164C">
        <w:rPr>
          <w:b/>
          <w:sz w:val="20"/>
          <w:szCs w:val="20"/>
        </w:rPr>
        <w:t xml:space="preserve">Analýza připravovaných investic a jejich realizovatelnost. </w:t>
      </w:r>
    </w:p>
    <w:p w14:paraId="02075499" w14:textId="77777777" w:rsidR="00641852" w:rsidRPr="0062164C" w:rsidRDefault="00641852" w:rsidP="00FE0A67">
      <w:pPr>
        <w:pStyle w:val="Odstavecseseznamem"/>
        <w:numPr>
          <w:ilvl w:val="1"/>
          <w:numId w:val="60"/>
        </w:numPr>
        <w:suppressAutoHyphens w:val="0"/>
        <w:autoSpaceDN/>
        <w:spacing w:after="20" w:line="360" w:lineRule="auto"/>
        <w:ind w:left="567" w:hanging="283"/>
        <w:jc w:val="both"/>
        <w:textAlignment w:val="auto"/>
        <w:rPr>
          <w:sz w:val="20"/>
          <w:szCs w:val="20"/>
        </w:rPr>
      </w:pPr>
      <w:r w:rsidRPr="0062164C">
        <w:rPr>
          <w:b/>
          <w:sz w:val="20"/>
          <w:szCs w:val="20"/>
        </w:rPr>
        <w:t xml:space="preserve">Posouzení zdrojů, nejvhodnější struktury a potřeb financování ve stanoveném období. </w:t>
      </w:r>
      <w:r w:rsidRPr="0062164C">
        <w:rPr>
          <w:sz w:val="20"/>
          <w:szCs w:val="20"/>
        </w:rPr>
        <w:t xml:space="preserve">V analýze budou </w:t>
      </w:r>
      <w:bookmarkStart w:id="0" w:name="_Hlk56177816"/>
      <w:r w:rsidRPr="0062164C">
        <w:rPr>
          <w:sz w:val="20"/>
          <w:szCs w:val="20"/>
        </w:rPr>
        <w:t xml:space="preserve">identifikovány vhodné externí zdroje financování </w:t>
      </w:r>
      <w:bookmarkEnd w:id="0"/>
      <w:r w:rsidRPr="0062164C">
        <w:rPr>
          <w:sz w:val="20"/>
          <w:szCs w:val="20"/>
        </w:rPr>
        <w:t>včetně předpokladů tak, aby nedošlo ke zhoršení situace VFN z hlediska finanční stability</w:t>
      </w:r>
      <w:r w:rsidRPr="0062164C">
        <w:rPr>
          <w:b/>
          <w:sz w:val="20"/>
          <w:szCs w:val="20"/>
        </w:rPr>
        <w:t xml:space="preserve">.   </w:t>
      </w:r>
    </w:p>
    <w:p w14:paraId="6E4527AE" w14:textId="77777777" w:rsidR="00641852" w:rsidRPr="0062164C" w:rsidRDefault="00641852" w:rsidP="00FE0A67">
      <w:pPr>
        <w:pStyle w:val="Odstavecseseznamem"/>
        <w:suppressAutoHyphens w:val="0"/>
        <w:autoSpaceDN/>
        <w:spacing w:after="20" w:line="360" w:lineRule="auto"/>
        <w:ind w:left="993"/>
        <w:jc w:val="both"/>
        <w:textAlignment w:val="auto"/>
        <w:rPr>
          <w:sz w:val="12"/>
          <w:szCs w:val="20"/>
        </w:rPr>
      </w:pPr>
    </w:p>
    <w:p w14:paraId="6E101D98" w14:textId="77777777" w:rsidR="00641852" w:rsidRPr="0062164C" w:rsidRDefault="00641852" w:rsidP="00FE0A67">
      <w:pPr>
        <w:pStyle w:val="Odstavecseseznamem"/>
        <w:numPr>
          <w:ilvl w:val="0"/>
          <w:numId w:val="62"/>
        </w:numPr>
        <w:spacing w:after="20" w:line="360" w:lineRule="auto"/>
        <w:jc w:val="both"/>
        <w:rPr>
          <w:b/>
          <w:sz w:val="20"/>
          <w:szCs w:val="20"/>
          <w:u w:val="single"/>
        </w:rPr>
      </w:pPr>
      <w:r w:rsidRPr="0062164C">
        <w:rPr>
          <w:b/>
          <w:sz w:val="20"/>
          <w:szCs w:val="20"/>
          <w:u w:val="single"/>
        </w:rPr>
        <w:t>Sestavení finančního modelu pro ověření stability budoucího cash flow</w:t>
      </w:r>
    </w:p>
    <w:p w14:paraId="7B4C49D3" w14:textId="77777777" w:rsidR="00641852" w:rsidRPr="0062164C" w:rsidRDefault="00641852" w:rsidP="00FE0A67">
      <w:pPr>
        <w:pStyle w:val="Odstavecseseznamem"/>
        <w:spacing w:after="20" w:line="360" w:lineRule="auto"/>
        <w:ind w:left="360"/>
        <w:jc w:val="both"/>
        <w:rPr>
          <w:sz w:val="20"/>
          <w:szCs w:val="20"/>
          <w:lang w:eastAsia="en-US"/>
        </w:rPr>
      </w:pPr>
      <w:r w:rsidRPr="0062164C">
        <w:rPr>
          <w:sz w:val="20"/>
          <w:szCs w:val="20"/>
          <w:lang w:eastAsia="en-US"/>
        </w:rPr>
        <w:t xml:space="preserve">V další fázi bude připraven finanční model pro ověření stability budoucího cash flow VFN, který bude zohledňovat navrženou / schválenou </w:t>
      </w:r>
      <w:r w:rsidRPr="0062164C">
        <w:rPr>
          <w:sz w:val="20"/>
          <w:szCs w:val="20"/>
        </w:rPr>
        <w:t>strukturu financování Projektu.</w:t>
      </w:r>
    </w:p>
    <w:p w14:paraId="38B91C5D" w14:textId="77777777" w:rsidR="00FE0A67" w:rsidRPr="0062164C" w:rsidRDefault="00641852" w:rsidP="00FE0A67">
      <w:pPr>
        <w:pStyle w:val="Odstavecseseznamem"/>
        <w:spacing w:after="20" w:line="360" w:lineRule="auto"/>
        <w:ind w:left="360"/>
        <w:jc w:val="both"/>
        <w:rPr>
          <w:sz w:val="20"/>
          <w:szCs w:val="20"/>
          <w:lang w:eastAsia="en-US"/>
        </w:rPr>
      </w:pPr>
      <w:r w:rsidRPr="0062164C">
        <w:rPr>
          <w:sz w:val="20"/>
          <w:szCs w:val="20"/>
          <w:lang w:eastAsia="en-US"/>
        </w:rPr>
        <w:t>Model cash flow bude zohledňovat budoucí potřeby a případné další plánované investice a jejich dopady do ekonomiky VFN. Umožní definovat investiční kapacitu Klienta a s ohledem na investiční výdaje či provozní potřeby také potřebu dalších externích finančních prostředků, a to v dlouhodobém horizontu.</w:t>
      </w:r>
    </w:p>
    <w:p w14:paraId="3081E73D" w14:textId="77777777" w:rsidR="00FE0A67" w:rsidRPr="0062164C" w:rsidRDefault="00FE0A67" w:rsidP="00FE0A67">
      <w:pPr>
        <w:pStyle w:val="Odstavecseseznamem"/>
        <w:spacing w:after="20" w:line="360" w:lineRule="auto"/>
        <w:ind w:left="360"/>
        <w:jc w:val="both"/>
        <w:rPr>
          <w:sz w:val="20"/>
          <w:szCs w:val="20"/>
          <w:lang w:eastAsia="en-US"/>
        </w:rPr>
      </w:pPr>
    </w:p>
    <w:p w14:paraId="0290E5A2" w14:textId="77777777" w:rsidR="00641852" w:rsidRPr="0062164C" w:rsidRDefault="00641852" w:rsidP="00FE0A67">
      <w:pPr>
        <w:spacing w:after="20" w:line="360" w:lineRule="auto"/>
        <w:jc w:val="both"/>
        <w:rPr>
          <w:rFonts w:ascii="Arial" w:hAnsi="Arial"/>
          <w:lang w:val="cs-CZ" w:eastAsia="ar-SA"/>
        </w:rPr>
      </w:pPr>
      <w:r w:rsidRPr="0062164C">
        <w:rPr>
          <w:rFonts w:ascii="Arial" w:hAnsi="Arial"/>
          <w:b/>
          <w:lang w:val="cs-CZ" w:eastAsia="ar-SA"/>
        </w:rPr>
        <w:t>Výstupem pak bude zpráva (ve formátu MS Office), která bude shrnovat základní výsledky výše uvedených analýz.</w:t>
      </w:r>
      <w:r w:rsidRPr="0062164C">
        <w:rPr>
          <w:rFonts w:ascii="Arial" w:hAnsi="Arial"/>
          <w:lang w:val="cs-CZ" w:eastAsia="ar-SA"/>
        </w:rPr>
        <w:t xml:space="preserve"> Současně bude pro stanovené období vytvořen finanční model, který bude obsahovat vstupní parametry (zejména budoucí příjmy, výdaje, dluhovou službu, investice apod.) ovlivňující řízení finanční stability.</w:t>
      </w:r>
    </w:p>
    <w:p w14:paraId="0BC61C7F" w14:textId="77777777" w:rsidR="00FE3F71" w:rsidRPr="0062164C" w:rsidRDefault="00FE3F71" w:rsidP="00FE0A67">
      <w:pPr>
        <w:pStyle w:val="Odstavecseseznamem"/>
        <w:spacing w:after="20" w:line="360" w:lineRule="auto"/>
        <w:ind w:left="0"/>
        <w:jc w:val="both"/>
        <w:rPr>
          <w:sz w:val="2"/>
          <w:szCs w:val="20"/>
        </w:rPr>
      </w:pPr>
    </w:p>
    <w:p w14:paraId="4A3FE0CC" w14:textId="77777777" w:rsidR="00FE0A67" w:rsidRPr="0062164C" w:rsidRDefault="00FE0A67" w:rsidP="00FE0A67">
      <w:pPr>
        <w:pStyle w:val="Odstavecseseznamem"/>
        <w:spacing w:after="20" w:line="360" w:lineRule="auto"/>
        <w:ind w:left="0"/>
        <w:jc w:val="both"/>
        <w:rPr>
          <w:sz w:val="2"/>
          <w:szCs w:val="20"/>
        </w:rPr>
      </w:pPr>
    </w:p>
    <w:p w14:paraId="0F9FC679" w14:textId="77777777" w:rsidR="00FE0A67" w:rsidRPr="0062164C" w:rsidRDefault="00FE0A67" w:rsidP="00FE0A67">
      <w:pPr>
        <w:pStyle w:val="Odstavecseseznamem"/>
        <w:spacing w:after="20" w:line="360" w:lineRule="auto"/>
        <w:ind w:left="0"/>
        <w:jc w:val="both"/>
        <w:rPr>
          <w:sz w:val="2"/>
          <w:szCs w:val="20"/>
        </w:rPr>
      </w:pPr>
    </w:p>
    <w:p w14:paraId="7F8DC860" w14:textId="77777777" w:rsidR="005D4C63" w:rsidRPr="005D4C63" w:rsidRDefault="00FE3F71" w:rsidP="00FE0A67">
      <w:pPr>
        <w:pStyle w:val="Odstavecseseznamem"/>
        <w:spacing w:after="20" w:line="360" w:lineRule="auto"/>
        <w:ind w:left="0"/>
        <w:jc w:val="both"/>
      </w:pPr>
      <w:r w:rsidRPr="0062164C">
        <w:rPr>
          <w:sz w:val="20"/>
          <w:szCs w:val="20"/>
        </w:rPr>
        <w:t>V rámci projektu bude nutná úzká spolupráce a komunikace se zástupci společnosti, a to zejména při stanovení vstupních parametrů pro strategický finanční plán.</w:t>
      </w:r>
      <w:r>
        <w:rPr>
          <w:sz w:val="20"/>
          <w:szCs w:val="20"/>
        </w:rPr>
        <w:t xml:space="preserve"> </w:t>
      </w:r>
    </w:p>
    <w:sectPr w:rsidR="005D4C63" w:rsidRPr="005D4C63" w:rsidSect="00FE0A67">
      <w:headerReference w:type="default" r:id="rId19"/>
      <w:footerReference w:type="default" r:id="rId20"/>
      <w:pgSz w:w="11906" w:h="16838"/>
      <w:pgMar w:top="993" w:right="1418" w:bottom="709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79AF3" w14:textId="77777777" w:rsidR="00CD5D47" w:rsidRDefault="00CD5D47">
      <w:r>
        <w:separator/>
      </w:r>
    </w:p>
  </w:endnote>
  <w:endnote w:type="continuationSeparator" w:id="0">
    <w:p w14:paraId="5E29D8AC" w14:textId="77777777" w:rsidR="00CD5D47" w:rsidRDefault="00CD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202E2" w14:textId="77777777" w:rsidR="00B80856" w:rsidRDefault="00B808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FED15" w14:textId="77777777" w:rsidR="009A5E39" w:rsidRPr="009D4567" w:rsidRDefault="00437C13">
    <w:pPr>
      <w:pStyle w:val="Zpat"/>
      <w:jc w:val="center"/>
      <w:rPr>
        <w:sz w:val="20"/>
      </w:rPr>
    </w:pPr>
    <w:r w:rsidRPr="009D4567">
      <w:rPr>
        <w:sz w:val="20"/>
      </w:rPr>
      <w:fldChar w:fldCharType="begin"/>
    </w:r>
    <w:r w:rsidRPr="009D4567">
      <w:rPr>
        <w:sz w:val="20"/>
      </w:rPr>
      <w:instrText xml:space="preserve"> PAGE </w:instrText>
    </w:r>
    <w:r w:rsidRPr="009D4567">
      <w:rPr>
        <w:sz w:val="20"/>
      </w:rPr>
      <w:fldChar w:fldCharType="separate"/>
    </w:r>
    <w:r w:rsidR="003B5B31" w:rsidRPr="009D4567">
      <w:rPr>
        <w:noProof/>
        <w:sz w:val="20"/>
      </w:rPr>
      <w:t>5</w:t>
    </w:r>
    <w:r w:rsidRPr="009D4567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39BC7" w14:textId="77777777" w:rsidR="00B80856" w:rsidRDefault="00B8085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A998E" w14:textId="77777777" w:rsidR="009A5E39" w:rsidRDefault="0062164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D54B9" w14:textId="77777777" w:rsidR="00CD5D47" w:rsidRDefault="00CD5D47">
      <w:r>
        <w:rPr>
          <w:color w:val="000000"/>
        </w:rPr>
        <w:separator/>
      </w:r>
    </w:p>
  </w:footnote>
  <w:footnote w:type="continuationSeparator" w:id="0">
    <w:p w14:paraId="4D5C2FEC" w14:textId="77777777" w:rsidR="00CD5D47" w:rsidRDefault="00CD5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C28C4" w14:textId="77777777" w:rsidR="00B80856" w:rsidRDefault="00B808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28240" w14:textId="77777777" w:rsidR="00B80856" w:rsidRDefault="00B8085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ED231" w14:textId="776BF12C" w:rsidR="00E40F01" w:rsidRDefault="00A4796E" w:rsidP="00CA3DA8">
    <w:pPr>
      <w:pStyle w:val="Zhlav"/>
      <w:jc w:val="right"/>
    </w:pPr>
    <w:r>
      <w:t>PO 95/S/21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01760" w14:textId="77777777" w:rsidR="009A5E39" w:rsidRPr="00641852" w:rsidRDefault="0062164C" w:rsidP="006418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69A8"/>
    <w:multiLevelType w:val="multilevel"/>
    <w:tmpl w:val="3D14944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A0E7AB7"/>
    <w:multiLevelType w:val="multilevel"/>
    <w:tmpl w:val="14DC93FC"/>
    <w:styleLink w:val="WWNum3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CAD0DDD"/>
    <w:multiLevelType w:val="hybridMultilevel"/>
    <w:tmpl w:val="920EBB0A"/>
    <w:lvl w:ilvl="0" w:tplc="9EB02FC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B0878E8">
      <w:start w:val="1"/>
      <w:numFmt w:val="decimal"/>
      <w:lvlText w:val="%2."/>
      <w:lvlJc w:val="left"/>
      <w:pPr>
        <w:ind w:left="502" w:hanging="360"/>
      </w:pPr>
      <w:rPr>
        <w:rFonts w:hint="default"/>
        <w:b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F6669"/>
    <w:multiLevelType w:val="hybridMultilevel"/>
    <w:tmpl w:val="1798A3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E426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B73A2B"/>
    <w:multiLevelType w:val="multilevel"/>
    <w:tmpl w:val="931E6D12"/>
    <w:styleLink w:val="WWNum2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1D783439"/>
    <w:multiLevelType w:val="multilevel"/>
    <w:tmpl w:val="7486B2D8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EB65A11"/>
    <w:multiLevelType w:val="multilevel"/>
    <w:tmpl w:val="F9F86094"/>
    <w:styleLink w:val="WWNum22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275D5C14"/>
    <w:multiLevelType w:val="multilevel"/>
    <w:tmpl w:val="616852A8"/>
    <w:styleLink w:val="WWNum34"/>
    <w:lvl w:ilvl="0">
      <w:numFmt w:val="bullet"/>
      <w:lvlText w:val="■"/>
      <w:lvlJc w:val="left"/>
      <w:rPr>
        <w:rFonts w:ascii="Arial" w:hAnsi="Arial"/>
        <w:color w:val="4BACC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7C971AF"/>
    <w:multiLevelType w:val="multilevel"/>
    <w:tmpl w:val="458A50C2"/>
    <w:styleLink w:val="WW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A1F2958"/>
    <w:multiLevelType w:val="multilevel"/>
    <w:tmpl w:val="BE8CBAA6"/>
    <w:styleLink w:val="WWNum28"/>
    <w:lvl w:ilvl="0">
      <w:start w:val="1"/>
      <w:numFmt w:val="decimal"/>
      <w:lvlText w:val="%1)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B244CA0"/>
    <w:multiLevelType w:val="multilevel"/>
    <w:tmpl w:val="933278FA"/>
    <w:styleLink w:val="WWNum12"/>
    <w:lvl w:ilvl="0">
      <w:start w:val="6"/>
      <w:numFmt w:val="decimal"/>
      <w:lvlText w:val="%1."/>
      <w:lvlJc w:val="left"/>
      <w:rPr>
        <w:sz w:val="26"/>
        <w:szCs w:val="26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2B2B57DC"/>
    <w:multiLevelType w:val="multilevel"/>
    <w:tmpl w:val="950ED936"/>
    <w:styleLink w:val="WWNum17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BC84921"/>
    <w:multiLevelType w:val="multilevel"/>
    <w:tmpl w:val="652A8D4E"/>
    <w:styleLink w:val="WWNum35"/>
    <w:lvl w:ilvl="0">
      <w:numFmt w:val="bullet"/>
      <w:lvlText w:val=""/>
      <w:lvlJc w:val="left"/>
      <w:rPr>
        <w:rFonts w:ascii="Symbol" w:hAnsi="Symbol"/>
        <w:color w:val="4BACC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2C3F2EAC"/>
    <w:multiLevelType w:val="multilevel"/>
    <w:tmpl w:val="961C2F2E"/>
    <w:styleLink w:val="WWNum37"/>
    <w:lvl w:ilvl="0">
      <w:numFmt w:val="bullet"/>
      <w:lvlText w:val="-"/>
      <w:lvlJc w:val="left"/>
      <w:rPr>
        <w:rFonts w:ascii="Arial" w:hAnsi="Aria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2CC712AC"/>
    <w:multiLevelType w:val="multilevel"/>
    <w:tmpl w:val="29420CBC"/>
    <w:numStyleLink w:val="Styl1"/>
  </w:abstractNum>
  <w:abstractNum w:abstractNumId="16" w15:restartNumberingAfterBreak="0">
    <w:nsid w:val="2CEE6BA0"/>
    <w:multiLevelType w:val="multilevel"/>
    <w:tmpl w:val="29420CBC"/>
    <w:styleLink w:val="Styl1"/>
    <w:lvl w:ilvl="0">
      <w:start w:val="5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2CFE4335"/>
    <w:multiLevelType w:val="hybridMultilevel"/>
    <w:tmpl w:val="505AF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F3BE6"/>
    <w:multiLevelType w:val="hybridMultilevel"/>
    <w:tmpl w:val="53881E2E"/>
    <w:lvl w:ilvl="0" w:tplc="970894BC">
      <w:start w:val="1"/>
      <w:numFmt w:val="bullet"/>
      <w:lvlText w:val="■"/>
      <w:lvlJc w:val="left"/>
      <w:pPr>
        <w:ind w:left="720" w:hanging="360"/>
      </w:pPr>
      <w:rPr>
        <w:rFonts w:ascii="Arial" w:hAnsi="Arial" w:cs="Times New Roman" w:hint="default"/>
        <w:color w:val="4BACC6" w:themeColor="accent5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B027E"/>
    <w:multiLevelType w:val="multilevel"/>
    <w:tmpl w:val="90E656C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329C523F"/>
    <w:multiLevelType w:val="multilevel"/>
    <w:tmpl w:val="F56E2B0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34904307"/>
    <w:multiLevelType w:val="multilevel"/>
    <w:tmpl w:val="36A2490A"/>
    <w:styleLink w:val="WWNum2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67E4F1A"/>
    <w:multiLevelType w:val="multilevel"/>
    <w:tmpl w:val="986ABA86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36A80C4A"/>
    <w:multiLevelType w:val="multilevel"/>
    <w:tmpl w:val="2E5CE470"/>
    <w:styleLink w:val="WWNum6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(%1.%2.%3.%4)"/>
      <w:lvlJc w:val="left"/>
      <w:rPr>
        <w:rFonts w:cs="Times New Roman"/>
      </w:rPr>
    </w:lvl>
    <w:lvl w:ilvl="4">
      <w:start w:val="1"/>
      <w:numFmt w:val="lowerLetter"/>
      <w:lvlText w:val="(%1.%2.%3.%4.%5)"/>
      <w:lvlJc w:val="left"/>
      <w:rPr>
        <w:rFonts w:cs="Times New Roman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24" w15:restartNumberingAfterBreak="0">
    <w:nsid w:val="3811352A"/>
    <w:multiLevelType w:val="multilevel"/>
    <w:tmpl w:val="ACD63CA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972033E"/>
    <w:multiLevelType w:val="multilevel"/>
    <w:tmpl w:val="389C3594"/>
    <w:styleLink w:val="WWOutlineListStyle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" w15:restartNumberingAfterBreak="0">
    <w:nsid w:val="3A615507"/>
    <w:multiLevelType w:val="multilevel"/>
    <w:tmpl w:val="778CDB6C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3A9347F5"/>
    <w:multiLevelType w:val="multilevel"/>
    <w:tmpl w:val="AE80DBCC"/>
    <w:styleLink w:val="WWNum15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 w15:restartNumberingAfterBreak="0">
    <w:nsid w:val="3CC936ED"/>
    <w:multiLevelType w:val="multilevel"/>
    <w:tmpl w:val="D8CA5098"/>
    <w:styleLink w:val="WWNum36"/>
    <w:lvl w:ilvl="0">
      <w:numFmt w:val="bullet"/>
      <w:lvlText w:val="-"/>
      <w:lvlJc w:val="left"/>
      <w:rPr>
        <w:rFonts w:ascii="Arial" w:hAnsi="Arial"/>
        <w:color w:val="4BACC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3CE71B6A"/>
    <w:multiLevelType w:val="multilevel"/>
    <w:tmpl w:val="EB804548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3E9B751B"/>
    <w:multiLevelType w:val="multilevel"/>
    <w:tmpl w:val="CA68A626"/>
    <w:styleLink w:val="WWNum20"/>
    <w:lvl w:ilvl="0">
      <w:numFmt w:val="bullet"/>
      <w:lvlText w:val="-"/>
      <w:lvlJc w:val="left"/>
      <w:rPr>
        <w:rFonts w:ascii="Arial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3FA97FB5"/>
    <w:multiLevelType w:val="multilevel"/>
    <w:tmpl w:val="2A845F28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400F30DB"/>
    <w:multiLevelType w:val="multilevel"/>
    <w:tmpl w:val="0E760DAE"/>
    <w:styleLink w:val="WWNum30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42851FC3"/>
    <w:multiLevelType w:val="multilevel"/>
    <w:tmpl w:val="4120EEB6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43A70E0E"/>
    <w:multiLevelType w:val="multilevel"/>
    <w:tmpl w:val="C80AC260"/>
    <w:styleLink w:val="WW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451F76DC"/>
    <w:multiLevelType w:val="multilevel"/>
    <w:tmpl w:val="5F581158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4685133B"/>
    <w:multiLevelType w:val="multilevel"/>
    <w:tmpl w:val="F33252F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AF9731D"/>
    <w:multiLevelType w:val="multilevel"/>
    <w:tmpl w:val="DF740020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4BBA7252"/>
    <w:multiLevelType w:val="multilevel"/>
    <w:tmpl w:val="2A0C61DA"/>
    <w:styleLink w:val="WWNum3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 w15:restartNumberingAfterBreak="0">
    <w:nsid w:val="4BF67322"/>
    <w:multiLevelType w:val="multilevel"/>
    <w:tmpl w:val="0E4E25BC"/>
    <w:styleLink w:val="WWNum13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50952B91"/>
    <w:multiLevelType w:val="multilevel"/>
    <w:tmpl w:val="254643C8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524E4FAA"/>
    <w:multiLevelType w:val="multilevel"/>
    <w:tmpl w:val="D7AC8A1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56AD7509"/>
    <w:multiLevelType w:val="hybridMultilevel"/>
    <w:tmpl w:val="4678CCB2"/>
    <w:lvl w:ilvl="0" w:tplc="A40849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5F2208"/>
    <w:multiLevelType w:val="multilevel"/>
    <w:tmpl w:val="B0B836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TableEntry"/>
      <w:lvlText w:val="%1.%2.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4" w15:restartNumberingAfterBreak="0">
    <w:nsid w:val="57982A26"/>
    <w:multiLevelType w:val="hybridMultilevel"/>
    <w:tmpl w:val="45CC12D0"/>
    <w:lvl w:ilvl="0" w:tplc="614AC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2C4F6A"/>
    <w:multiLevelType w:val="multilevel"/>
    <w:tmpl w:val="9E3AB06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5E411C63"/>
    <w:multiLevelType w:val="multilevel"/>
    <w:tmpl w:val="86C6D612"/>
    <w:styleLink w:val="WWNum24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61344CDA"/>
    <w:multiLevelType w:val="multilevel"/>
    <w:tmpl w:val="FD2C3E0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6461341F"/>
    <w:multiLevelType w:val="multilevel"/>
    <w:tmpl w:val="7C7ABA74"/>
    <w:styleLink w:val="WWNum1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9" w15:restartNumberingAfterBreak="0">
    <w:nsid w:val="69B5195E"/>
    <w:multiLevelType w:val="multilevel"/>
    <w:tmpl w:val="A2EA6B16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6A6F03A0"/>
    <w:multiLevelType w:val="multilevel"/>
    <w:tmpl w:val="7DFEECD0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" w15:restartNumberingAfterBreak="0">
    <w:nsid w:val="6AA037A6"/>
    <w:multiLevelType w:val="multilevel"/>
    <w:tmpl w:val="29B217B2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2" w15:restartNumberingAfterBreak="0">
    <w:nsid w:val="6C000C2A"/>
    <w:multiLevelType w:val="multilevel"/>
    <w:tmpl w:val="B2A4BE0C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6F4A2FD8"/>
    <w:multiLevelType w:val="multilevel"/>
    <w:tmpl w:val="6EBA3BC6"/>
    <w:styleLink w:val="WWNum26"/>
    <w:lvl w:ilvl="0">
      <w:start w:val="5"/>
      <w:numFmt w:val="decimal"/>
      <w:lvlText w:val="%1."/>
      <w:lvlJc w:val="left"/>
      <w:rPr>
        <w:sz w:val="26"/>
        <w:szCs w:val="26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4" w15:restartNumberingAfterBreak="0">
    <w:nsid w:val="6F8479F5"/>
    <w:multiLevelType w:val="multilevel"/>
    <w:tmpl w:val="0FE89F82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713E2AA2"/>
    <w:multiLevelType w:val="multilevel"/>
    <w:tmpl w:val="783E401C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 w15:restartNumberingAfterBreak="0">
    <w:nsid w:val="72514F0F"/>
    <w:multiLevelType w:val="multilevel"/>
    <w:tmpl w:val="88A00106"/>
    <w:styleLink w:val="WWNum29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7" w15:restartNumberingAfterBreak="0">
    <w:nsid w:val="72F605BC"/>
    <w:multiLevelType w:val="multilevel"/>
    <w:tmpl w:val="3FA40718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 w15:restartNumberingAfterBreak="0">
    <w:nsid w:val="76CC35E2"/>
    <w:multiLevelType w:val="hybridMultilevel"/>
    <w:tmpl w:val="CF380F34"/>
    <w:lvl w:ilvl="0" w:tplc="13D06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3D48E5"/>
    <w:multiLevelType w:val="hybridMultilevel"/>
    <w:tmpl w:val="4D980E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6"/>
  </w:num>
  <w:num w:numId="3">
    <w:abstractNumId w:val="36"/>
  </w:num>
  <w:num w:numId="4">
    <w:abstractNumId w:val="54"/>
  </w:num>
  <w:num w:numId="5">
    <w:abstractNumId w:val="52"/>
  </w:num>
  <w:num w:numId="6">
    <w:abstractNumId w:val="24"/>
  </w:num>
  <w:num w:numId="7">
    <w:abstractNumId w:val="49"/>
  </w:num>
  <w:num w:numId="8">
    <w:abstractNumId w:val="41"/>
  </w:num>
  <w:num w:numId="9">
    <w:abstractNumId w:val="33"/>
  </w:num>
  <w:num w:numId="10">
    <w:abstractNumId w:val="20"/>
  </w:num>
  <w:num w:numId="11">
    <w:abstractNumId w:val="19"/>
  </w:num>
  <w:num w:numId="12">
    <w:abstractNumId w:val="25"/>
  </w:num>
  <w:num w:numId="13">
    <w:abstractNumId w:val="47"/>
  </w:num>
  <w:num w:numId="14">
    <w:abstractNumId w:val="0"/>
  </w:num>
  <w:num w:numId="15">
    <w:abstractNumId w:val="50"/>
  </w:num>
  <w:num w:numId="16">
    <w:abstractNumId w:val="26"/>
  </w:num>
  <w:num w:numId="17">
    <w:abstractNumId w:val="29"/>
  </w:num>
  <w:num w:numId="18">
    <w:abstractNumId w:val="23"/>
  </w:num>
  <w:num w:numId="19">
    <w:abstractNumId w:val="9"/>
  </w:num>
  <w:num w:numId="20">
    <w:abstractNumId w:val="31"/>
  </w:num>
  <w:num w:numId="21">
    <w:abstractNumId w:val="55"/>
  </w:num>
  <w:num w:numId="22">
    <w:abstractNumId w:val="57"/>
  </w:num>
  <w:num w:numId="23">
    <w:abstractNumId w:val="22"/>
  </w:num>
  <w:num w:numId="24">
    <w:abstractNumId w:val="11"/>
  </w:num>
  <w:num w:numId="25">
    <w:abstractNumId w:val="39"/>
    <w:lvlOverride w:ilvl="1">
      <w:lvl w:ilvl="1">
        <w:start w:val="1"/>
        <w:numFmt w:val="decimal"/>
        <w:lvlText w:val="%1.%2."/>
        <w:lvlJc w:val="left"/>
        <w:rPr>
          <w:sz w:val="20"/>
        </w:rPr>
      </w:lvl>
    </w:lvlOverride>
  </w:num>
  <w:num w:numId="26">
    <w:abstractNumId w:val="48"/>
  </w:num>
  <w:num w:numId="27">
    <w:abstractNumId w:val="27"/>
  </w:num>
  <w:num w:numId="28">
    <w:abstractNumId w:val="51"/>
  </w:num>
  <w:num w:numId="29">
    <w:abstractNumId w:val="12"/>
  </w:num>
  <w:num w:numId="30">
    <w:abstractNumId w:val="35"/>
  </w:num>
  <w:num w:numId="31">
    <w:abstractNumId w:val="45"/>
  </w:num>
  <w:num w:numId="32">
    <w:abstractNumId w:val="30"/>
  </w:num>
  <w:num w:numId="33">
    <w:abstractNumId w:val="37"/>
  </w:num>
  <w:num w:numId="34">
    <w:abstractNumId w:val="7"/>
  </w:num>
  <w:num w:numId="35">
    <w:abstractNumId w:val="40"/>
  </w:num>
  <w:num w:numId="36">
    <w:abstractNumId w:val="46"/>
  </w:num>
  <w:num w:numId="37">
    <w:abstractNumId w:val="5"/>
    <w:lvlOverride w:ilvl="1">
      <w:lvl w:ilvl="1">
        <w:start w:val="1"/>
        <w:numFmt w:val="decimal"/>
        <w:lvlText w:val="%1.%2."/>
        <w:lvlJc w:val="left"/>
      </w:lvl>
    </w:lvlOverride>
  </w:num>
  <w:num w:numId="38">
    <w:abstractNumId w:val="53"/>
  </w:num>
  <w:num w:numId="39">
    <w:abstractNumId w:val="21"/>
  </w:num>
  <w:num w:numId="40">
    <w:abstractNumId w:val="10"/>
  </w:num>
  <w:num w:numId="41">
    <w:abstractNumId w:val="56"/>
  </w:num>
  <w:num w:numId="42">
    <w:abstractNumId w:val="32"/>
  </w:num>
  <w:num w:numId="43">
    <w:abstractNumId w:val="1"/>
  </w:num>
  <w:num w:numId="44">
    <w:abstractNumId w:val="38"/>
  </w:num>
  <w:num w:numId="45">
    <w:abstractNumId w:val="34"/>
  </w:num>
  <w:num w:numId="46">
    <w:abstractNumId w:val="8"/>
  </w:num>
  <w:num w:numId="47">
    <w:abstractNumId w:val="13"/>
  </w:num>
  <w:num w:numId="48">
    <w:abstractNumId w:val="28"/>
  </w:num>
  <w:num w:numId="49">
    <w:abstractNumId w:val="14"/>
  </w:num>
  <w:num w:numId="5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6"/>
  </w:num>
  <w:num w:numId="53">
    <w:abstractNumId w:val="39"/>
  </w:num>
  <w:num w:numId="54">
    <w:abstractNumId w:val="4"/>
  </w:num>
  <w:num w:numId="55">
    <w:abstractNumId w:val="42"/>
  </w:num>
  <w:num w:numId="56">
    <w:abstractNumId w:val="3"/>
  </w:num>
  <w:num w:numId="57">
    <w:abstractNumId w:val="44"/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8"/>
  </w:num>
  <w:num w:numId="60">
    <w:abstractNumId w:val="2"/>
  </w:num>
  <w:num w:numId="61">
    <w:abstractNumId w:val="58"/>
  </w:num>
  <w:num w:numId="62">
    <w:abstractNumId w:val="59"/>
  </w:num>
  <w:num w:numId="63">
    <w:abstractNumId w:val="5"/>
    <w:lvlOverride w:ilvl="1">
      <w:lvl w:ilvl="1">
        <w:start w:val="1"/>
        <w:numFmt w:val="decimal"/>
        <w:lvlText w:val="%1.%2."/>
        <w:lvlJc w:val="left"/>
      </w:lvl>
    </w:lvlOverride>
  </w:num>
  <w:num w:numId="64">
    <w:abstractNumId w:val="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B7"/>
    <w:rsid w:val="00023BB5"/>
    <w:rsid w:val="00063469"/>
    <w:rsid w:val="0008659A"/>
    <w:rsid w:val="000A0AE8"/>
    <w:rsid w:val="00147901"/>
    <w:rsid w:val="00154B5A"/>
    <w:rsid w:val="001568A8"/>
    <w:rsid w:val="00161565"/>
    <w:rsid w:val="002238CB"/>
    <w:rsid w:val="00244EB8"/>
    <w:rsid w:val="00251FD9"/>
    <w:rsid w:val="00266D86"/>
    <w:rsid w:val="00282B84"/>
    <w:rsid w:val="00287EA1"/>
    <w:rsid w:val="00297135"/>
    <w:rsid w:val="002A0F09"/>
    <w:rsid w:val="003346F4"/>
    <w:rsid w:val="0038619D"/>
    <w:rsid w:val="003A5703"/>
    <w:rsid w:val="003A7856"/>
    <w:rsid w:val="003B5B31"/>
    <w:rsid w:val="003B70AB"/>
    <w:rsid w:val="003B79F5"/>
    <w:rsid w:val="003C6A3B"/>
    <w:rsid w:val="004113AB"/>
    <w:rsid w:val="00437C13"/>
    <w:rsid w:val="00447DC4"/>
    <w:rsid w:val="004970B6"/>
    <w:rsid w:val="004E077A"/>
    <w:rsid w:val="004E64A0"/>
    <w:rsid w:val="004E7833"/>
    <w:rsid w:val="00511176"/>
    <w:rsid w:val="005141BB"/>
    <w:rsid w:val="0054524C"/>
    <w:rsid w:val="00556582"/>
    <w:rsid w:val="005D4C63"/>
    <w:rsid w:val="00600DF8"/>
    <w:rsid w:val="0062164C"/>
    <w:rsid w:val="00641852"/>
    <w:rsid w:val="00680289"/>
    <w:rsid w:val="006F7A3C"/>
    <w:rsid w:val="007017E9"/>
    <w:rsid w:val="00720EC4"/>
    <w:rsid w:val="00740053"/>
    <w:rsid w:val="007938E5"/>
    <w:rsid w:val="007D0AF2"/>
    <w:rsid w:val="007D1B21"/>
    <w:rsid w:val="00892A41"/>
    <w:rsid w:val="008B03BE"/>
    <w:rsid w:val="00903036"/>
    <w:rsid w:val="00904495"/>
    <w:rsid w:val="00970C20"/>
    <w:rsid w:val="009D4567"/>
    <w:rsid w:val="009F2706"/>
    <w:rsid w:val="00A17C5C"/>
    <w:rsid w:val="00A17EFC"/>
    <w:rsid w:val="00A27AA7"/>
    <w:rsid w:val="00A4796E"/>
    <w:rsid w:val="00A85854"/>
    <w:rsid w:val="00A9051B"/>
    <w:rsid w:val="00AA6A90"/>
    <w:rsid w:val="00AE1277"/>
    <w:rsid w:val="00AE5BD5"/>
    <w:rsid w:val="00B6373B"/>
    <w:rsid w:val="00B80856"/>
    <w:rsid w:val="00B80C8D"/>
    <w:rsid w:val="00B83665"/>
    <w:rsid w:val="00BD0ACD"/>
    <w:rsid w:val="00BE0007"/>
    <w:rsid w:val="00C634BE"/>
    <w:rsid w:val="00CA3DA8"/>
    <w:rsid w:val="00CD5D47"/>
    <w:rsid w:val="00D019A0"/>
    <w:rsid w:val="00D65C13"/>
    <w:rsid w:val="00D8270D"/>
    <w:rsid w:val="00DF364C"/>
    <w:rsid w:val="00E13FB7"/>
    <w:rsid w:val="00E40F01"/>
    <w:rsid w:val="00E567AD"/>
    <w:rsid w:val="00E73F13"/>
    <w:rsid w:val="00F14FAD"/>
    <w:rsid w:val="00F2475F"/>
    <w:rsid w:val="00F67393"/>
    <w:rsid w:val="00F67813"/>
    <w:rsid w:val="00FA3C9E"/>
    <w:rsid w:val="00FE0A67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7020F8"/>
  <w15:docId w15:val="{FD89D95D-CFB0-41C1-992B-E1A8B639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pageBreakBefore/>
      <w:spacing w:after="800"/>
      <w:outlineLvl w:val="0"/>
    </w:pPr>
    <w:rPr>
      <w:rFonts w:cs="Arial"/>
      <w:bCs/>
      <w:color w:val="0099CD"/>
      <w:sz w:val="60"/>
      <w:szCs w:val="32"/>
    </w:rPr>
  </w:style>
  <w:style w:type="paragraph" w:styleId="Nadpis2">
    <w:name w:val="heading 2"/>
    <w:basedOn w:val="Nadpis1"/>
    <w:next w:val="Textbody"/>
    <w:pPr>
      <w:spacing w:after="240"/>
      <w:outlineLvl w:val="1"/>
    </w:pPr>
    <w:rPr>
      <w:b/>
      <w:bCs w:val="0"/>
      <w:iCs/>
      <w:color w:val="003366"/>
      <w:sz w:val="24"/>
      <w:szCs w:val="24"/>
    </w:rPr>
  </w:style>
  <w:style w:type="paragraph" w:styleId="Nadpis3">
    <w:name w:val="heading 3"/>
    <w:basedOn w:val="Nadpis2"/>
    <w:next w:val="Textbody"/>
    <w:pPr>
      <w:outlineLvl w:val="2"/>
    </w:pPr>
    <w:rPr>
      <w:bCs/>
      <w:color w:val="693393"/>
      <w:szCs w:val="26"/>
    </w:rPr>
  </w:style>
  <w:style w:type="paragraph" w:styleId="Nadpis4">
    <w:name w:val="heading 4"/>
    <w:basedOn w:val="Standard"/>
    <w:next w:val="Textbody"/>
    <w:pPr>
      <w:keepNext/>
      <w:keepLines/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Standard"/>
    <w:next w:val="Textbody"/>
    <w:pPr>
      <w:keepNext/>
      <w:keepLines/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Standard"/>
    <w:next w:val="Textbody"/>
    <w:pPr>
      <w:keepNext/>
      <w:keepLines/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Standard"/>
    <w:next w:val="Textbody"/>
    <w:pPr>
      <w:keepNext/>
      <w:keepLines/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Standard"/>
    <w:next w:val="Textbody"/>
    <w:pPr>
      <w:keepNext/>
      <w:keepLines/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Standard"/>
    <w:next w:val="Textbody"/>
    <w:pPr>
      <w:keepNext/>
      <w:keepLines/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1">
    <w:name w:val="WW_OutlineListStyle_11"/>
    <w:basedOn w:val="Bezseznamu"/>
    <w:pPr>
      <w:numPr>
        <w:numId w:val="1"/>
      </w:numPr>
    </w:pPr>
  </w:style>
  <w:style w:type="paragraph" w:customStyle="1" w:styleId="ContentsHeading">
    <w:name w:val="Contents Heading"/>
    <w:basedOn w:val="Nadpis1"/>
    <w:pPr>
      <w:keepLines/>
      <w:suppressLineNumbers/>
      <w:spacing w:before="480" w:after="0" w:line="276" w:lineRule="auto"/>
    </w:pPr>
    <w:rPr>
      <w:rFonts w:cs="Times New Roman"/>
      <w:b/>
      <w:color w:val="001D58"/>
      <w:sz w:val="28"/>
      <w:szCs w:val="28"/>
    </w:rPr>
  </w:style>
  <w:style w:type="paragraph" w:customStyle="1" w:styleId="Textpsmene">
    <w:name w:val="Text písmene"/>
    <w:basedOn w:val="Standard"/>
    <w:pPr>
      <w:spacing w:before="0" w:after="0"/>
      <w:jc w:val="both"/>
      <w:outlineLvl w:val="1"/>
    </w:pPr>
    <w:rPr>
      <w:rFonts w:ascii="Times New Roman" w:hAnsi="Times New Roman"/>
      <w:sz w:val="24"/>
      <w:lang w:eastAsia="cs-CZ"/>
    </w:rPr>
  </w:style>
  <w:style w:type="paragraph" w:customStyle="1" w:styleId="TableEntry">
    <w:name w:val="Table Entry"/>
    <w:basedOn w:val="Standard"/>
    <w:pPr>
      <w:keepNext/>
      <w:numPr>
        <w:ilvl w:val="2"/>
        <w:numId w:val="1"/>
      </w:numPr>
      <w:spacing w:before="60" w:after="60"/>
      <w:outlineLvl w:val="2"/>
    </w:pPr>
    <w:rPr>
      <w:rFonts w:eastAsia="Times"/>
      <w:color w:val="000000"/>
      <w:sz w:val="16"/>
      <w:lang w:val="en-GB"/>
    </w:rPr>
  </w:style>
  <w:style w:type="paragraph" w:customStyle="1" w:styleId="Standard">
    <w:name w:val="Standard"/>
    <w:pPr>
      <w:widowControl/>
      <w:suppressAutoHyphens/>
      <w:spacing w:before="120" w:after="120"/>
    </w:pPr>
    <w:rPr>
      <w:rFonts w:ascii="Arial" w:hAnsi="Arial"/>
      <w:sz w:val="19"/>
      <w:szCs w:val="24"/>
      <w:lang w:val="cs-CZ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before="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pacing w:after="200"/>
    </w:pPr>
    <w:rPr>
      <w:b/>
      <w:bCs/>
      <w:color w:val="002776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hlav">
    <w:name w:val="header"/>
    <w:basedOn w:val="Standard"/>
    <w:pPr>
      <w:suppressLineNumbers/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Standard"/>
    <w:pPr>
      <w:suppressLineNumbers/>
      <w:tabs>
        <w:tab w:val="center" w:pos="4703"/>
        <w:tab w:val="right" w:pos="9406"/>
      </w:tabs>
    </w:pPr>
    <w:rPr>
      <w:sz w:val="16"/>
    </w:rPr>
  </w:style>
  <w:style w:type="paragraph" w:customStyle="1" w:styleId="Contents1">
    <w:name w:val="Contents 1"/>
    <w:basedOn w:val="Standard"/>
    <w:pPr>
      <w:tabs>
        <w:tab w:val="right" w:leader="dot" w:pos="9061"/>
      </w:tabs>
      <w:spacing w:after="100"/>
    </w:pPr>
  </w:style>
  <w:style w:type="paragraph" w:customStyle="1" w:styleId="Contents2">
    <w:name w:val="Contents 2"/>
    <w:basedOn w:val="Standard"/>
    <w:pPr>
      <w:tabs>
        <w:tab w:val="left" w:pos="1198"/>
        <w:tab w:val="right" w:leader="dot" w:pos="9298"/>
      </w:tabs>
      <w:spacing w:after="100"/>
      <w:ind w:left="238"/>
    </w:pPr>
  </w:style>
  <w:style w:type="paragraph" w:customStyle="1" w:styleId="Contents3">
    <w:name w:val="Contents 3"/>
    <w:basedOn w:val="Standard"/>
    <w:pPr>
      <w:tabs>
        <w:tab w:val="right" w:leader="dot" w:pos="9554"/>
      </w:tabs>
      <w:spacing w:after="100"/>
      <w:ind w:left="482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Standard"/>
    <w:rPr>
      <w:rFonts w:cs="Arial"/>
      <w:sz w:val="20"/>
      <w:szCs w:val="20"/>
    </w:rPr>
  </w:style>
  <w:style w:type="paragraph" w:customStyle="1" w:styleId="Legalentity">
    <w:name w:val="Legal entity"/>
    <w:basedOn w:val="Standard"/>
    <w:pPr>
      <w:widowControl w:val="0"/>
      <w:spacing w:after="90" w:line="180" w:lineRule="atLeast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pPr>
      <w:widowControl/>
      <w:tabs>
        <w:tab w:val="left" w:pos="873"/>
      </w:tabs>
      <w:suppressAutoHyphens/>
      <w:spacing w:before="240" w:after="120"/>
      <w:jc w:val="both"/>
    </w:pPr>
    <w:rPr>
      <w:rFonts w:ascii="Arial" w:hAnsi="Arial"/>
      <w:b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pPr>
      <w:widowControl/>
      <w:suppressAutoHyphens/>
      <w:spacing w:before="120" w:after="120"/>
    </w:pPr>
    <w:rPr>
      <w:rFonts w:ascii="Arial" w:hAnsi="Arial"/>
      <w:b/>
      <w:color w:val="356EBC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pPr>
      <w:tabs>
        <w:tab w:val="left" w:pos="567"/>
      </w:tabs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p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pPr>
      <w:tabs>
        <w:tab w:val="clear" w:pos="794"/>
        <w:tab w:val="left" w:pos="1021"/>
      </w:tabs>
    </w:pPr>
    <w:rPr>
      <w:color w:val="00000A"/>
    </w:rPr>
  </w:style>
  <w:style w:type="paragraph" w:customStyle="1" w:styleId="smlouvabodytextbold">
    <w:name w:val="smlouva body text bold"/>
    <w:basedOn w:val="smlouvaheading4"/>
    <w:rPr>
      <w:b/>
    </w:rPr>
  </w:style>
  <w:style w:type="paragraph" w:customStyle="1" w:styleId="Bodytextbold">
    <w:name w:val="Body text bold"/>
    <w:basedOn w:val="smlouvabodytextbold"/>
    <w:pPr>
      <w:tabs>
        <w:tab w:val="clear" w:pos="1021"/>
        <w:tab w:val="left" w:pos="1134"/>
      </w:tabs>
    </w:pPr>
    <w:rPr>
      <w:b w:val="0"/>
      <w:color w:val="000000"/>
      <w:sz w:val="20"/>
    </w:rPr>
  </w:style>
  <w:style w:type="paragraph" w:customStyle="1" w:styleId="Captionbody">
    <w:name w:val="Caption body"/>
    <w:pPr>
      <w:widowControl/>
      <w:suppressAutoHyphens/>
    </w:pPr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Pr>
      <w:b/>
    </w:rPr>
  </w:style>
  <w:style w:type="paragraph" w:customStyle="1" w:styleId="smlouvabodytext">
    <w:name w:val="smlouva body text"/>
    <w:basedOn w:val="Standard"/>
    <w:pPr>
      <w:jc w:val="both"/>
    </w:pPr>
    <w:rPr>
      <w:rFonts w:eastAsia="Times"/>
    </w:rPr>
  </w:style>
  <w:style w:type="paragraph" w:customStyle="1" w:styleId="Bulletslevel1">
    <w:name w:val="Bullets level 1"/>
    <w:basedOn w:val="Standard"/>
    <w:rPr>
      <w:rFonts w:eastAsia="Times"/>
      <w:color w:val="000000"/>
      <w:szCs w:val="20"/>
      <w:lang w:val="en-GB"/>
    </w:rPr>
  </w:style>
  <w:style w:type="paragraph" w:customStyle="1" w:styleId="Bulletslevel2">
    <w:name w:val="Bullets level 2"/>
    <w:basedOn w:val="Standard"/>
    <w:pPr>
      <w:tabs>
        <w:tab w:val="left" w:pos="567"/>
      </w:tabs>
    </w:pPr>
    <w:rPr>
      <w:rFonts w:eastAsia="Times"/>
      <w:color w:val="000000"/>
      <w:szCs w:val="20"/>
      <w:lang w:val="en-GB"/>
    </w:rPr>
  </w:style>
  <w:style w:type="paragraph" w:customStyle="1" w:styleId="PulloutQuote">
    <w:name w:val="Pullout Quote"/>
    <w:pPr>
      <w:widowControl/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Standard"/>
    <w:rPr>
      <w:b/>
      <w:color w:val="2C6139"/>
      <w:sz w:val="20"/>
      <w:szCs w:val="16"/>
    </w:rPr>
  </w:style>
  <w:style w:type="paragraph" w:customStyle="1" w:styleId="Highlight2">
    <w:name w:val="Highlight 2"/>
    <w:basedOn w:val="Highlight1"/>
    <w:rPr>
      <w:color w:val="93B619"/>
    </w:rPr>
  </w:style>
  <w:style w:type="paragraph" w:customStyle="1" w:styleId="Contents4">
    <w:name w:val="Contents 4"/>
    <w:basedOn w:val="Standard"/>
    <w:pPr>
      <w:tabs>
        <w:tab w:val="right" w:leader="dot" w:pos="9509"/>
      </w:tabs>
      <w:spacing w:after="240"/>
      <w:ind w:left="720"/>
    </w:pPr>
  </w:style>
  <w:style w:type="paragraph" w:customStyle="1" w:styleId="Contents5">
    <w:name w:val="Contents 5"/>
    <w:basedOn w:val="Standard"/>
    <w:pPr>
      <w:tabs>
        <w:tab w:val="right" w:leader="dot" w:pos="9466"/>
      </w:tabs>
      <w:spacing w:after="100"/>
      <w:ind w:left="960"/>
    </w:pPr>
  </w:style>
  <w:style w:type="paragraph" w:styleId="Textpoznpodarou">
    <w:name w:val="footnote text"/>
    <w:basedOn w:val="Standard"/>
    <w:rPr>
      <w:sz w:val="16"/>
      <w:szCs w:val="20"/>
    </w:rPr>
  </w:style>
  <w:style w:type="paragraph" w:customStyle="1" w:styleId="Highlight3">
    <w:name w:val="Highlight 3"/>
    <w:basedOn w:val="Highlight2"/>
    <w:rPr>
      <w:color w:val="00A1DE"/>
    </w:rPr>
  </w:style>
  <w:style w:type="paragraph" w:customStyle="1" w:styleId="TableColumnheader">
    <w:name w:val="Table Column header"/>
    <w:basedOn w:val="Standard"/>
    <w:pPr>
      <w:spacing w:before="80" w:after="80"/>
    </w:pPr>
    <w:rPr>
      <w:rFonts w:eastAsia="Times"/>
      <w:b/>
      <w:color w:val="FFFFFF"/>
      <w:sz w:val="18"/>
    </w:rPr>
  </w:style>
  <w:style w:type="paragraph" w:styleId="Odstavecseseznamem">
    <w:name w:val="List Paragraph"/>
    <w:aliases w:val="Odstavec cíl se seznamem,Odstavec se seznamem1"/>
    <w:basedOn w:val="Standard"/>
    <w:uiPriority w:val="99"/>
    <w:qFormat/>
    <w:pPr>
      <w:spacing w:before="0" w:after="0"/>
      <w:ind w:left="720"/>
    </w:pPr>
    <w:rPr>
      <w:lang w:eastAsia="ar-SA"/>
    </w:rPr>
  </w:style>
  <w:style w:type="paragraph" w:customStyle="1" w:styleId="Captionheading2">
    <w:name w:val="Caption heading 2"/>
    <w:basedOn w:val="Captionbody"/>
    <w:rPr>
      <w:lang w:val="cs-CZ"/>
    </w:rPr>
  </w:style>
  <w:style w:type="paragraph" w:styleId="Seznamobrzk">
    <w:name w:val="table of figures"/>
    <w:basedOn w:val="Standard"/>
  </w:style>
  <w:style w:type="paragraph" w:customStyle="1" w:styleId="Contents6">
    <w:name w:val="Contents 6"/>
    <w:basedOn w:val="Standard"/>
    <w:pPr>
      <w:tabs>
        <w:tab w:val="right" w:leader="dot" w:pos="9323"/>
      </w:tabs>
      <w:spacing w:after="100" w:line="276" w:lineRule="auto"/>
      <w:ind w:left="1100"/>
    </w:pPr>
    <w:rPr>
      <w:sz w:val="22"/>
      <w:szCs w:val="22"/>
    </w:rPr>
  </w:style>
  <w:style w:type="paragraph" w:customStyle="1" w:styleId="Contents7">
    <w:name w:val="Contents 7"/>
    <w:basedOn w:val="Standard"/>
    <w:pPr>
      <w:tabs>
        <w:tab w:val="right" w:leader="dot" w:pos="9260"/>
      </w:tabs>
      <w:spacing w:after="100" w:line="276" w:lineRule="auto"/>
      <w:ind w:left="1320"/>
    </w:pPr>
    <w:rPr>
      <w:sz w:val="22"/>
      <w:szCs w:val="22"/>
    </w:rPr>
  </w:style>
  <w:style w:type="paragraph" w:customStyle="1" w:styleId="Contents8">
    <w:name w:val="Contents 8"/>
    <w:basedOn w:val="Standard"/>
    <w:pPr>
      <w:tabs>
        <w:tab w:val="right" w:leader="dot" w:pos="9197"/>
      </w:tabs>
      <w:spacing w:after="100" w:line="276" w:lineRule="auto"/>
      <w:ind w:left="1540"/>
    </w:pPr>
    <w:rPr>
      <w:sz w:val="22"/>
      <w:szCs w:val="22"/>
    </w:rPr>
  </w:style>
  <w:style w:type="paragraph" w:customStyle="1" w:styleId="Contents9">
    <w:name w:val="Contents 9"/>
    <w:basedOn w:val="Standard"/>
    <w:pPr>
      <w:tabs>
        <w:tab w:val="right" w:leader="dot" w:pos="9134"/>
      </w:tabs>
      <w:spacing w:after="100" w:line="276" w:lineRule="auto"/>
      <w:ind w:left="1760"/>
    </w:pPr>
    <w:rPr>
      <w:sz w:val="22"/>
      <w:szCs w:val="22"/>
    </w:rPr>
  </w:style>
  <w:style w:type="paragraph" w:customStyle="1" w:styleId="Bodycopy">
    <w:name w:val="Body copy"/>
    <w:basedOn w:val="Standard"/>
    <w:pPr>
      <w:spacing w:before="0" w:after="240" w:line="280" w:lineRule="exact"/>
    </w:pPr>
    <w:rPr>
      <w:rFonts w:eastAsia="Times"/>
      <w:color w:val="000000"/>
      <w:sz w:val="20"/>
      <w:szCs w:val="20"/>
      <w:lang w:val="en-GB"/>
    </w:rPr>
  </w:style>
  <w:style w:type="paragraph" w:customStyle="1" w:styleId="Zkladntext1">
    <w:name w:val="Základní text1"/>
    <w:pPr>
      <w:widowControl/>
      <w:suppressAutoHyphens/>
    </w:pPr>
    <w:rPr>
      <w:rFonts w:ascii="Arial" w:hAnsi="Arial"/>
      <w:color w:val="000000"/>
      <w:sz w:val="19"/>
      <w:szCs w:val="48"/>
      <w:lang w:val="cs-CZ"/>
    </w:rPr>
  </w:style>
  <w:style w:type="paragraph" w:customStyle="1" w:styleId="DTtext">
    <w:name w:val="DT text"/>
    <w:basedOn w:val="Standard"/>
    <w:rPr>
      <w:rFonts w:eastAsia="Times"/>
      <w:color w:val="000000"/>
      <w:szCs w:val="20"/>
      <w:lang w:eastAsia="ar-SA"/>
    </w:rPr>
  </w:style>
  <w:style w:type="paragraph" w:customStyle="1" w:styleId="Deloittebodytext">
    <w:name w:val="Deloitte body text"/>
    <w:pPr>
      <w:widowControl/>
      <w:suppressAutoHyphens/>
    </w:pPr>
    <w:rPr>
      <w:rFonts w:ascii="Arial" w:hAnsi="Arial"/>
      <w:color w:val="000000"/>
      <w:sz w:val="19"/>
      <w:szCs w:val="48"/>
      <w:lang w:val="cs-CZ"/>
    </w:rPr>
  </w:style>
  <w:style w:type="paragraph" w:customStyle="1" w:styleId="Bul4">
    <w:name w:val="Bul4"/>
    <w:basedOn w:val="Standard"/>
    <w:pPr>
      <w:spacing w:before="0" w:after="0"/>
      <w:jc w:val="both"/>
    </w:pPr>
    <w:rPr>
      <w:rFonts w:ascii="Times New Roman" w:hAnsi="Times New Roman"/>
      <w:sz w:val="20"/>
      <w:szCs w:val="20"/>
    </w:rPr>
  </w:style>
  <w:style w:type="paragraph" w:customStyle="1" w:styleId="Bodyodsazene">
    <w:name w:val="Body odsazene"/>
    <w:basedOn w:val="BodyText1"/>
    <w:pPr>
      <w:spacing w:before="160" w:after="160"/>
    </w:pPr>
  </w:style>
  <w:style w:type="paragraph" w:customStyle="1" w:styleId="CSPNormln">
    <w:name w:val="CSP Normální"/>
    <w:basedOn w:val="Standard"/>
    <w:pPr>
      <w:spacing w:after="240"/>
      <w:jc w:val="both"/>
    </w:pPr>
    <w:rPr>
      <w:rFonts w:ascii="Century Gothic" w:eastAsia="Calibri" w:hAnsi="Century Gothic"/>
      <w:sz w:val="24"/>
      <w:szCs w:val="22"/>
    </w:rPr>
  </w:style>
  <w:style w:type="paragraph" w:customStyle="1" w:styleId="Default">
    <w:name w:val="Default"/>
    <w:pPr>
      <w:widowControl/>
      <w:suppressAutoHyphens/>
    </w:pPr>
    <w:rPr>
      <w:rFonts w:ascii="Garamond" w:hAnsi="Garamond" w:cs="Garamond"/>
      <w:color w:val="000000"/>
      <w:sz w:val="24"/>
      <w:szCs w:val="24"/>
      <w:lang w:val="cs-CZ" w:eastAsia="cs-CZ"/>
    </w:rPr>
  </w:style>
  <w:style w:type="paragraph" w:customStyle="1" w:styleId="CSPNadpis2">
    <w:name w:val="CSP Nadpis 2"/>
    <w:basedOn w:val="CSPNormln"/>
    <w:pPr>
      <w:spacing w:before="360"/>
      <w:jc w:val="left"/>
    </w:pPr>
    <w:rPr>
      <w:b/>
      <w:color w:val="697379"/>
    </w:rPr>
  </w:style>
  <w:style w:type="paragraph" w:customStyle="1" w:styleId="CSPOdrka">
    <w:name w:val="CSP Odrážka"/>
    <w:basedOn w:val="CSPNormln"/>
    <w:pPr>
      <w:spacing w:before="0" w:after="0"/>
    </w:p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customStyle="1" w:styleId="przdndek">
    <w:name w:val="prázdný řádek"/>
    <w:basedOn w:val="Standard"/>
    <w:pPr>
      <w:spacing w:before="0" w:after="0"/>
      <w:jc w:val="both"/>
    </w:pPr>
    <w:rPr>
      <w:rFonts w:eastAsia="Calibri"/>
      <w:sz w:val="22"/>
      <w:szCs w:val="22"/>
    </w:rPr>
  </w:style>
  <w:style w:type="paragraph" w:customStyle="1" w:styleId="plohy">
    <w:name w:val="přílohy"/>
    <w:basedOn w:val="Standard"/>
    <w:pPr>
      <w:spacing w:before="0" w:after="0"/>
      <w:jc w:val="both"/>
    </w:pPr>
    <w:rPr>
      <w:rFonts w:eastAsia="Calibri"/>
      <w:b/>
      <w:sz w:val="22"/>
      <w:szCs w:val="22"/>
    </w:rPr>
  </w:style>
  <w:style w:type="paragraph" w:customStyle="1" w:styleId="Textodstavce">
    <w:name w:val="Text odstavce"/>
    <w:basedOn w:val="Standard"/>
    <w:pPr>
      <w:tabs>
        <w:tab w:val="left" w:pos="851"/>
      </w:tabs>
      <w:jc w:val="both"/>
      <w:outlineLvl w:val="0"/>
    </w:pPr>
    <w:rPr>
      <w:rFonts w:ascii="Times New Roman" w:hAnsi="Times New Roman"/>
      <w:sz w:val="24"/>
      <w:lang w:eastAsia="cs-CZ"/>
    </w:rPr>
  </w:style>
  <w:style w:type="paragraph" w:customStyle="1" w:styleId="Bezmezer1">
    <w:name w:val="Bez mezer1"/>
    <w:pPr>
      <w:widowControl/>
      <w:suppressAutoHyphens/>
    </w:pPr>
    <w:rPr>
      <w:rFonts w:ascii="Calibri" w:hAnsi="Calibri" w:cs="Calibri"/>
      <w:sz w:val="22"/>
      <w:szCs w:val="22"/>
      <w:lang w:val="cs-CZ"/>
    </w:rPr>
  </w:style>
  <w:style w:type="paragraph" w:styleId="Zkladntext3">
    <w:name w:val="Body Text 3"/>
    <w:basedOn w:val="Standard"/>
    <w:pPr>
      <w:spacing w:before="0"/>
    </w:pPr>
    <w:rPr>
      <w:rFonts w:ascii="Times New Roman" w:hAnsi="Times New Roman"/>
      <w:sz w:val="16"/>
      <w:szCs w:val="16"/>
      <w:lang w:eastAsia="cs-CZ"/>
    </w:rPr>
  </w:style>
  <w:style w:type="paragraph" w:styleId="Bezmezer">
    <w:name w:val="No Spacing"/>
    <w:pPr>
      <w:widowControl/>
      <w:suppressAutoHyphens/>
    </w:pPr>
    <w:rPr>
      <w:rFonts w:ascii="Calibri" w:hAnsi="Calibri"/>
      <w:sz w:val="22"/>
      <w:szCs w:val="22"/>
      <w:lang w:val="cs-CZ"/>
    </w:rPr>
  </w:style>
  <w:style w:type="paragraph" w:customStyle="1" w:styleId="Body">
    <w:name w:val="Body"/>
    <w:basedOn w:val="Standard"/>
    <w:pPr>
      <w:spacing w:before="0" w:after="130" w:line="260" w:lineRule="exact"/>
      <w:jc w:val="both"/>
    </w:pPr>
    <w:rPr>
      <w:sz w:val="22"/>
      <w:szCs w:val="20"/>
      <w:lang w:val="en-GB"/>
    </w:rPr>
  </w:style>
  <w:style w:type="paragraph" w:customStyle="1" w:styleId="Import14">
    <w:name w:val="Import 14"/>
    <w:basedOn w:val="Standar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hanging="432"/>
    </w:pPr>
    <w:rPr>
      <w:rFonts w:ascii="Courier New" w:hAnsi="Courier New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rPr>
      <w:rFonts w:ascii="Arial" w:hAnsi="Arial"/>
      <w:b/>
      <w:bCs/>
      <w:iCs/>
      <w:sz w:val="24"/>
      <w:szCs w:val="24"/>
      <w:lang w:val="cs-CZ"/>
    </w:rPr>
  </w:style>
  <w:style w:type="character" w:customStyle="1" w:styleId="Nadpis5Char">
    <w:name w:val="Nadpis 5 Char"/>
    <w:basedOn w:val="Standardnpsmoodstavce"/>
    <w:rPr>
      <w:rFonts w:ascii="Arial" w:hAnsi="Arial"/>
      <w:b/>
      <w:i/>
      <w:color w:val="00133A"/>
      <w:sz w:val="24"/>
      <w:szCs w:val="24"/>
      <w:lang w:val="cs-CZ"/>
    </w:rPr>
  </w:style>
  <w:style w:type="character" w:customStyle="1" w:styleId="Nadpis6Char">
    <w:name w:val="Nadpis 6 Char"/>
    <w:basedOn w:val="Standardnpsmoodstavce"/>
    <w:rPr>
      <w:rFonts w:ascii="Arial" w:hAnsi="Arial"/>
      <w:i/>
      <w:iCs/>
      <w:color w:val="00133A"/>
      <w:sz w:val="24"/>
      <w:szCs w:val="24"/>
      <w:lang w:val="cs-CZ"/>
    </w:rPr>
  </w:style>
  <w:style w:type="character" w:customStyle="1" w:styleId="Nadpis7Char">
    <w:name w:val="Nadpis 7 Char"/>
    <w:basedOn w:val="Standardnpsmoodstavce"/>
    <w:rPr>
      <w:rFonts w:ascii="Arial" w:hAnsi="Arial"/>
      <w:i/>
      <w:iCs/>
      <w:color w:val="404040"/>
      <w:sz w:val="22"/>
      <w:szCs w:val="24"/>
      <w:lang w:val="cs-CZ"/>
    </w:rPr>
  </w:style>
  <w:style w:type="character" w:customStyle="1" w:styleId="Nadpis8Char">
    <w:name w:val="Nadpis 8 Char"/>
    <w:basedOn w:val="Standardnpsmoodstavce"/>
    <w:rPr>
      <w:rFonts w:ascii="Arial" w:hAnsi="Arial"/>
      <w:i/>
      <w:color w:val="404040"/>
      <w:lang w:val="cs-CZ"/>
    </w:rPr>
  </w:style>
  <w:style w:type="character" w:customStyle="1" w:styleId="Nadpis9Char">
    <w:name w:val="Nadpis 9 Char"/>
    <w:basedOn w:val="Standardnpsmoodstavce"/>
    <w:rPr>
      <w:rFonts w:ascii="Arial" w:hAnsi="Arial"/>
      <w:i/>
      <w:iCs/>
      <w:color w:val="404040"/>
      <w:sz w:val="18"/>
      <w:lang w:val="cs-CZ"/>
    </w:rPr>
  </w:style>
  <w:style w:type="character" w:customStyle="1" w:styleId="ZhlavChar">
    <w:name w:val="Záhlaví Char"/>
    <w:basedOn w:val="Standardnpsmoodstavce"/>
    <w:rPr>
      <w:rFonts w:ascii="Arial" w:hAnsi="Arial"/>
      <w:sz w:val="16"/>
      <w:szCs w:val="24"/>
    </w:rPr>
  </w:style>
  <w:style w:type="character" w:customStyle="1" w:styleId="ZpatChar">
    <w:name w:val="Zápatí Char"/>
    <w:basedOn w:val="Standardnpsmoodstavce"/>
    <w:rPr>
      <w:rFonts w:ascii="Arial" w:hAnsi="Arial"/>
      <w:sz w:val="16"/>
      <w:szCs w:val="24"/>
    </w:rPr>
  </w:style>
  <w:style w:type="character" w:styleId="slostrnky">
    <w:name w:val="page number"/>
    <w:basedOn w:val="Standardnpsmoodstavce"/>
    <w:rPr>
      <w:rFonts w:ascii="Arial" w:hAnsi="Arial"/>
      <w:sz w:val="16"/>
    </w:rPr>
  </w:style>
  <w:style w:type="character" w:customStyle="1" w:styleId="Internetlink">
    <w:name w:val="Internet link"/>
    <w:basedOn w:val="Standardnpsmoodstavce"/>
    <w:rPr>
      <w:rFonts w:ascii="Arial" w:hAnsi="Arial"/>
      <w:color w:val="00A1DE"/>
      <w:sz w:val="19"/>
      <w:u w:val="single"/>
    </w:rPr>
  </w:style>
  <w:style w:type="character" w:customStyle="1" w:styleId="CaptionbodyChar">
    <w:name w:val="Caption body Char"/>
    <w:basedOn w:val="Standardnpsmoodstavce"/>
    <w:rPr>
      <w:rFonts w:ascii="Arial" w:hAnsi="Arial"/>
      <w:color w:val="000000"/>
      <w:sz w:val="18"/>
      <w:lang w:val="en-US" w:eastAsia="en-US" w:bidi="ar-SA"/>
    </w:rPr>
  </w:style>
  <w:style w:type="character" w:customStyle="1" w:styleId="Bulletslevel1Char">
    <w:name w:val="Bullets level 1 Char"/>
    <w:basedOn w:val="Standardnpsmoodstavce"/>
    <w:rPr>
      <w:rFonts w:ascii="Arial" w:eastAsia="Times" w:hAnsi="Arial"/>
      <w:color w:val="000000"/>
      <w:sz w:val="19"/>
      <w:lang w:val="en-GB"/>
    </w:rPr>
  </w:style>
  <w:style w:type="character" w:customStyle="1" w:styleId="Bulletslevel2Char">
    <w:name w:val="Bullets level 2 Char"/>
    <w:basedOn w:val="Bulletslevel1Char"/>
    <w:rPr>
      <w:rFonts w:ascii="Arial" w:eastAsia="Times" w:hAnsi="Arial"/>
      <w:color w:val="000000"/>
      <w:sz w:val="19"/>
      <w:lang w:val="en-GB"/>
    </w:rPr>
  </w:style>
  <w:style w:type="character" w:styleId="Znakapoznpodarou">
    <w:name w:val="footnote reference"/>
    <w:basedOn w:val="Standardnpsmoodstavce"/>
    <w:rPr>
      <w:rFonts w:ascii="Arial" w:hAnsi="Arial"/>
      <w:position w:val="0"/>
      <w:sz w:val="16"/>
      <w:vertAlign w:val="superscript"/>
    </w:rPr>
  </w:style>
  <w:style w:type="character" w:customStyle="1" w:styleId="TextpoznpodarouChar">
    <w:name w:val="Text pozn. pod čarou Char"/>
    <w:basedOn w:val="Standardnpsmoodstavce"/>
    <w:rPr>
      <w:rFonts w:ascii="Arial" w:hAnsi="Arial"/>
      <w:sz w:val="16"/>
    </w:rPr>
  </w:style>
  <w:style w:type="character" w:customStyle="1" w:styleId="Captionheading2Char">
    <w:name w:val="Caption heading 2 Char"/>
    <w:basedOn w:val="CaptionbodyChar"/>
    <w:rPr>
      <w:rFonts w:ascii="Arial" w:hAnsi="Arial"/>
      <w:color w:val="000000"/>
      <w:sz w:val="18"/>
      <w:lang w:val="cs-CZ" w:eastAsia="en-US" w:bidi="ar-SA"/>
    </w:rPr>
  </w:style>
  <w:style w:type="character" w:customStyle="1" w:styleId="CharChar">
    <w:name w:val="Char Char"/>
    <w:basedOn w:val="Standardnpsmoodstavce"/>
    <w:rPr>
      <w:rFonts w:eastAsia="PMingLiU"/>
      <w:lang w:val="en-AU" w:eastAsia="en-US" w:bidi="ar-SA"/>
    </w:rPr>
  </w:style>
  <w:style w:type="character" w:customStyle="1" w:styleId="CharChar5">
    <w:name w:val="Char Char5"/>
    <w:basedOn w:val="Standardnpsmoodstavce"/>
    <w:rPr>
      <w:rFonts w:cs="Times New Roman"/>
      <w:lang w:val="en-AU" w:eastAsia="en-US"/>
    </w:rPr>
  </w:style>
  <w:style w:type="character" w:customStyle="1" w:styleId="BodycopyChar">
    <w:name w:val="Body copy Char"/>
    <w:basedOn w:val="Standardnpsmoodstavce"/>
    <w:rPr>
      <w:rFonts w:ascii="Arial" w:eastAsia="Times" w:hAnsi="Arial"/>
      <w:color w:val="000000"/>
      <w:lang w:val="en-GB"/>
    </w:rPr>
  </w:style>
  <w:style w:type="character" w:customStyle="1" w:styleId="DTtextChar">
    <w:name w:val="DT text Char"/>
    <w:basedOn w:val="Standardnpsmoodstavce"/>
    <w:rPr>
      <w:rFonts w:ascii="Arial" w:eastAsia="Times" w:hAnsi="Arial"/>
      <w:color w:val="000000"/>
      <w:sz w:val="19"/>
      <w:lang w:val="cs-CZ" w:eastAsia="ar-SA"/>
    </w:rPr>
  </w:style>
  <w:style w:type="character" w:customStyle="1" w:styleId="OdstavecseseznamemChar">
    <w:name w:val="Odstavec se seznamem Char"/>
    <w:basedOn w:val="Standardnpsmoodstavce"/>
    <w:uiPriority w:val="99"/>
    <w:rPr>
      <w:rFonts w:ascii="Arial" w:hAnsi="Arial"/>
      <w:sz w:val="19"/>
      <w:szCs w:val="24"/>
      <w:lang w:val="cs-CZ" w:eastAsia="ar-SA"/>
    </w:rPr>
  </w:style>
  <w:style w:type="character" w:customStyle="1" w:styleId="BodyodsazeneChar">
    <w:name w:val="Body odsazene Char"/>
    <w:basedOn w:val="Standardnpsmoodstavce"/>
    <w:rPr>
      <w:rFonts w:ascii="Arial" w:hAnsi="Arial" w:cs="Arial"/>
      <w:lang w:val="cs-CZ"/>
    </w:rPr>
  </w:style>
  <w:style w:type="character" w:customStyle="1" w:styleId="CSPNormlnChar">
    <w:name w:val="CSP Normální Char"/>
    <w:rPr>
      <w:rFonts w:ascii="Century Gothic" w:eastAsia="Calibri" w:hAnsi="Century Gothic" w:cs="Arial"/>
      <w:sz w:val="24"/>
      <w:szCs w:val="22"/>
      <w:lang w:val="cs-CZ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ascii="Arial" w:hAnsi="Arial"/>
      <w:lang w:val="cs-CZ"/>
    </w:rPr>
  </w:style>
  <w:style w:type="character" w:customStyle="1" w:styleId="PedmtkomenteChar">
    <w:name w:val="Předmět komentáře Char"/>
    <w:basedOn w:val="TextkomenteChar"/>
    <w:rPr>
      <w:rFonts w:ascii="Arial" w:hAnsi="Arial"/>
      <w:b/>
      <w:bCs/>
      <w:lang w:val="cs-CZ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/>
    </w:rPr>
  </w:style>
  <w:style w:type="character" w:customStyle="1" w:styleId="Zkladntext3Char">
    <w:name w:val="Základní text 3 Char"/>
    <w:basedOn w:val="Standardnpsmoodstavce"/>
    <w:rPr>
      <w:sz w:val="16"/>
      <w:szCs w:val="16"/>
      <w:lang w:val="cs-CZ" w:eastAsia="cs-CZ"/>
    </w:rPr>
  </w:style>
  <w:style w:type="character" w:customStyle="1" w:styleId="ListLabel1">
    <w:name w:val="ListLabel 1"/>
    <w:rPr>
      <w:b w:val="0"/>
      <w:i w:val="0"/>
      <w:sz w:val="19"/>
    </w:rPr>
  </w:style>
  <w:style w:type="character" w:customStyle="1" w:styleId="ListLabel2">
    <w:name w:val="ListLabel 2"/>
    <w:rPr>
      <w:b/>
      <w:i w:val="0"/>
      <w:sz w:val="19"/>
    </w:rPr>
  </w:style>
  <w:style w:type="character" w:customStyle="1" w:styleId="ListLabel3">
    <w:name w:val="ListLabel 3"/>
    <w:rPr>
      <w:color w:val="000066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sz w:val="26"/>
      <w:szCs w:val="26"/>
    </w:rPr>
  </w:style>
  <w:style w:type="character" w:customStyle="1" w:styleId="ListLabel7">
    <w:name w:val="ListLabel 7"/>
    <w:rPr>
      <w:rFonts w:cs="Arial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Times New Roman"/>
      <w:b/>
    </w:rPr>
  </w:style>
  <w:style w:type="character" w:customStyle="1" w:styleId="ListLabel10">
    <w:name w:val="ListLabel 10"/>
    <w:rPr>
      <w:color w:val="4BACC6"/>
    </w:rPr>
  </w:style>
  <w:style w:type="character" w:customStyle="1" w:styleId="ListLabel11">
    <w:name w:val="ListLabel 11"/>
    <w:rPr>
      <w:color w:val="00000A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evyeenzmnka1">
    <w:name w:val="Nevyřešená zmínka1"/>
    <w:basedOn w:val="Standardnpsmoodstavce"/>
    <w:rPr>
      <w:color w:val="808080"/>
      <w:shd w:val="clear" w:color="auto" w:fill="E6E6E6"/>
    </w:rPr>
  </w:style>
  <w:style w:type="numbering" w:customStyle="1" w:styleId="WWOutlineListStyle10">
    <w:name w:val="WW_OutlineListStyle_10"/>
    <w:basedOn w:val="Bezseznamu"/>
    <w:pPr>
      <w:numPr>
        <w:numId w:val="2"/>
      </w:numPr>
    </w:pPr>
  </w:style>
  <w:style w:type="numbering" w:customStyle="1" w:styleId="WWOutlineListStyle9">
    <w:name w:val="WW_OutlineListStyle_9"/>
    <w:basedOn w:val="Bezseznamu"/>
    <w:pPr>
      <w:numPr>
        <w:numId w:val="3"/>
      </w:numPr>
    </w:pPr>
  </w:style>
  <w:style w:type="numbering" w:customStyle="1" w:styleId="WWOutlineListStyle8">
    <w:name w:val="WW_OutlineListStyle_8"/>
    <w:basedOn w:val="Bezseznamu"/>
    <w:pPr>
      <w:numPr>
        <w:numId w:val="4"/>
      </w:numPr>
    </w:pPr>
  </w:style>
  <w:style w:type="numbering" w:customStyle="1" w:styleId="WWOutlineListStyle7">
    <w:name w:val="WW_OutlineListStyle_7"/>
    <w:basedOn w:val="Bezseznamu"/>
    <w:pPr>
      <w:numPr>
        <w:numId w:val="5"/>
      </w:numPr>
    </w:pPr>
  </w:style>
  <w:style w:type="numbering" w:customStyle="1" w:styleId="WWOutlineListStyle6">
    <w:name w:val="WW_OutlineListStyle_6"/>
    <w:basedOn w:val="Bezseznamu"/>
    <w:pPr>
      <w:numPr>
        <w:numId w:val="6"/>
      </w:numPr>
    </w:pPr>
  </w:style>
  <w:style w:type="numbering" w:customStyle="1" w:styleId="WWOutlineListStyle5">
    <w:name w:val="WW_OutlineListStyle_5"/>
    <w:basedOn w:val="Bezseznamu"/>
    <w:pPr>
      <w:numPr>
        <w:numId w:val="7"/>
      </w:numPr>
    </w:pPr>
  </w:style>
  <w:style w:type="numbering" w:customStyle="1" w:styleId="WWOutlineListStyle4">
    <w:name w:val="WW_OutlineListStyle_4"/>
    <w:basedOn w:val="Bezseznamu"/>
    <w:pPr>
      <w:numPr>
        <w:numId w:val="8"/>
      </w:numPr>
    </w:pPr>
  </w:style>
  <w:style w:type="numbering" w:customStyle="1" w:styleId="WWOutlineListStyle3">
    <w:name w:val="WW_OutlineListStyle_3"/>
    <w:basedOn w:val="Bezseznamu"/>
    <w:pPr>
      <w:numPr>
        <w:numId w:val="9"/>
      </w:numPr>
    </w:pPr>
  </w:style>
  <w:style w:type="numbering" w:customStyle="1" w:styleId="WWOutlineListStyle2">
    <w:name w:val="WW_OutlineListStyle_2"/>
    <w:basedOn w:val="Bezseznamu"/>
    <w:pPr>
      <w:numPr>
        <w:numId w:val="10"/>
      </w:numPr>
    </w:pPr>
  </w:style>
  <w:style w:type="numbering" w:customStyle="1" w:styleId="WWOutlineListStyle1">
    <w:name w:val="WW_OutlineListStyle_1"/>
    <w:basedOn w:val="Bezseznamu"/>
    <w:pPr>
      <w:numPr>
        <w:numId w:val="11"/>
      </w:numPr>
    </w:pPr>
  </w:style>
  <w:style w:type="numbering" w:customStyle="1" w:styleId="WWOutlineListStyle">
    <w:name w:val="WW_OutlineListStyle"/>
    <w:basedOn w:val="Bezseznamu"/>
    <w:pPr>
      <w:numPr>
        <w:numId w:val="12"/>
      </w:numPr>
    </w:pPr>
  </w:style>
  <w:style w:type="numbering" w:customStyle="1" w:styleId="WWNum1">
    <w:name w:val="WWNum1"/>
    <w:basedOn w:val="Bezseznamu"/>
    <w:pPr>
      <w:numPr>
        <w:numId w:val="13"/>
      </w:numPr>
    </w:pPr>
  </w:style>
  <w:style w:type="numbering" w:customStyle="1" w:styleId="WWNum2">
    <w:name w:val="WWNum2"/>
    <w:basedOn w:val="Bezseznamu"/>
    <w:pPr>
      <w:numPr>
        <w:numId w:val="14"/>
      </w:numPr>
    </w:pPr>
  </w:style>
  <w:style w:type="numbering" w:customStyle="1" w:styleId="WWNum3">
    <w:name w:val="WWNum3"/>
    <w:basedOn w:val="Bezseznamu"/>
    <w:pPr>
      <w:numPr>
        <w:numId w:val="15"/>
      </w:numPr>
    </w:pPr>
  </w:style>
  <w:style w:type="numbering" w:customStyle="1" w:styleId="WWNum4">
    <w:name w:val="WWNum4"/>
    <w:basedOn w:val="Bezseznamu"/>
    <w:pPr>
      <w:numPr>
        <w:numId w:val="16"/>
      </w:numPr>
    </w:pPr>
  </w:style>
  <w:style w:type="numbering" w:customStyle="1" w:styleId="WWNum5">
    <w:name w:val="WWNum5"/>
    <w:basedOn w:val="Bezseznamu"/>
    <w:pPr>
      <w:numPr>
        <w:numId w:val="17"/>
      </w:numPr>
    </w:pPr>
  </w:style>
  <w:style w:type="numbering" w:customStyle="1" w:styleId="WWNum6">
    <w:name w:val="WWNum6"/>
    <w:basedOn w:val="Bezseznamu"/>
    <w:pPr>
      <w:numPr>
        <w:numId w:val="18"/>
      </w:numPr>
    </w:pPr>
  </w:style>
  <w:style w:type="numbering" w:customStyle="1" w:styleId="WWNum7">
    <w:name w:val="WWNum7"/>
    <w:basedOn w:val="Bezseznamu"/>
    <w:pPr>
      <w:numPr>
        <w:numId w:val="19"/>
      </w:numPr>
    </w:pPr>
  </w:style>
  <w:style w:type="numbering" w:customStyle="1" w:styleId="WWNum8">
    <w:name w:val="WWNum8"/>
    <w:basedOn w:val="Bezseznamu"/>
    <w:pPr>
      <w:numPr>
        <w:numId w:val="20"/>
      </w:numPr>
    </w:pPr>
  </w:style>
  <w:style w:type="numbering" w:customStyle="1" w:styleId="WWNum9">
    <w:name w:val="WWNum9"/>
    <w:basedOn w:val="Bezseznamu"/>
    <w:pPr>
      <w:numPr>
        <w:numId w:val="21"/>
      </w:numPr>
    </w:pPr>
  </w:style>
  <w:style w:type="numbering" w:customStyle="1" w:styleId="WWNum10">
    <w:name w:val="WWNum10"/>
    <w:basedOn w:val="Bezseznamu"/>
    <w:pPr>
      <w:numPr>
        <w:numId w:val="22"/>
      </w:numPr>
    </w:pPr>
  </w:style>
  <w:style w:type="numbering" w:customStyle="1" w:styleId="WWNum11">
    <w:name w:val="WWNum11"/>
    <w:basedOn w:val="Bezseznamu"/>
    <w:pPr>
      <w:numPr>
        <w:numId w:val="23"/>
      </w:numPr>
    </w:pPr>
  </w:style>
  <w:style w:type="numbering" w:customStyle="1" w:styleId="WWNum12">
    <w:name w:val="WWNum12"/>
    <w:basedOn w:val="Bezseznamu"/>
    <w:pPr>
      <w:numPr>
        <w:numId w:val="24"/>
      </w:numPr>
    </w:pPr>
  </w:style>
  <w:style w:type="numbering" w:customStyle="1" w:styleId="WWNum13">
    <w:name w:val="WWNum13"/>
    <w:basedOn w:val="Bezseznamu"/>
    <w:pPr>
      <w:numPr>
        <w:numId w:val="53"/>
      </w:numPr>
    </w:pPr>
  </w:style>
  <w:style w:type="numbering" w:customStyle="1" w:styleId="WWNum14">
    <w:name w:val="WWNum14"/>
    <w:basedOn w:val="Bezseznamu"/>
    <w:pPr>
      <w:numPr>
        <w:numId w:val="26"/>
      </w:numPr>
    </w:pPr>
  </w:style>
  <w:style w:type="numbering" w:customStyle="1" w:styleId="WWNum15">
    <w:name w:val="WWNum15"/>
    <w:basedOn w:val="Bezseznamu"/>
    <w:pPr>
      <w:numPr>
        <w:numId w:val="27"/>
      </w:numPr>
    </w:pPr>
  </w:style>
  <w:style w:type="numbering" w:customStyle="1" w:styleId="WWNum16">
    <w:name w:val="WWNum16"/>
    <w:basedOn w:val="Bezseznamu"/>
    <w:pPr>
      <w:numPr>
        <w:numId w:val="28"/>
      </w:numPr>
    </w:pPr>
  </w:style>
  <w:style w:type="numbering" w:customStyle="1" w:styleId="WWNum17">
    <w:name w:val="WWNum17"/>
    <w:basedOn w:val="Bezseznamu"/>
    <w:pPr>
      <w:numPr>
        <w:numId w:val="29"/>
      </w:numPr>
    </w:pPr>
  </w:style>
  <w:style w:type="numbering" w:customStyle="1" w:styleId="WWNum18">
    <w:name w:val="WWNum18"/>
    <w:basedOn w:val="Bezseznamu"/>
    <w:pPr>
      <w:numPr>
        <w:numId w:val="30"/>
      </w:numPr>
    </w:pPr>
  </w:style>
  <w:style w:type="numbering" w:customStyle="1" w:styleId="WWNum19">
    <w:name w:val="WWNum19"/>
    <w:basedOn w:val="Bezseznamu"/>
    <w:pPr>
      <w:numPr>
        <w:numId w:val="31"/>
      </w:numPr>
    </w:pPr>
  </w:style>
  <w:style w:type="numbering" w:customStyle="1" w:styleId="WWNum20">
    <w:name w:val="WWNum20"/>
    <w:basedOn w:val="Bezseznamu"/>
    <w:pPr>
      <w:numPr>
        <w:numId w:val="32"/>
      </w:numPr>
    </w:pPr>
  </w:style>
  <w:style w:type="numbering" w:customStyle="1" w:styleId="WWNum21">
    <w:name w:val="WWNum21"/>
    <w:basedOn w:val="Bezseznamu"/>
    <w:pPr>
      <w:numPr>
        <w:numId w:val="33"/>
      </w:numPr>
    </w:pPr>
  </w:style>
  <w:style w:type="numbering" w:customStyle="1" w:styleId="WWNum22">
    <w:name w:val="WWNum22"/>
    <w:basedOn w:val="Bezseznamu"/>
    <w:pPr>
      <w:numPr>
        <w:numId w:val="34"/>
      </w:numPr>
    </w:pPr>
  </w:style>
  <w:style w:type="numbering" w:customStyle="1" w:styleId="WWNum23">
    <w:name w:val="WWNum23"/>
    <w:basedOn w:val="Bezseznamu"/>
    <w:pPr>
      <w:numPr>
        <w:numId w:val="35"/>
      </w:numPr>
    </w:pPr>
  </w:style>
  <w:style w:type="numbering" w:customStyle="1" w:styleId="WWNum24">
    <w:name w:val="WWNum24"/>
    <w:basedOn w:val="Bezseznamu"/>
    <w:pPr>
      <w:numPr>
        <w:numId w:val="36"/>
      </w:numPr>
    </w:pPr>
  </w:style>
  <w:style w:type="numbering" w:customStyle="1" w:styleId="WWNum25">
    <w:name w:val="WWNum25"/>
    <w:basedOn w:val="Bezseznamu"/>
    <w:pPr>
      <w:numPr>
        <w:numId w:val="64"/>
      </w:numPr>
    </w:pPr>
  </w:style>
  <w:style w:type="numbering" w:customStyle="1" w:styleId="WWNum26">
    <w:name w:val="WWNum26"/>
    <w:basedOn w:val="Bezseznamu"/>
    <w:pPr>
      <w:numPr>
        <w:numId w:val="38"/>
      </w:numPr>
    </w:pPr>
  </w:style>
  <w:style w:type="numbering" w:customStyle="1" w:styleId="WWNum27">
    <w:name w:val="WWNum27"/>
    <w:basedOn w:val="Bezseznamu"/>
    <w:pPr>
      <w:numPr>
        <w:numId w:val="39"/>
      </w:numPr>
    </w:pPr>
  </w:style>
  <w:style w:type="numbering" w:customStyle="1" w:styleId="WWNum28">
    <w:name w:val="WWNum28"/>
    <w:basedOn w:val="Bezseznamu"/>
    <w:pPr>
      <w:numPr>
        <w:numId w:val="40"/>
      </w:numPr>
    </w:pPr>
  </w:style>
  <w:style w:type="numbering" w:customStyle="1" w:styleId="WWNum29">
    <w:name w:val="WWNum29"/>
    <w:basedOn w:val="Bezseznamu"/>
    <w:pPr>
      <w:numPr>
        <w:numId w:val="41"/>
      </w:numPr>
    </w:pPr>
  </w:style>
  <w:style w:type="numbering" w:customStyle="1" w:styleId="WWNum30">
    <w:name w:val="WWNum30"/>
    <w:basedOn w:val="Bezseznamu"/>
    <w:pPr>
      <w:numPr>
        <w:numId w:val="42"/>
      </w:numPr>
    </w:pPr>
  </w:style>
  <w:style w:type="numbering" w:customStyle="1" w:styleId="WWNum31">
    <w:name w:val="WWNum31"/>
    <w:basedOn w:val="Bezseznamu"/>
    <w:pPr>
      <w:numPr>
        <w:numId w:val="43"/>
      </w:numPr>
    </w:pPr>
  </w:style>
  <w:style w:type="numbering" w:customStyle="1" w:styleId="WWNum32">
    <w:name w:val="WWNum32"/>
    <w:basedOn w:val="Bezseznamu"/>
    <w:pPr>
      <w:numPr>
        <w:numId w:val="44"/>
      </w:numPr>
    </w:pPr>
  </w:style>
  <w:style w:type="numbering" w:customStyle="1" w:styleId="WWNum33">
    <w:name w:val="WWNum33"/>
    <w:basedOn w:val="Bezseznamu"/>
    <w:pPr>
      <w:numPr>
        <w:numId w:val="45"/>
      </w:numPr>
    </w:pPr>
  </w:style>
  <w:style w:type="numbering" w:customStyle="1" w:styleId="WWNum34">
    <w:name w:val="WWNum34"/>
    <w:basedOn w:val="Bezseznamu"/>
    <w:pPr>
      <w:numPr>
        <w:numId w:val="46"/>
      </w:numPr>
    </w:pPr>
  </w:style>
  <w:style w:type="numbering" w:customStyle="1" w:styleId="WWNum35">
    <w:name w:val="WWNum35"/>
    <w:basedOn w:val="Bezseznamu"/>
    <w:pPr>
      <w:numPr>
        <w:numId w:val="47"/>
      </w:numPr>
    </w:pPr>
  </w:style>
  <w:style w:type="numbering" w:customStyle="1" w:styleId="WWNum36">
    <w:name w:val="WWNum36"/>
    <w:basedOn w:val="Bezseznamu"/>
    <w:pPr>
      <w:numPr>
        <w:numId w:val="48"/>
      </w:numPr>
    </w:pPr>
  </w:style>
  <w:style w:type="numbering" w:customStyle="1" w:styleId="WWNum37">
    <w:name w:val="WWNum37"/>
    <w:basedOn w:val="Bezseznamu"/>
    <w:pPr>
      <w:numPr>
        <w:numId w:val="49"/>
      </w:numPr>
    </w:pPr>
  </w:style>
  <w:style w:type="numbering" w:customStyle="1" w:styleId="Styl1">
    <w:name w:val="Styl1"/>
    <w:uiPriority w:val="99"/>
    <w:rsid w:val="00C634BE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k-online.cz/legalis/document-view.seam?type=html&amp;documentId=nnptembqhfpwy6bomruwy3y&amp;conversationId=56457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sob.cz/politiky" TargetMode="External"/><Relationship Id="rId17" Type="http://schemas.openxmlformats.org/officeDocument/2006/relationships/header" Target="header3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ovitek@csobadvisory.cz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hyperlink" Target="mailto:osobni-data@csob.cz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csob.cz/osobni-udaje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150-95/95-2021%20RS.docx</ZkracenyRetezec>
    <Smazat xmlns="acca34e4-9ecd-41c8-99eb-d6aa654aaa55">&lt;a href="/sites/evidencesmluv/_layouts/15/IniWrkflIP.aspx?List=%7b6A8A6AA5-C48F-41F1-807A-52AA0ECDCD18%7d&amp;amp;ID=173&amp;amp;ItemGuid=%7b72A711A4-6A60-4C7B-9DA8-488915AE077A%7d&amp;amp;TemplateID=%7bd3f8102e-f4a5-4901-b93c-fb146a9d820d%7d"&gt;&lt;img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AD396B82-8299-48DB-B4A6-15BB67D6B606}"/>
</file>

<file path=customXml/itemProps2.xml><?xml version="1.0" encoding="utf-8"?>
<ds:datastoreItem xmlns:ds="http://schemas.openxmlformats.org/officeDocument/2006/customXml" ds:itemID="{E98C1461-F1A7-4864-BC22-453A20F99E44}"/>
</file>

<file path=customXml/itemProps3.xml><?xml version="1.0" encoding="utf-8"?>
<ds:datastoreItem xmlns:ds="http://schemas.openxmlformats.org/officeDocument/2006/customXml" ds:itemID="{505313F7-7575-4FB0-BE78-6957E5794581}"/>
</file>

<file path=customXml/itemProps4.xml><?xml version="1.0" encoding="utf-8"?>
<ds:datastoreItem xmlns:ds="http://schemas.openxmlformats.org/officeDocument/2006/customXml" ds:itemID="{A3469525-137E-46A6-9340-B3B39AA8EF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1822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Sinkulová</dc:creator>
  <cp:lastModifiedBy>Kozojed Jakub, Mgr.</cp:lastModifiedBy>
  <cp:revision>4</cp:revision>
  <cp:lastPrinted>2017-03-22T10:28:00Z</cp:lastPrinted>
  <dcterms:created xsi:type="dcterms:W3CDTF">2021-02-09T09:08:00Z</dcterms:created>
  <dcterms:modified xsi:type="dcterms:W3CDTF">2021-02-09T09:10:00Z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Deloitte Central Europe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2021-02-05T11:59:00Z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ActionId">
    <vt:lpwstr>da6421b2-f7b8-447d-9575-e748ece080ff</vt:lpwstr>
  </property>
  <property fmtid="{D5CDD505-2E9C-101B-9397-08002B2CF9AE}" pid="15" name="MSIP_Label_2063cd7f-2d21-486a-9f29-9c1683fdd175_ContentBits">
    <vt:lpwstr>0</vt:lpwstr>
  </property>
  <property fmtid="{D5CDD505-2E9C-101B-9397-08002B2CF9AE}" pid="16" name="ContentTypeId">
    <vt:lpwstr>0x010100EFF427952D4E634383E9B8E9D938055A009C02040575ABEA42ADF32886ABDCA16A</vt:lpwstr>
  </property>
  <property fmtid="{D5CDD505-2E9C-101B-9397-08002B2CF9AE}" pid="17" name="WorkflowChangePath">
    <vt:lpwstr>82569b4a-5f6c-4a67-89c0-3731ded64efb,2;82569b4a-5f6c-4a67-89c0-3731ded64efb,2;82569b4a-5f6c-4a67-89c0-3731ded64efb,2;</vt:lpwstr>
  </property>
</Properties>
</file>