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F2A" w:rsidRPr="00107AB2" w:rsidRDefault="00107AB2">
      <w:pPr>
        <w:pStyle w:val="Nadpis10"/>
        <w:keepNext/>
        <w:keepLines/>
        <w:shd w:val="clear" w:color="auto" w:fill="auto"/>
        <w:rPr>
          <w:sz w:val="22"/>
          <w:szCs w:val="22"/>
        </w:rPr>
      </w:pPr>
      <w:bookmarkStart w:id="0" w:name="bookmark0"/>
      <w:bookmarkStart w:id="1" w:name="bookmark1"/>
      <w:r>
        <w:rPr>
          <w:sz w:val="22"/>
          <w:szCs w:val="22"/>
        </w:rPr>
        <w:t xml:space="preserve">         </w:t>
      </w:r>
      <w:proofErr w:type="gramStart"/>
      <w:r w:rsidRPr="00107AB2">
        <w:rPr>
          <w:sz w:val="22"/>
          <w:szCs w:val="22"/>
        </w:rPr>
        <w:t>č.j.</w:t>
      </w:r>
      <w:proofErr w:type="gramEnd"/>
      <w:r w:rsidRPr="00107AB2">
        <w:rPr>
          <w:sz w:val="22"/>
          <w:szCs w:val="22"/>
        </w:rPr>
        <w:t xml:space="preserve"> NGP/248/</w:t>
      </w:r>
      <w:r w:rsidR="007D3D79" w:rsidRPr="00107AB2">
        <w:rPr>
          <w:sz w:val="22"/>
          <w:szCs w:val="22"/>
        </w:rPr>
        <w:t>20</w:t>
      </w:r>
      <w:r w:rsidRPr="00107AB2">
        <w:rPr>
          <w:sz w:val="22"/>
          <w:szCs w:val="22"/>
        </w:rPr>
        <w:t>2</w:t>
      </w:r>
      <w:r w:rsidR="007D3D79" w:rsidRPr="00107AB2">
        <w:rPr>
          <w:sz w:val="22"/>
          <w:szCs w:val="22"/>
        </w:rPr>
        <w:t>1</w:t>
      </w:r>
      <w:bookmarkEnd w:id="0"/>
      <w:bookmarkEnd w:id="1"/>
    </w:p>
    <w:p w:rsidR="009C2F2A" w:rsidRDefault="007D3D79">
      <w:pPr>
        <w:pStyle w:val="Zkladntext1"/>
        <w:shd w:val="clear" w:color="auto" w:fill="auto"/>
        <w:spacing w:after="120" w:line="24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DODATEK č. 1 KE SMLOUVĚ č. 57 381/2020-016</w:t>
      </w:r>
    </w:p>
    <w:p w:rsidR="009C2F2A" w:rsidRDefault="007D3D79">
      <w:pPr>
        <w:pStyle w:val="Nadpis20"/>
        <w:keepNext/>
        <w:keepLines/>
        <w:shd w:val="clear" w:color="auto" w:fill="auto"/>
        <w:spacing w:after="240" w:line="240" w:lineRule="auto"/>
      </w:pPr>
      <w:bookmarkStart w:id="2" w:name="bookmark2"/>
      <w:bookmarkStart w:id="3" w:name="bookmark3"/>
      <w:r>
        <w:t>(dále „dodatek“)</w:t>
      </w:r>
      <w:bookmarkEnd w:id="2"/>
      <w:bookmarkEnd w:id="3"/>
    </w:p>
    <w:p w:rsidR="009C2F2A" w:rsidRDefault="007D3D79">
      <w:pPr>
        <w:pStyle w:val="Zkladntext1"/>
        <w:shd w:val="clear" w:color="auto" w:fill="auto"/>
        <w:spacing w:after="480" w:line="240" w:lineRule="auto"/>
        <w:jc w:val="center"/>
      </w:pPr>
      <w:r>
        <w:t>mezi smluvními stranami</w:t>
      </w:r>
    </w:p>
    <w:p w:rsidR="009C2F2A" w:rsidRDefault="007D3D79">
      <w:pPr>
        <w:pStyle w:val="Nadpis20"/>
        <w:keepNext/>
        <w:keepLines/>
        <w:shd w:val="clear" w:color="auto" w:fill="auto"/>
        <w:spacing w:after="0" w:line="262" w:lineRule="auto"/>
        <w:jc w:val="left"/>
      </w:pPr>
      <w:bookmarkStart w:id="4" w:name="bookmark4"/>
      <w:bookmarkStart w:id="5" w:name="bookmark5"/>
      <w:r>
        <w:t>České dráhy, a.s.</w:t>
      </w:r>
      <w:bookmarkEnd w:id="4"/>
      <w:bookmarkEnd w:id="5"/>
    </w:p>
    <w:p w:rsidR="009C2F2A" w:rsidRDefault="007D3D79">
      <w:pPr>
        <w:pStyle w:val="Zkladntext1"/>
        <w:shd w:val="clear" w:color="auto" w:fill="auto"/>
        <w:spacing w:after="0" w:line="262" w:lineRule="auto"/>
      </w:pPr>
      <w:r>
        <w:t>se sídlem: Praha 1, Nábřeží L. Svobody 1222, PSČ 110 15</w:t>
      </w:r>
    </w:p>
    <w:p w:rsidR="009C2F2A" w:rsidRDefault="007D3D79">
      <w:pPr>
        <w:pStyle w:val="Zkladntext1"/>
        <w:shd w:val="clear" w:color="auto" w:fill="auto"/>
        <w:spacing w:after="0" w:line="262" w:lineRule="auto"/>
      </w:pPr>
      <w:r>
        <w:t>IČ: 70994226</w:t>
      </w:r>
    </w:p>
    <w:p w:rsidR="009C2F2A" w:rsidRDefault="007D3D79">
      <w:pPr>
        <w:pStyle w:val="Zkladntext1"/>
        <w:shd w:val="clear" w:color="auto" w:fill="auto"/>
        <w:spacing w:after="0" w:line="262" w:lineRule="auto"/>
      </w:pPr>
      <w:r>
        <w:t>DIČ: CZ70994226</w:t>
      </w:r>
    </w:p>
    <w:p w:rsidR="00107AB2" w:rsidRDefault="007D3D79" w:rsidP="00107AB2">
      <w:pPr>
        <w:pStyle w:val="Zkladntext1"/>
        <w:shd w:val="clear" w:color="auto" w:fill="auto"/>
        <w:spacing w:after="0" w:line="262" w:lineRule="auto"/>
      </w:pPr>
      <w:r>
        <w:t xml:space="preserve">zapsaná v obchodním rejstříku vedeném u Městského </w:t>
      </w:r>
      <w:r>
        <w:t xml:space="preserve">soudu v Praze, </w:t>
      </w:r>
      <w:proofErr w:type="spellStart"/>
      <w:r>
        <w:t>sp</w:t>
      </w:r>
      <w:proofErr w:type="spellEnd"/>
      <w:r>
        <w:t xml:space="preserve">. zn. B 8039 </w:t>
      </w:r>
    </w:p>
    <w:p w:rsidR="009C2F2A" w:rsidRDefault="007D3D79">
      <w:pPr>
        <w:pStyle w:val="Zkladntext1"/>
        <w:shd w:val="clear" w:color="auto" w:fill="auto"/>
        <w:spacing w:after="120" w:line="262" w:lineRule="auto"/>
      </w:pPr>
      <w:r>
        <w:t>zastoupená: Petrem Vondráčkem, ředitelem odboru dálkové dopravy</w:t>
      </w:r>
    </w:p>
    <w:p w:rsidR="009C2F2A" w:rsidRDefault="007D3D79">
      <w:pPr>
        <w:pStyle w:val="Zkladntext1"/>
        <w:shd w:val="clear" w:color="auto" w:fill="auto"/>
        <w:spacing w:after="240"/>
        <w:jc w:val="both"/>
      </w:pPr>
      <w:r>
        <w:t>(dále „</w:t>
      </w:r>
      <w:r w:rsidRPr="00107AB2">
        <w:rPr>
          <w:b/>
        </w:rPr>
        <w:t>ČD</w:t>
      </w:r>
      <w:r>
        <w:t>“)</w:t>
      </w:r>
    </w:p>
    <w:p w:rsidR="009C2F2A" w:rsidRDefault="007D3D79">
      <w:pPr>
        <w:pStyle w:val="Zkladntext1"/>
        <w:shd w:val="clear" w:color="auto" w:fill="auto"/>
        <w:spacing w:after="240"/>
        <w:jc w:val="both"/>
      </w:pPr>
      <w:r>
        <w:t>a</w:t>
      </w:r>
    </w:p>
    <w:p w:rsidR="009C2F2A" w:rsidRDefault="007D3D79">
      <w:pPr>
        <w:pStyle w:val="Nadpis20"/>
        <w:keepNext/>
        <w:keepLines/>
        <w:shd w:val="clear" w:color="auto" w:fill="auto"/>
        <w:spacing w:after="0"/>
        <w:jc w:val="left"/>
      </w:pPr>
      <w:bookmarkStart w:id="6" w:name="bookmark6"/>
      <w:bookmarkStart w:id="7" w:name="bookmark7"/>
      <w:r>
        <w:t>Národní galerie v Praze</w:t>
      </w:r>
      <w:bookmarkEnd w:id="6"/>
      <w:bookmarkEnd w:id="7"/>
    </w:p>
    <w:p w:rsidR="00107AB2" w:rsidRDefault="007D3D79">
      <w:pPr>
        <w:pStyle w:val="Zkladntext1"/>
        <w:shd w:val="clear" w:color="auto" w:fill="auto"/>
        <w:spacing w:after="0"/>
      </w:pPr>
      <w:r>
        <w:t xml:space="preserve">Příspěvková organizace Ministerstva kultury ČR </w:t>
      </w:r>
    </w:p>
    <w:p w:rsidR="00107AB2" w:rsidRDefault="007D3D79">
      <w:pPr>
        <w:pStyle w:val="Zkladntext1"/>
        <w:shd w:val="clear" w:color="auto" w:fill="auto"/>
        <w:spacing w:after="0"/>
      </w:pPr>
      <w:r>
        <w:t xml:space="preserve">se sídlem: Staroměstské nám, 12,110 15 Praha 1 </w:t>
      </w:r>
    </w:p>
    <w:p w:rsidR="00107AB2" w:rsidRDefault="007D3D79">
      <w:pPr>
        <w:pStyle w:val="Zkladntext1"/>
        <w:shd w:val="clear" w:color="auto" w:fill="auto"/>
        <w:spacing w:after="0"/>
      </w:pPr>
      <w:r>
        <w:t xml:space="preserve">zastoupená: PhDr. Veronikou </w:t>
      </w:r>
      <w:r>
        <w:t xml:space="preserve">Wolf, ředitelkou Odboru vnějších vztahů </w:t>
      </w:r>
    </w:p>
    <w:p w:rsidR="009C2F2A" w:rsidRDefault="007D3D79">
      <w:pPr>
        <w:pStyle w:val="Zkladntext1"/>
        <w:shd w:val="clear" w:color="auto" w:fill="auto"/>
        <w:spacing w:after="0"/>
      </w:pPr>
      <w:r>
        <w:t>IČ: 00023281</w:t>
      </w:r>
    </w:p>
    <w:p w:rsidR="009C2F2A" w:rsidRDefault="007D3D79">
      <w:pPr>
        <w:pStyle w:val="Zkladntext1"/>
        <w:shd w:val="clear" w:color="auto" w:fill="auto"/>
        <w:spacing w:after="0"/>
      </w:pPr>
      <w:r>
        <w:t>DIČ: CZ00023281</w:t>
      </w:r>
    </w:p>
    <w:p w:rsidR="009C2F2A" w:rsidRDefault="007D3D79">
      <w:pPr>
        <w:pStyle w:val="Zkladntext1"/>
        <w:shd w:val="clear" w:color="auto" w:fill="auto"/>
        <w:spacing w:after="240"/>
      </w:pPr>
      <w:r>
        <w:t xml:space="preserve">(dále </w:t>
      </w:r>
      <w:r>
        <w:rPr>
          <w:b/>
          <w:bCs/>
        </w:rPr>
        <w:t>„Partner“)</w:t>
      </w:r>
    </w:p>
    <w:p w:rsidR="009C2F2A" w:rsidRDefault="007D3D79">
      <w:pPr>
        <w:pStyle w:val="Zkladntext1"/>
        <w:shd w:val="clear" w:color="auto" w:fill="auto"/>
        <w:spacing w:after="240"/>
      </w:pPr>
      <w:r>
        <w:t xml:space="preserve">(dále společně </w:t>
      </w:r>
      <w:r>
        <w:rPr>
          <w:b/>
          <w:bCs/>
        </w:rPr>
        <w:t>„smluvní strany")</w:t>
      </w:r>
    </w:p>
    <w:p w:rsidR="009C2F2A" w:rsidRDefault="007D3D79">
      <w:pPr>
        <w:pStyle w:val="Nadpis20"/>
        <w:keepNext/>
        <w:keepLines/>
        <w:shd w:val="clear" w:color="auto" w:fill="auto"/>
      </w:pPr>
      <w:bookmarkStart w:id="8" w:name="bookmark8"/>
      <w:bookmarkStart w:id="9" w:name="bookmark9"/>
      <w:r>
        <w:rPr>
          <w:u w:val="single"/>
        </w:rPr>
        <w:t>Preambule</w:t>
      </w:r>
      <w:bookmarkEnd w:id="8"/>
      <w:bookmarkEnd w:id="9"/>
    </w:p>
    <w:p w:rsidR="009C2F2A" w:rsidRDefault="007D3D79">
      <w:pPr>
        <w:pStyle w:val="Zkladntext1"/>
        <w:shd w:val="clear" w:color="auto" w:fill="auto"/>
        <w:spacing w:after="240" w:line="257" w:lineRule="auto"/>
        <w:jc w:val="both"/>
      </w:pPr>
      <w:r>
        <w:t>Mezi smluvními stranami byla dne 29. 09. 2020 uzavřena smlouva o partnerství č. 57 381/2020- 016 (dále „</w:t>
      </w:r>
      <w:r w:rsidRPr="00107AB2">
        <w:rPr>
          <w:b/>
        </w:rPr>
        <w:t>Smlouva</w:t>
      </w:r>
      <w:r>
        <w:t>“).</w:t>
      </w:r>
    </w:p>
    <w:p w:rsidR="009C2F2A" w:rsidRDefault="007D3D79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02"/>
        </w:tabs>
      </w:pPr>
      <w:bookmarkStart w:id="10" w:name="bookmark10"/>
      <w:bookmarkStart w:id="11" w:name="bookmark11"/>
      <w:r>
        <w:rPr>
          <w:u w:val="single"/>
        </w:rPr>
        <w:t xml:space="preserve">Předmět </w:t>
      </w:r>
      <w:r>
        <w:rPr>
          <w:u w:val="single"/>
        </w:rPr>
        <w:t>dodatku</w:t>
      </w:r>
      <w:bookmarkEnd w:id="10"/>
      <w:bookmarkEnd w:id="11"/>
    </w:p>
    <w:p w:rsidR="009C2F2A" w:rsidRDefault="007D3D79">
      <w:pPr>
        <w:pStyle w:val="Zkladntext1"/>
        <w:shd w:val="clear" w:color="auto" w:fill="auto"/>
        <w:spacing w:after="0"/>
      </w:pPr>
      <w:r>
        <w:t>Dodatkem se mění ustanovení Smlouvy:</w:t>
      </w:r>
    </w:p>
    <w:p w:rsidR="009C2F2A" w:rsidRDefault="007D3D79">
      <w:pPr>
        <w:pStyle w:val="Zkladntext1"/>
        <w:numPr>
          <w:ilvl w:val="0"/>
          <w:numId w:val="2"/>
        </w:numPr>
        <w:shd w:val="clear" w:color="auto" w:fill="auto"/>
        <w:tabs>
          <w:tab w:val="left" w:pos="722"/>
        </w:tabs>
        <w:spacing w:after="0"/>
        <w:ind w:firstLine="360"/>
      </w:pPr>
      <w:r>
        <w:t>Článek I.;</w:t>
      </w:r>
    </w:p>
    <w:p w:rsidR="009C2F2A" w:rsidRDefault="00107AB2">
      <w:pPr>
        <w:pStyle w:val="Zkladntext1"/>
        <w:numPr>
          <w:ilvl w:val="0"/>
          <w:numId w:val="2"/>
        </w:numPr>
        <w:shd w:val="clear" w:color="auto" w:fill="auto"/>
        <w:tabs>
          <w:tab w:val="left" w:pos="722"/>
        </w:tabs>
        <w:spacing w:after="360"/>
        <w:ind w:firstLine="360"/>
      </w:pPr>
      <w:r>
        <w:t>Příloha č. 2.;</w:t>
      </w:r>
    </w:p>
    <w:p w:rsidR="009C2F2A" w:rsidRDefault="007D3D79">
      <w:pPr>
        <w:pStyle w:val="Nadpis20"/>
        <w:keepNext/>
        <w:keepLines/>
        <w:numPr>
          <w:ilvl w:val="0"/>
          <w:numId w:val="3"/>
        </w:numPr>
        <w:shd w:val="clear" w:color="auto" w:fill="auto"/>
        <w:tabs>
          <w:tab w:val="left" w:pos="302"/>
        </w:tabs>
        <w:jc w:val="left"/>
      </w:pPr>
      <w:bookmarkStart w:id="12" w:name="bookmark12"/>
      <w:bookmarkStart w:id="13" w:name="bookmark13"/>
      <w:r>
        <w:t>Článek I. se upravuje tak, že nově zní:</w:t>
      </w:r>
      <w:bookmarkEnd w:id="12"/>
      <w:bookmarkEnd w:id="13"/>
    </w:p>
    <w:p w:rsidR="009C2F2A" w:rsidRDefault="007D3D79">
      <w:pPr>
        <w:pStyle w:val="Zkladntext1"/>
        <w:numPr>
          <w:ilvl w:val="0"/>
          <w:numId w:val="3"/>
        </w:numPr>
        <w:shd w:val="clear" w:color="auto" w:fill="auto"/>
        <w:tabs>
          <w:tab w:val="left" w:pos="302"/>
        </w:tabs>
        <w:spacing w:after="120" w:line="257" w:lineRule="auto"/>
        <w:ind w:left="360" w:hanging="360"/>
        <w:jc w:val="both"/>
      </w:pPr>
      <w:r>
        <w:t xml:space="preserve">1, Předmětem Smlouvy je zahrnutí Partnera do komunikační kampaně věrnostního programu ČD Body, který je určen registrovaným zákazníkům v </w:t>
      </w:r>
      <w:proofErr w:type="spellStart"/>
      <w:r>
        <w:t>eShopu</w:t>
      </w:r>
      <w:proofErr w:type="spellEnd"/>
      <w:r>
        <w:t xml:space="preserve"> ČD. Komunikační kampaň je zcela financována ze zdrojů ČD. Jako protihodnotu Partner poskytne </w:t>
      </w:r>
      <w:r>
        <w:rPr>
          <w:lang w:val="en-US" w:eastAsia="en-US" w:bidi="en-US"/>
        </w:rPr>
        <w:t xml:space="preserve">benefit </w:t>
      </w:r>
      <w:r>
        <w:t>v podobě vo</w:t>
      </w:r>
      <w:r>
        <w:t xml:space="preserve">ucheru (poukázky) </w:t>
      </w:r>
      <w:proofErr w:type="gramStart"/>
      <w:r>
        <w:t>na</w:t>
      </w:r>
      <w:proofErr w:type="gramEnd"/>
      <w:r>
        <w:t xml:space="preserve">: 1 plus 1 zdarma na vstupné na výstavu </w:t>
      </w:r>
      <w:r>
        <w:rPr>
          <w:lang w:val="en-US" w:eastAsia="en-US" w:bidi="en-US"/>
        </w:rPr>
        <w:t xml:space="preserve">Rembrandt: </w:t>
      </w:r>
      <w:r>
        <w:t xml:space="preserve">Portrét člověka (25. 9. 2020 - 21. 3. 2021) (dále jen </w:t>
      </w:r>
      <w:r>
        <w:rPr>
          <w:lang w:val="en-US" w:eastAsia="en-US" w:bidi="en-US"/>
        </w:rPr>
        <w:t xml:space="preserve">„voucher“). </w:t>
      </w:r>
      <w:r>
        <w:t xml:space="preserve">Zákazníci věrnostního programu získají tento </w:t>
      </w:r>
      <w:r>
        <w:rPr>
          <w:lang w:val="en-US" w:eastAsia="en-US" w:bidi="en-US"/>
        </w:rPr>
        <w:t xml:space="preserve">voucher </w:t>
      </w:r>
      <w:r>
        <w:t xml:space="preserve">za 50 bodů nasbíraných v rámci věrnostního programu na </w:t>
      </w:r>
      <w:proofErr w:type="spellStart"/>
      <w:r>
        <w:t>eShopu</w:t>
      </w:r>
      <w:proofErr w:type="spellEnd"/>
      <w:r>
        <w:t xml:space="preserve"> ČD, </w:t>
      </w:r>
      <w:r>
        <w:t>mobilním webu a aplikaci Můj vlak - ČD Body. Podmínky získávání ČD bodů jsou uvedeny v příloze č. 1 Smlouvy.</w:t>
      </w:r>
    </w:p>
    <w:p w:rsidR="009C2F2A" w:rsidRDefault="007D3D79">
      <w:pPr>
        <w:pStyle w:val="Zkladntext1"/>
        <w:numPr>
          <w:ilvl w:val="0"/>
          <w:numId w:val="3"/>
        </w:numPr>
        <w:shd w:val="clear" w:color="auto" w:fill="auto"/>
        <w:tabs>
          <w:tab w:val="left" w:pos="302"/>
        </w:tabs>
        <w:spacing w:after="120"/>
      </w:pPr>
      <w:r>
        <w:rPr>
          <w:b/>
          <w:bCs/>
        </w:rPr>
        <w:t>Příloha č. 2 se upravuje tak, že nově zní:</w:t>
      </w:r>
    </w:p>
    <w:p w:rsidR="009C2F2A" w:rsidRDefault="007D3D79">
      <w:pPr>
        <w:pStyle w:val="Zkladntext1"/>
        <w:shd w:val="clear" w:color="auto" w:fill="auto"/>
        <w:spacing w:after="240" w:line="276" w:lineRule="auto"/>
        <w:ind w:left="360"/>
      </w:pPr>
      <w:r>
        <w:t xml:space="preserve">Vouchery na slevu 1 plus 1 na vstupné na výstavu </w:t>
      </w:r>
      <w:r>
        <w:rPr>
          <w:lang w:val="en-US" w:eastAsia="en-US" w:bidi="en-US"/>
        </w:rPr>
        <w:t xml:space="preserve">Rembrandt: </w:t>
      </w:r>
      <w:r>
        <w:t>Portrét člověka získá zákazník ČD registrova</w:t>
      </w:r>
      <w:r>
        <w:t>ný v programu ČD Body za 50 bodů.</w:t>
      </w:r>
      <w:r>
        <w:br w:type="page"/>
      </w:r>
    </w:p>
    <w:p w:rsidR="00107AB2" w:rsidRDefault="00107AB2">
      <w:pPr>
        <w:pStyle w:val="Zkladntext1"/>
        <w:shd w:val="clear" w:color="auto" w:fill="auto"/>
        <w:spacing w:line="290" w:lineRule="auto"/>
        <w:ind w:left="360"/>
        <w:jc w:val="both"/>
        <w:rPr>
          <w:lang w:val="en-US" w:eastAsia="en-US" w:bidi="en-US"/>
        </w:rPr>
      </w:pPr>
    </w:p>
    <w:p w:rsidR="00107AB2" w:rsidRDefault="00107AB2">
      <w:pPr>
        <w:pStyle w:val="Zkladntext1"/>
        <w:shd w:val="clear" w:color="auto" w:fill="auto"/>
        <w:spacing w:line="290" w:lineRule="auto"/>
        <w:ind w:left="360"/>
        <w:jc w:val="both"/>
        <w:rPr>
          <w:lang w:val="en-US" w:eastAsia="en-US" w:bidi="en-US"/>
        </w:rPr>
      </w:pPr>
    </w:p>
    <w:p w:rsidR="00107AB2" w:rsidRDefault="00107AB2">
      <w:pPr>
        <w:pStyle w:val="Zkladntext1"/>
        <w:shd w:val="clear" w:color="auto" w:fill="auto"/>
        <w:spacing w:line="290" w:lineRule="auto"/>
        <w:ind w:left="360"/>
        <w:jc w:val="both"/>
        <w:rPr>
          <w:lang w:val="en-US" w:eastAsia="en-US" w:bidi="en-US"/>
        </w:rPr>
      </w:pPr>
    </w:p>
    <w:p w:rsidR="00107AB2" w:rsidRDefault="00107AB2">
      <w:pPr>
        <w:pStyle w:val="Zkladntext1"/>
        <w:shd w:val="clear" w:color="auto" w:fill="auto"/>
        <w:spacing w:line="290" w:lineRule="auto"/>
        <w:ind w:left="360"/>
        <w:jc w:val="both"/>
        <w:rPr>
          <w:lang w:val="en-US" w:eastAsia="en-US" w:bidi="en-US"/>
        </w:rPr>
      </w:pPr>
    </w:p>
    <w:p w:rsidR="009C2F2A" w:rsidRDefault="007D3D79">
      <w:pPr>
        <w:pStyle w:val="Zkladntext1"/>
        <w:shd w:val="clear" w:color="auto" w:fill="auto"/>
        <w:spacing w:line="290" w:lineRule="auto"/>
        <w:ind w:left="360"/>
        <w:jc w:val="both"/>
      </w:pPr>
      <w:r>
        <w:rPr>
          <w:lang w:val="en-US" w:eastAsia="en-US" w:bidi="en-US"/>
        </w:rPr>
        <w:t xml:space="preserve">Voucher </w:t>
      </w:r>
      <w:r>
        <w:t>lze uplatnit v pokladnách paláce Kinských - Národní galerie v Praze.</w:t>
      </w:r>
    </w:p>
    <w:p w:rsidR="009C2F2A" w:rsidRDefault="007D3D79">
      <w:pPr>
        <w:pStyle w:val="Zkladntext1"/>
        <w:shd w:val="clear" w:color="auto" w:fill="auto"/>
        <w:spacing w:line="290" w:lineRule="auto"/>
        <w:ind w:left="360"/>
        <w:jc w:val="both"/>
      </w:pPr>
      <w:r>
        <w:rPr>
          <w:lang w:val="en-US" w:eastAsia="en-US" w:bidi="en-US"/>
        </w:rPr>
        <w:t xml:space="preserve">Voucher </w:t>
      </w:r>
      <w:r>
        <w:t xml:space="preserve">je vydán s platností </w:t>
      </w:r>
      <w:proofErr w:type="gramStart"/>
      <w:r>
        <w:t>na</w:t>
      </w:r>
      <w:proofErr w:type="gramEnd"/>
      <w:r>
        <w:t xml:space="preserve"> dobu trvání výstavy (25. 9. 2020 - 21. 3. 2021). V případě, že jej v dané době nevyužijete, </w:t>
      </w:r>
      <w:r>
        <w:rPr>
          <w:lang w:val="en-US" w:eastAsia="en-US" w:bidi="en-US"/>
        </w:rPr>
        <w:t xml:space="preserve">voucher </w:t>
      </w:r>
      <w:r>
        <w:t xml:space="preserve">propadá bez </w:t>
      </w:r>
      <w:r>
        <w:t>náhrady.</w:t>
      </w:r>
    </w:p>
    <w:p w:rsidR="009C2F2A" w:rsidRDefault="007D3D79">
      <w:pPr>
        <w:pStyle w:val="Zkladntext1"/>
        <w:shd w:val="clear" w:color="auto" w:fill="auto"/>
        <w:spacing w:line="290" w:lineRule="auto"/>
        <w:ind w:left="360"/>
        <w:jc w:val="both"/>
      </w:pPr>
      <w:r>
        <w:rPr>
          <w:lang w:val="en-US" w:eastAsia="en-US" w:bidi="en-US"/>
        </w:rPr>
        <w:t xml:space="preserve">Voucher </w:t>
      </w:r>
      <w:r>
        <w:t>nelze stornovat ani vyměnit za peníze.</w:t>
      </w:r>
    </w:p>
    <w:p w:rsidR="009C2F2A" w:rsidRDefault="007D3D79">
      <w:pPr>
        <w:pStyle w:val="Zkladntext1"/>
        <w:shd w:val="clear" w:color="auto" w:fill="auto"/>
        <w:spacing w:line="290" w:lineRule="auto"/>
        <w:ind w:firstLine="360"/>
        <w:jc w:val="both"/>
      </w:pPr>
      <w:r>
        <w:t xml:space="preserve">Na uvedený </w:t>
      </w:r>
      <w:r>
        <w:rPr>
          <w:lang w:val="en-US" w:eastAsia="en-US" w:bidi="en-US"/>
        </w:rPr>
        <w:t xml:space="preserve">voucher </w:t>
      </w:r>
      <w:r>
        <w:t>nelze čerpat další slevy a akce.</w:t>
      </w:r>
    </w:p>
    <w:p w:rsidR="009C2F2A" w:rsidRDefault="007D3D79">
      <w:pPr>
        <w:pStyle w:val="Zkladntext1"/>
        <w:shd w:val="clear" w:color="auto" w:fill="auto"/>
        <w:spacing w:after="460" w:line="290" w:lineRule="auto"/>
        <w:ind w:firstLine="360"/>
        <w:jc w:val="both"/>
      </w:pPr>
      <w:r>
        <w:t xml:space="preserve">Více informaci o nabízené službě získáte zde: </w:t>
      </w:r>
      <w:hyperlink r:id="rId7" w:history="1">
        <w:r>
          <w:rPr>
            <w:lang w:val="en-US" w:eastAsia="en-US" w:bidi="en-US"/>
          </w:rPr>
          <w:t>www.ngprague.cz</w:t>
        </w:r>
      </w:hyperlink>
      <w:r>
        <w:rPr>
          <w:lang w:val="en-US" w:eastAsia="en-US" w:bidi="en-US"/>
        </w:rPr>
        <w:t>.</w:t>
      </w:r>
    </w:p>
    <w:p w:rsidR="009C2F2A" w:rsidRDefault="007D3D79">
      <w:pPr>
        <w:pStyle w:val="Nadpis20"/>
        <w:keepNext/>
        <w:keepLines/>
        <w:shd w:val="clear" w:color="auto" w:fill="auto"/>
        <w:spacing w:after="540" w:line="240" w:lineRule="auto"/>
      </w:pPr>
      <w:bookmarkStart w:id="14" w:name="bookmark14"/>
      <w:bookmarkStart w:id="15" w:name="bookmark15"/>
      <w:r>
        <w:rPr>
          <w:u w:val="single"/>
        </w:rPr>
        <w:t>II. Závěrečná ustanovení</w:t>
      </w:r>
      <w:bookmarkEnd w:id="14"/>
      <w:bookmarkEnd w:id="15"/>
    </w:p>
    <w:p w:rsidR="009C2F2A" w:rsidRDefault="007D3D79">
      <w:pPr>
        <w:pStyle w:val="Zkladntext1"/>
        <w:numPr>
          <w:ilvl w:val="0"/>
          <w:numId w:val="4"/>
        </w:numPr>
        <w:shd w:val="clear" w:color="auto" w:fill="auto"/>
        <w:tabs>
          <w:tab w:val="left" w:pos="339"/>
        </w:tabs>
        <w:spacing w:line="257" w:lineRule="auto"/>
      </w:pPr>
      <w:r>
        <w:t xml:space="preserve">Ostatní ustanovení </w:t>
      </w:r>
      <w:r>
        <w:t>Smlouvy tímto dodatkem nedotčená zůstávají v platnosti bez změny.</w:t>
      </w:r>
    </w:p>
    <w:p w:rsidR="009C2F2A" w:rsidRDefault="007D3D79">
      <w:pPr>
        <w:pStyle w:val="Zkladntext1"/>
        <w:numPr>
          <w:ilvl w:val="0"/>
          <w:numId w:val="4"/>
        </w:numPr>
        <w:shd w:val="clear" w:color="auto" w:fill="auto"/>
        <w:tabs>
          <w:tab w:val="left" w:pos="354"/>
        </w:tabs>
        <w:spacing w:line="266" w:lineRule="auto"/>
        <w:ind w:left="360" w:hanging="360"/>
        <w:jc w:val="both"/>
      </w:pPr>
      <w:r>
        <w:t>Tento dodatek je sjednán ve dvou stejnopisech, z nichž každá smluvní strana obdrží jedno vyhotovení.</w:t>
      </w:r>
    </w:p>
    <w:p w:rsidR="009C2F2A" w:rsidRDefault="007D3D79">
      <w:pPr>
        <w:pStyle w:val="Zkladntext1"/>
        <w:numPr>
          <w:ilvl w:val="0"/>
          <w:numId w:val="4"/>
        </w:numPr>
        <w:shd w:val="clear" w:color="auto" w:fill="auto"/>
        <w:tabs>
          <w:tab w:val="left" w:pos="354"/>
        </w:tabs>
        <w:spacing w:after="0" w:line="257" w:lineRule="auto"/>
        <w:ind w:left="360" w:hanging="360"/>
        <w:jc w:val="both"/>
        <w:sectPr w:rsidR="009C2F2A">
          <w:footerReference w:type="default" r:id="rId8"/>
          <w:pgSz w:w="11900" w:h="16840"/>
          <w:pgMar w:top="363" w:right="1378" w:bottom="1685" w:left="1300" w:header="0" w:footer="3" w:gutter="0"/>
          <w:pgNumType w:start="1"/>
          <w:cols w:space="720"/>
          <w:noEndnote/>
          <w:docGrid w:linePitch="360"/>
        </w:sectPr>
      </w:pPr>
      <w:r>
        <w:t xml:space="preserve">Tento dodatek nabývá platnosti dnem podpisu a účinnosti dnem uveřejnění v registru smluv podle zákona č. 340/2015 Sb., o zvláštních podmínkách účinnosti některých smluv, uveřejňování těchto smluv a o </w:t>
      </w:r>
      <w:r>
        <w:t>registru smluv (zákon o registru smluv). Zaslán</w:t>
      </w:r>
      <w:r w:rsidR="00107AB2">
        <w:t>í</w:t>
      </w:r>
      <w:r>
        <w:t xml:space="preserve"> tohoto dodatku do registru smluv se zavazuje zajistit ČD, a to neprodleně po jeho podpisu.</w:t>
      </w:r>
    </w:p>
    <w:p w:rsidR="009C2F2A" w:rsidRDefault="009C2F2A">
      <w:pPr>
        <w:spacing w:line="240" w:lineRule="exact"/>
        <w:rPr>
          <w:sz w:val="19"/>
          <w:szCs w:val="19"/>
        </w:rPr>
      </w:pPr>
    </w:p>
    <w:p w:rsidR="009C2F2A" w:rsidRDefault="009C2F2A">
      <w:pPr>
        <w:spacing w:line="240" w:lineRule="exact"/>
        <w:rPr>
          <w:sz w:val="19"/>
          <w:szCs w:val="19"/>
        </w:rPr>
      </w:pPr>
    </w:p>
    <w:p w:rsidR="009C2F2A" w:rsidRDefault="009C2F2A">
      <w:pPr>
        <w:spacing w:line="240" w:lineRule="exact"/>
        <w:rPr>
          <w:sz w:val="19"/>
          <w:szCs w:val="19"/>
        </w:rPr>
      </w:pPr>
    </w:p>
    <w:p w:rsidR="009C2F2A" w:rsidRDefault="009C2F2A">
      <w:pPr>
        <w:spacing w:before="99" w:after="99" w:line="240" w:lineRule="exact"/>
        <w:rPr>
          <w:sz w:val="19"/>
          <w:szCs w:val="19"/>
        </w:rPr>
      </w:pPr>
    </w:p>
    <w:p w:rsidR="009C2F2A" w:rsidRDefault="009C2F2A">
      <w:pPr>
        <w:spacing w:line="1" w:lineRule="exact"/>
        <w:sectPr w:rsidR="009C2F2A">
          <w:type w:val="continuous"/>
          <w:pgSz w:w="11900" w:h="16840"/>
          <w:pgMar w:top="2218" w:right="0" w:bottom="1398" w:left="0" w:header="0" w:footer="3" w:gutter="0"/>
          <w:cols w:space="720"/>
          <w:noEndnote/>
          <w:docGrid w:linePitch="360"/>
        </w:sectPr>
      </w:pPr>
    </w:p>
    <w:p w:rsidR="009C2F2A" w:rsidRDefault="007D3D79" w:rsidP="00107AB2">
      <w:pPr>
        <w:pStyle w:val="Zkladntext1"/>
        <w:framePr w:w="8954" w:h="551" w:wrap="none" w:vAnchor="text" w:hAnchor="page" w:x="1313" w:y="95"/>
        <w:shd w:val="clear" w:color="auto" w:fill="auto"/>
        <w:spacing w:after="0" w:line="240" w:lineRule="auto"/>
      </w:pPr>
      <w:r>
        <w:t xml:space="preserve">V Praze dne </w:t>
      </w:r>
      <w:r w:rsidR="00107AB2">
        <w:t xml:space="preserve"> 4. 2. </w:t>
      </w:r>
      <w:r>
        <w:t>2021</w:t>
      </w:r>
      <w:r w:rsidR="00107AB2">
        <w:tab/>
      </w:r>
      <w:r w:rsidR="00107AB2">
        <w:tab/>
      </w:r>
      <w:r w:rsidR="00107AB2">
        <w:tab/>
      </w:r>
      <w:r w:rsidR="00107AB2">
        <w:tab/>
        <w:t xml:space="preserve">       V Praze    dne    12. 2. 2021</w:t>
      </w:r>
      <w:bookmarkStart w:id="16" w:name="_GoBack"/>
      <w:bookmarkEnd w:id="16"/>
    </w:p>
    <w:p w:rsidR="009C2F2A" w:rsidRDefault="009C2F2A">
      <w:pPr>
        <w:spacing w:after="412" w:line="1" w:lineRule="exact"/>
      </w:pPr>
    </w:p>
    <w:p w:rsidR="009C2F2A" w:rsidRDefault="009C2F2A">
      <w:pPr>
        <w:spacing w:line="1" w:lineRule="exact"/>
        <w:sectPr w:rsidR="009C2F2A">
          <w:type w:val="continuous"/>
          <w:pgSz w:w="11900" w:h="16840"/>
          <w:pgMar w:top="2218" w:right="812" w:bottom="1398" w:left="1330" w:header="0" w:footer="3" w:gutter="0"/>
          <w:cols w:space="720"/>
          <w:noEndnote/>
          <w:docGrid w:linePitch="360"/>
        </w:sectPr>
      </w:pPr>
    </w:p>
    <w:p w:rsidR="009C2F2A" w:rsidRDefault="009C2F2A">
      <w:pPr>
        <w:spacing w:line="138" w:lineRule="exact"/>
        <w:rPr>
          <w:sz w:val="11"/>
          <w:szCs w:val="11"/>
        </w:rPr>
      </w:pPr>
    </w:p>
    <w:p w:rsidR="009C2F2A" w:rsidRDefault="009C2F2A">
      <w:pPr>
        <w:spacing w:line="1" w:lineRule="exact"/>
        <w:sectPr w:rsidR="009C2F2A">
          <w:type w:val="continuous"/>
          <w:pgSz w:w="11900" w:h="16840"/>
          <w:pgMar w:top="2218" w:right="0" w:bottom="2218" w:left="0" w:header="0" w:footer="3" w:gutter="0"/>
          <w:cols w:space="720"/>
          <w:noEndnote/>
          <w:docGrid w:linePitch="360"/>
        </w:sectPr>
      </w:pPr>
    </w:p>
    <w:p w:rsidR="009C2F2A" w:rsidRDefault="007D3D79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839470</wp:posOffset>
                </wp:positionH>
                <wp:positionV relativeFrom="paragraph">
                  <wp:posOffset>668020</wp:posOffset>
                </wp:positionV>
                <wp:extent cx="1892935" cy="332105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935" cy="332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C2F2A" w:rsidRDefault="007D3D79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Petr </w:t>
                            </w:r>
                            <w:r>
                              <w:rPr>
                                <w:b/>
                                <w:bCs/>
                              </w:rPr>
                              <w:t>Vondráček</w:t>
                            </w:r>
                          </w:p>
                          <w:p w:rsidR="009C2F2A" w:rsidRDefault="00107AB2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ředitel o</w:t>
                            </w:r>
                            <w:r w:rsidR="007D3D79">
                              <w:t>dboru dálkové dopravy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3" o:spid="_x0000_s1026" type="#_x0000_t202" style="position:absolute;margin-left:66.1pt;margin-top:52.6pt;width:149.05pt;height:26.1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V80gQEAAP4CAAAOAAAAZHJzL2Uyb0RvYy54bWysUl1rwjAUfR/sP4S8z1bFocUqDHEMxjZw&#10;+wExTWygyQ1JZuu/301sdWxvYy/J/cq5556b5brTDTkK5xWYko5HOSXCcKiUOZT04317N6fEB2Yq&#10;1oARJT0JT9er25tlawsxgRqaSjiCIMYXrS1pHYItsszzWmjmR2CFwaQEp1lA1x2yyrEW0XWTTfL8&#10;PmvBVdYBF95jdHNO0lXCl1Lw8CqlF4E0JUVuIZ0unft4ZqslKw6O2Vrxngb7AwvNlMGmF6gNC4x8&#10;OvULSivuwIMMIw46AykVF2kGnGac/5hmVzMr0iwojrcXmfz/wfKX45sjqsLdTSkxTOOOUluCPorT&#10;Wl9gzc5iVegeoMPCIe4xGGfupNPxxmkI5lHm00Va0QXC46P5YrKYzijhmJtOJ+N8FmGy62vrfHgU&#10;oEk0SupwdUlRdnz24Vw6lMRmBraqaWI8UjxTiVbo9l3Pew/VCWk3TwYFi8sfDDcY+94YYFDkxKn/&#10;EHGL3/3U7PptV18AAAD//wMAUEsDBBQABgAIAAAAIQDROOOg3wAAAAsBAAAPAAAAZHJzL2Rvd25y&#10;ZXYueG1sTI/BTsMwEETvSPyDtUjcqE1CShviVBWCExJqGg4cndhNrMbrELtt+HuWE9xmdkezb4vN&#10;7AZ2NlOwHiXcLwQwg63XFjsJH/Xr3QpYiAq1GjwaCd8mwKa8vipUrv0FK3Pex45RCYZcSehjHHPO&#10;Q9sbp8LCjwZpd/CTU5Hs1HE9qQuVu4EnQiy5UxbpQq9G89yb9rg/OQnbT6xe7Nd7s6sOla3rtcC3&#10;5VHK25t5+wQsmjn+heEXn9ChJKbGn1AHNpBPk4SiJERGghIPqUiBNTTJHjPgZcH//1D+AAAA//8D&#10;AFBLAQItABQABgAIAAAAIQC2gziS/gAAAOEBAAATAAAAAAAAAAAAAAAAAAAAAABbQ29udGVudF9U&#10;eXBlc10ueG1sUEsBAi0AFAAGAAgAAAAhADj9If/WAAAAlAEAAAsAAAAAAAAAAAAAAAAALwEAAF9y&#10;ZWxzLy5yZWxzUEsBAi0AFAAGAAgAAAAhADehXzSBAQAA/gIAAA4AAAAAAAAAAAAAAAAALgIAAGRy&#10;cy9lMm9Eb2MueG1sUEsBAi0AFAAGAAgAAAAhANE446DfAAAACwEAAA8AAAAAAAAAAAAAAAAA2wMA&#10;AGRycy9kb3ducmV2LnhtbFBLBQYAAAAABAAEAPMAAADnBAAAAAA=&#10;" filled="f" stroked="f">
                <v:textbox inset="0,0,0,0">
                  <w:txbxContent>
                    <w:p w:rsidR="009C2F2A" w:rsidRDefault="007D3D79">
                      <w:pPr>
                        <w:pStyle w:val="Titulekobrzku0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Petr </w:t>
                      </w:r>
                      <w:r>
                        <w:rPr>
                          <w:b/>
                          <w:bCs/>
                        </w:rPr>
                        <w:t>Vondráček</w:t>
                      </w:r>
                    </w:p>
                    <w:p w:rsidR="009C2F2A" w:rsidRDefault="00107AB2">
                      <w:pPr>
                        <w:pStyle w:val="Titulekobrzku0"/>
                        <w:shd w:val="clear" w:color="auto" w:fill="auto"/>
                      </w:pPr>
                      <w:r>
                        <w:t>ředitel o</w:t>
                      </w:r>
                      <w:r w:rsidR="007D3D79">
                        <w:t>dboru dálkové dopravy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07AB2" w:rsidRDefault="00107AB2">
      <w:pPr>
        <w:pStyle w:val="Zkladntext1"/>
        <w:shd w:val="clear" w:color="auto" w:fill="auto"/>
        <w:spacing w:after="0" w:line="266" w:lineRule="auto"/>
        <w:ind w:left="1740"/>
        <w:rPr>
          <w:b/>
          <w:bCs/>
        </w:rPr>
      </w:pPr>
    </w:p>
    <w:p w:rsidR="00107AB2" w:rsidRDefault="00107AB2">
      <w:pPr>
        <w:pStyle w:val="Zkladntext1"/>
        <w:shd w:val="clear" w:color="auto" w:fill="auto"/>
        <w:spacing w:after="0" w:line="266" w:lineRule="auto"/>
        <w:ind w:left="1740"/>
        <w:rPr>
          <w:b/>
          <w:bCs/>
        </w:rPr>
      </w:pPr>
    </w:p>
    <w:p w:rsidR="00107AB2" w:rsidRDefault="00107AB2">
      <w:pPr>
        <w:pStyle w:val="Zkladntext1"/>
        <w:shd w:val="clear" w:color="auto" w:fill="auto"/>
        <w:spacing w:after="0" w:line="266" w:lineRule="auto"/>
        <w:ind w:left="1740"/>
        <w:rPr>
          <w:b/>
          <w:bCs/>
        </w:rPr>
      </w:pPr>
    </w:p>
    <w:p w:rsidR="00107AB2" w:rsidRDefault="00107AB2">
      <w:pPr>
        <w:pStyle w:val="Zkladntext1"/>
        <w:shd w:val="clear" w:color="auto" w:fill="auto"/>
        <w:spacing w:after="0" w:line="266" w:lineRule="auto"/>
        <w:ind w:left="1740"/>
        <w:rPr>
          <w:b/>
          <w:bCs/>
        </w:rPr>
      </w:pPr>
    </w:p>
    <w:p w:rsidR="00107AB2" w:rsidRDefault="00107AB2">
      <w:pPr>
        <w:pStyle w:val="Zkladntext1"/>
        <w:shd w:val="clear" w:color="auto" w:fill="auto"/>
        <w:spacing w:after="0" w:line="266" w:lineRule="auto"/>
        <w:ind w:left="1740"/>
        <w:rPr>
          <w:b/>
          <w:bCs/>
        </w:rPr>
      </w:pPr>
      <w:r>
        <w:rPr>
          <w:b/>
          <w:bCs/>
        </w:rPr>
        <w:t>PhDr. V</w:t>
      </w:r>
      <w:r w:rsidR="007D3D79">
        <w:rPr>
          <w:b/>
          <w:bCs/>
        </w:rPr>
        <w:t>eronika</w:t>
      </w:r>
      <w:r>
        <w:rPr>
          <w:b/>
          <w:bCs/>
        </w:rPr>
        <w:t xml:space="preserve"> </w:t>
      </w:r>
      <w:r w:rsidR="007D3D79">
        <w:rPr>
          <w:b/>
          <w:bCs/>
        </w:rPr>
        <w:t>W</w:t>
      </w:r>
      <w:r>
        <w:rPr>
          <w:b/>
          <w:bCs/>
        </w:rPr>
        <w:t>ol</w:t>
      </w:r>
      <w:r w:rsidR="007D3D79">
        <w:rPr>
          <w:b/>
          <w:bCs/>
        </w:rPr>
        <w:t xml:space="preserve">f </w:t>
      </w:r>
    </w:p>
    <w:p w:rsidR="009C2F2A" w:rsidRDefault="00107AB2">
      <w:pPr>
        <w:pStyle w:val="Zkladntext1"/>
        <w:shd w:val="clear" w:color="auto" w:fill="auto"/>
        <w:spacing w:after="0" w:line="266" w:lineRule="auto"/>
        <w:ind w:left="1740"/>
      </w:pPr>
      <w:r>
        <w:t>ředitelka</w:t>
      </w:r>
      <w:r w:rsidR="007D3D79">
        <w:t xml:space="preserve"> odboru vnějších vztahů</w:t>
      </w:r>
    </w:p>
    <w:sectPr w:rsidR="009C2F2A">
      <w:type w:val="continuous"/>
      <w:pgSz w:w="11900" w:h="16840"/>
      <w:pgMar w:top="2218" w:right="1378" w:bottom="2218" w:left="418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D79" w:rsidRDefault="007D3D79">
      <w:r>
        <w:separator/>
      </w:r>
    </w:p>
  </w:endnote>
  <w:endnote w:type="continuationSeparator" w:id="0">
    <w:p w:rsidR="007D3D79" w:rsidRDefault="007D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F2A" w:rsidRDefault="007D3D7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6610985</wp:posOffset>
              </wp:positionH>
              <wp:positionV relativeFrom="page">
                <wp:posOffset>9770745</wp:posOffset>
              </wp:positionV>
              <wp:extent cx="30480" cy="850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8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C2F2A" w:rsidRDefault="007D3D79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07AB2" w:rsidRPr="00107AB2">
                            <w:rPr>
                              <w:rFonts w:ascii="Arial" w:eastAsia="Arial" w:hAnsi="Arial"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520.55pt;margin-top:769.35pt;width:2.4pt;height:6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OdukgEAAB8DAAAOAAAAZHJzL2Uyb0RvYy54bWysUttOwzAMfUfiH6K8s3bcNKp1CIRASAiQ&#10;Bh+QpckaqYmjOKzd3+Nk3UDwhnhxHds9Pj72/HqwHduogAZczaeTkjPlJDTGrWv+/nZ/MuMMo3CN&#10;6MCpmm8V8uvF8dG895U6hRa6RgVGIA6r3te8jdFXRYGyVVbgBLxylNQQrIj0DOuiCaIndNsVp2V5&#10;WfQQGh9AKkSK3u2SfJHxtVYyvmiNKrKu5sQtZhuyXSVbLOaiWgfhWyNHGuIPLKwwjpoeoO5EFOwj&#10;mF9Q1sgACDpOJNgCtDZS5Rlommn5Y5plK7zKs5A46A8y4f/ByufNa2Cmod1x5oSlFeWubJqk6T1W&#10;VLH0VBOHWxhS2RhHCqaJBx1s+tIsjPIk8vYgrBoikxQ8K89nlJCUmV2UV1n24utXHzA+KLAsOTUP&#10;tLUsptg8YaR2VLovSZ0c3JuuS/HEb8cjeXFYDSO5FTRb4tzTYmvu6PI46x4d6ZZuYO+EvbManQSO&#10;/uYjUoPcN6HuoMZmtIVMZ7yYtObv71z1ddeLTwAAAP//AwBQSwMEFAAGAAgAAAAhAMJCRbbgAAAA&#10;DwEAAA8AAABkcnMvZG93bnJldi54bWxMj81OwzAQhO9IvIO1SNyondLQEOJUqBIXbrQIiZsbb+MI&#10;/0SxmyZvz+YEt53d0ew31W5ylo04xC54CdlKAEPfBN35VsLn8e2hABaT8lrZ4FHCjBF29e1NpUod&#10;rv4Dx0NqGYX4WCoJJqW+5Dw2Bp2Kq9Cjp9s5DE4lkkPL9aCuFO4sXwvxxJ3qPH0wqse9webncHES&#10;ttNXwD7iHr/PYzOYbi7s+yzl/d30+gIs4ZT+zLDgEzrUxHQKF68js6TFJsvIS1P+WGyBLR6xyZ+B&#10;nZZdvs6A1xX/36P+BQAA//8DAFBLAQItABQABgAIAAAAIQC2gziS/gAAAOEBAAATAAAAAAAAAAAA&#10;AAAAAAAAAABbQ29udGVudF9UeXBlc10ueG1sUEsBAi0AFAAGAAgAAAAhADj9If/WAAAAlAEAAAsA&#10;AAAAAAAAAAAAAAAALwEAAF9yZWxzLy5yZWxzUEsBAi0AFAAGAAgAAAAhAFH0526SAQAAHwMAAA4A&#10;AAAAAAAAAAAAAAAALgIAAGRycy9lMm9Eb2MueG1sUEsBAi0AFAAGAAgAAAAhAMJCRbbgAAAADwEA&#10;AA8AAAAAAAAAAAAAAAAA7AMAAGRycy9kb3ducmV2LnhtbFBLBQYAAAAABAAEAPMAAAD5BAAAAAA=&#10;" filled="f" stroked="f">
              <v:textbox style="mso-fit-shape-to-text:t" inset="0,0,0,0">
                <w:txbxContent>
                  <w:p w:rsidR="009C2F2A" w:rsidRDefault="007D3D79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07AB2" w:rsidRPr="00107AB2">
                      <w:rPr>
                        <w:rFonts w:ascii="Arial" w:eastAsia="Arial" w:hAnsi="Arial" w:cs="Arial"/>
                        <w:noProof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D79" w:rsidRDefault="007D3D79"/>
  </w:footnote>
  <w:footnote w:type="continuationSeparator" w:id="0">
    <w:p w:rsidR="007D3D79" w:rsidRDefault="007D3D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323D4"/>
    <w:multiLevelType w:val="multilevel"/>
    <w:tmpl w:val="602AA96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4141518"/>
    <w:multiLevelType w:val="multilevel"/>
    <w:tmpl w:val="CFAA2DC6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singl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2502FC8"/>
    <w:multiLevelType w:val="multilevel"/>
    <w:tmpl w:val="96FA6BE6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38F7A2F"/>
    <w:multiLevelType w:val="multilevel"/>
    <w:tmpl w:val="49A24B1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F2A"/>
    <w:rsid w:val="00107AB2"/>
    <w:rsid w:val="007D3D79"/>
    <w:rsid w:val="009C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22A26"/>
  <w15:docId w15:val="{A99978E3-317E-47FA-8CF8-1EE346C7A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360"/>
      <w:ind w:left="6500"/>
      <w:outlineLvl w:val="0"/>
    </w:pPr>
    <w:rPr>
      <w:rFonts w:ascii="Arial" w:eastAsia="Arial" w:hAnsi="Arial" w:cs="Arial"/>
      <w:i/>
      <w:i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 w:line="259" w:lineRule="auto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gpragu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406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kopirka2.PK-20210212131923</dc:title>
  <dc:subject/>
  <dc:creator/>
  <cp:keywords/>
  <cp:lastModifiedBy>Zdenka Šímová</cp:lastModifiedBy>
  <cp:revision>2</cp:revision>
  <dcterms:created xsi:type="dcterms:W3CDTF">2021-02-12T11:47:00Z</dcterms:created>
  <dcterms:modified xsi:type="dcterms:W3CDTF">2021-02-12T11:52:00Z</dcterms:modified>
</cp:coreProperties>
</file>