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832BB7">
        <w:rPr>
          <w:b/>
          <w:sz w:val="40"/>
        </w:rPr>
        <w:t>23981338</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2214AB" w:rsidP="00A860F2">
      <w:pPr>
        <w:pStyle w:val="Zkladntext"/>
        <w:rPr>
          <w:b/>
          <w:i/>
          <w:szCs w:val="24"/>
        </w:rPr>
      </w:pPr>
      <w:r>
        <w:rPr>
          <w:b/>
          <w:szCs w:val="24"/>
        </w:rPr>
        <w:t xml:space="preserve">Obec </w:t>
      </w:r>
      <w:r w:rsidR="00832BB7">
        <w:rPr>
          <w:b/>
          <w:szCs w:val="24"/>
        </w:rPr>
        <w:t>Prštice</w:t>
      </w:r>
    </w:p>
    <w:p w:rsidR="00A860F2" w:rsidRPr="00525B97" w:rsidRDefault="00F56057" w:rsidP="00A860F2">
      <w:pPr>
        <w:pStyle w:val="Zkladntext"/>
        <w:rPr>
          <w:szCs w:val="24"/>
        </w:rPr>
      </w:pPr>
      <w:r w:rsidRPr="00525B97">
        <w:rPr>
          <w:szCs w:val="24"/>
        </w:rPr>
        <w:t xml:space="preserve">kontaktní adresa: </w:t>
      </w:r>
      <w:r w:rsidR="00B15C9E">
        <w:rPr>
          <w:szCs w:val="24"/>
        </w:rPr>
        <w:t xml:space="preserve">Obecní </w:t>
      </w:r>
      <w:r w:rsidR="00E94577">
        <w:rPr>
          <w:szCs w:val="24"/>
        </w:rPr>
        <w:t xml:space="preserve">úřad </w:t>
      </w:r>
      <w:r w:rsidR="00832BB7">
        <w:rPr>
          <w:szCs w:val="24"/>
        </w:rPr>
        <w:t>Prštice</w:t>
      </w:r>
      <w:r w:rsidR="002A1A3E">
        <w:rPr>
          <w:szCs w:val="24"/>
        </w:rPr>
        <w:t>,</w:t>
      </w:r>
      <w:r w:rsidR="00BB3929">
        <w:rPr>
          <w:szCs w:val="24"/>
        </w:rPr>
        <w:t xml:space="preserve"> </w:t>
      </w:r>
      <w:r w:rsidR="00832BB7">
        <w:rPr>
          <w:szCs w:val="24"/>
        </w:rPr>
        <w:t xml:space="preserve">Hlavní 1, </w:t>
      </w:r>
      <w:r w:rsidR="00B15C9E">
        <w:rPr>
          <w:szCs w:val="24"/>
        </w:rPr>
        <w:t>6</w:t>
      </w:r>
      <w:r w:rsidR="00832BB7">
        <w:rPr>
          <w:szCs w:val="24"/>
        </w:rPr>
        <w:t>64 46 Prštice</w:t>
      </w:r>
    </w:p>
    <w:p w:rsidR="00BE2E3C" w:rsidRPr="00525B97" w:rsidRDefault="00EB4108" w:rsidP="00A860F2">
      <w:pPr>
        <w:pStyle w:val="Zkladntext"/>
        <w:rPr>
          <w:szCs w:val="24"/>
        </w:rPr>
      </w:pPr>
      <w:r w:rsidRPr="00525B97">
        <w:rPr>
          <w:szCs w:val="24"/>
        </w:rPr>
        <w:t xml:space="preserve">IČ: </w:t>
      </w:r>
      <w:r w:rsidR="001B768B">
        <w:t>00</w:t>
      </w:r>
      <w:r w:rsidR="00832BB7">
        <w:t>282405</w:t>
      </w:r>
    </w:p>
    <w:p w:rsidR="00737957" w:rsidRPr="00525B97" w:rsidRDefault="00F56057" w:rsidP="00A860F2">
      <w:pPr>
        <w:pStyle w:val="Zkladntext"/>
        <w:rPr>
          <w:szCs w:val="24"/>
        </w:rPr>
      </w:pPr>
      <w:r w:rsidRPr="00525B97">
        <w:rPr>
          <w:szCs w:val="24"/>
        </w:rPr>
        <w:t>z</w:t>
      </w:r>
      <w:r w:rsidR="00737957" w:rsidRPr="00525B97">
        <w:rPr>
          <w:szCs w:val="24"/>
        </w:rPr>
        <w:t>astoupen</w:t>
      </w:r>
      <w:r w:rsidR="00D95AD6">
        <w:rPr>
          <w:szCs w:val="24"/>
        </w:rPr>
        <w:t>á</w:t>
      </w:r>
      <w:r w:rsidRPr="00525B97">
        <w:rPr>
          <w:szCs w:val="24"/>
        </w:rPr>
        <w:t xml:space="preserve"> staros</w:t>
      </w:r>
      <w:r w:rsidR="003F7540">
        <w:rPr>
          <w:szCs w:val="24"/>
        </w:rPr>
        <w:t>t</w:t>
      </w:r>
      <w:r w:rsidR="00FC6C95">
        <w:rPr>
          <w:szCs w:val="24"/>
        </w:rPr>
        <w:t>ou</w:t>
      </w:r>
      <w:r w:rsidR="0093187F">
        <w:rPr>
          <w:szCs w:val="24"/>
        </w:rPr>
        <w:t xml:space="preserve"> </w:t>
      </w:r>
      <w:r w:rsidR="00B4711E">
        <w:rPr>
          <w:szCs w:val="24"/>
        </w:rPr>
        <w:t xml:space="preserve">Ing. </w:t>
      </w:r>
      <w:r w:rsidR="00832BB7">
        <w:rPr>
          <w:szCs w:val="24"/>
        </w:rPr>
        <w:t xml:space="preserve">Josefem </w:t>
      </w:r>
      <w:r w:rsidR="00A75011">
        <w:rPr>
          <w:szCs w:val="24"/>
        </w:rPr>
        <w:t xml:space="preserve">D a </w:t>
      </w:r>
      <w:r w:rsidR="00832BB7">
        <w:rPr>
          <w:szCs w:val="24"/>
        </w:rPr>
        <w:t>ň</w:t>
      </w:r>
      <w:r w:rsidR="00A75011">
        <w:rPr>
          <w:szCs w:val="24"/>
        </w:rPr>
        <w:t xml:space="preserve"> k</w:t>
      </w:r>
      <w:r w:rsidR="00B4711E">
        <w:rPr>
          <w:szCs w:val="24"/>
        </w:rPr>
        <w:t xml:space="preserve"> </w:t>
      </w:r>
      <w:r w:rsidR="00A75011">
        <w:rPr>
          <w:szCs w:val="24"/>
        </w:rPr>
        <w:t>e m</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A75011">
        <w:t>1</w:t>
      </w:r>
      <w:r w:rsidR="00832BB7">
        <w:t>2618641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832BB7">
        <w:t>23981338</w:t>
      </w:r>
      <w:r w:rsidR="009244F6">
        <w:t xml:space="preserve"> ze d</w:t>
      </w:r>
      <w:r w:rsidR="00832BB7">
        <w:t>ne</w:t>
      </w:r>
      <w:r w:rsidR="00832BB7">
        <w:br/>
        <w:t>0</w:t>
      </w:r>
      <w:r w:rsidR="00ED79D4">
        <w:t>5</w:t>
      </w:r>
      <w:r w:rsidR="00556662">
        <w:t xml:space="preserve">. </w:t>
      </w:r>
      <w:r w:rsidR="00832BB7">
        <w:t>06</w:t>
      </w:r>
      <w:r w:rsidR="009C4E14">
        <w:t xml:space="preserve">. </w:t>
      </w:r>
      <w:r w:rsidR="00F56057" w:rsidRPr="00F56057">
        <w:t>201</w:t>
      </w:r>
      <w:r w:rsidR="00832BB7">
        <w:t>4</w:t>
      </w:r>
      <w:r w:rsidR="00A81F9D">
        <w:t xml:space="preserve"> </w:t>
      </w:r>
      <w:r w:rsidR="0022778B">
        <w:t>o posky</w:t>
      </w:r>
      <w:r>
        <w:t>tnutí finančních prostředků ze Státního fondu životního prostředí Č</w:t>
      </w:r>
      <w:r w:rsidR="005B1C29">
        <w:t>R</w:t>
      </w:r>
      <w:r w:rsidR="00832BB7">
        <w:t xml:space="preserve">, změny č. 1 tohoto rozhodnutí ze dne 24. 06. 2015, změny č. 2 tohoto rozhodnutí ze dne 09. 09. 2015, změny č. 3 tohoto rozhodnutí ze dne 19. 02. 2016, změny č. 4 tohoto rozhodnutí </w:t>
      </w:r>
      <w:r>
        <w:t xml:space="preserve">a Směrnice Ministerstva životního prostředí o poskytování finančních prostředků ze Státního fondu životního prostředí ČR </w:t>
      </w:r>
      <w:r w:rsidRPr="00B75816">
        <w:lastRenderedPageBreak/>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974D37">
        <w:t xml:space="preserve">2 </w:t>
      </w:r>
      <w:r w:rsidR="00D95EDC">
        <w:t>3</w:t>
      </w:r>
      <w:r w:rsidR="00974D37">
        <w:t>27</w:t>
      </w:r>
      <w:r w:rsidR="002A1A3E">
        <w:t xml:space="preserve"> </w:t>
      </w:r>
      <w:r w:rsidR="00D95EDC">
        <w:t>01</w:t>
      </w:r>
      <w:r w:rsidR="00974D37">
        <w:t>4</w:t>
      </w:r>
      <w:r w:rsidR="009244F6">
        <w:t xml:space="preserve"> </w:t>
      </w:r>
      <w:r w:rsidR="00B75816">
        <w:t>K</w:t>
      </w:r>
      <w:r>
        <w:t>č</w:t>
      </w:r>
    </w:p>
    <w:p w:rsidR="001D45AE" w:rsidRDefault="005F4627">
      <w:pPr>
        <w:pStyle w:val="Zkladntext"/>
        <w:jc w:val="center"/>
      </w:pPr>
      <w:r>
        <w:t>(slovy:</w:t>
      </w:r>
      <w:r w:rsidR="00B4711E">
        <w:t xml:space="preserve"> </w:t>
      </w:r>
      <w:r w:rsidR="00974D37">
        <w:t xml:space="preserve">dva milióny </w:t>
      </w:r>
      <w:r w:rsidR="00D95EDC">
        <w:t xml:space="preserve">tři </w:t>
      </w:r>
      <w:r w:rsidR="002A1A3E">
        <w:t>st</w:t>
      </w:r>
      <w:r w:rsidR="00D95EDC">
        <w:t>a</w:t>
      </w:r>
      <w:r w:rsidR="002A1A3E">
        <w:t xml:space="preserve"> </w:t>
      </w:r>
      <w:r w:rsidR="00974D37">
        <w:t xml:space="preserve">dvacet sedm </w:t>
      </w:r>
      <w:r w:rsidR="00C2549E">
        <w:t>t</w:t>
      </w:r>
      <w:r w:rsidR="002A0051">
        <w:t>isíc</w:t>
      </w:r>
      <w:r w:rsidR="00075B6C">
        <w:t xml:space="preserve"> </w:t>
      </w:r>
      <w:r w:rsidR="00974D37">
        <w:t>čtr</w:t>
      </w:r>
      <w:r w:rsidR="00D95EDC">
        <w:t>náct</w:t>
      </w:r>
      <w:r w:rsidR="00B4711E">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974D37">
        <w:t>Úpravy veřejného prostranství v obci Prštice</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974D37">
        <w:t> letech 2014</w:t>
      </w:r>
      <w:r w:rsidR="00BB3929">
        <w:t xml:space="preserve"> </w:t>
      </w:r>
      <w:r w:rsidR="00974D37">
        <w:t xml:space="preserve">– </w:t>
      </w:r>
      <w:r w:rsidR="002E0255">
        <w:t>201</w:t>
      </w:r>
      <w:r w:rsidR="00974D37">
        <w:t>6.</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6A64D2">
        <w:t>3</w:t>
      </w:r>
      <w:r w:rsidR="005C31FC">
        <w:t xml:space="preserve"> 231</w:t>
      </w:r>
      <w:r w:rsidR="006A64D2">
        <w:t xml:space="preserve"> </w:t>
      </w:r>
      <w:r w:rsidR="005C31FC">
        <w:t>966</w:t>
      </w:r>
      <w:r w:rsidR="005A6FE5">
        <w:t xml:space="preserve"> </w:t>
      </w:r>
      <w:r>
        <w:t>Kč.</w:t>
      </w:r>
    </w:p>
    <w:p w:rsidR="00F15724" w:rsidRDefault="00403552">
      <w:pPr>
        <w:pStyle w:val="Zkladntext"/>
        <w:jc w:val="both"/>
      </w:pPr>
      <w:r>
        <w:t xml:space="preserve">Dotace představuje </w:t>
      </w:r>
      <w:r w:rsidR="005C31FC">
        <w:t>72</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 xml:space="preserve">Pokud skutečné náklady akce (a to </w:t>
      </w:r>
      <w:r w:rsidR="005C31FC">
        <w:br/>
      </w:r>
      <w:r w:rsidR="001D45AE">
        <w:t>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w:t>
      </w:r>
      <w:r w:rsidR="005C31FC">
        <w:br/>
      </w:r>
      <w:r>
        <w:t>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lastRenderedPageBreak/>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DB03B6" w:rsidRPr="00DB03B6" w:rsidRDefault="00EB1A89" w:rsidP="00EB1A89">
      <w:pPr>
        <w:pStyle w:val="Zkladntext"/>
        <w:jc w:val="both"/>
        <w:rPr>
          <w:bCs/>
          <w:color w:val="auto"/>
          <w:szCs w:val="24"/>
        </w:rPr>
      </w:pPr>
      <w:r w:rsidRPr="00DB03B6">
        <w:rPr>
          <w:color w:val="auto"/>
          <w:szCs w:val="24"/>
        </w:rPr>
        <w:t xml:space="preserve">Z rozpočtu k žádosti, aktualizovaného dne </w:t>
      </w:r>
      <w:r w:rsidR="000F1ED1">
        <w:rPr>
          <w:color w:val="auto"/>
          <w:szCs w:val="24"/>
        </w:rPr>
        <w:t>17. 12</w:t>
      </w:r>
      <w:r w:rsidRPr="00DB03B6">
        <w:rPr>
          <w:color w:val="auto"/>
          <w:szCs w:val="24"/>
        </w:rPr>
        <w:t>. 201</w:t>
      </w:r>
      <w:r w:rsidR="000F1ED1">
        <w:rPr>
          <w:color w:val="auto"/>
          <w:szCs w:val="24"/>
        </w:rPr>
        <w:t>5</w:t>
      </w:r>
      <w:r w:rsidR="006A64D2" w:rsidRPr="00DB03B6">
        <w:rPr>
          <w:color w:val="auto"/>
          <w:szCs w:val="24"/>
        </w:rPr>
        <w:t>,</w:t>
      </w:r>
      <w:r w:rsidR="000F1ED1">
        <w:rPr>
          <w:color w:val="auto"/>
          <w:szCs w:val="24"/>
        </w:rPr>
        <w:t xml:space="preserve"> č. j. 202909/2015,</w:t>
      </w:r>
      <w:r w:rsidR="004009EC" w:rsidRPr="00DB03B6">
        <w:rPr>
          <w:color w:val="auto"/>
          <w:szCs w:val="24"/>
        </w:rPr>
        <w:t xml:space="preserve"> </w:t>
      </w:r>
      <w:r w:rsidRPr="00DB03B6">
        <w:rPr>
          <w:color w:val="auto"/>
          <w:szCs w:val="24"/>
        </w:rPr>
        <w:t xml:space="preserve">odpovídá částka </w:t>
      </w:r>
      <w:r w:rsidR="000F1ED1">
        <w:rPr>
          <w:color w:val="auto"/>
          <w:szCs w:val="24"/>
        </w:rPr>
        <w:t xml:space="preserve">1 </w:t>
      </w:r>
      <w:r w:rsidR="00D95EDC" w:rsidRPr="00DB03B6">
        <w:rPr>
          <w:color w:val="auto"/>
          <w:szCs w:val="24"/>
        </w:rPr>
        <w:t>8</w:t>
      </w:r>
      <w:r w:rsidR="000F1ED1">
        <w:rPr>
          <w:color w:val="auto"/>
          <w:szCs w:val="24"/>
        </w:rPr>
        <w:t>15</w:t>
      </w:r>
      <w:r w:rsidR="00D95EDC" w:rsidRPr="00DB03B6">
        <w:rPr>
          <w:color w:val="auto"/>
          <w:szCs w:val="24"/>
        </w:rPr>
        <w:t> </w:t>
      </w:r>
      <w:r w:rsidR="000F1ED1">
        <w:rPr>
          <w:color w:val="auto"/>
          <w:szCs w:val="24"/>
        </w:rPr>
        <w:t>492</w:t>
      </w:r>
      <w:r w:rsidR="00D95EDC" w:rsidRPr="00DB03B6">
        <w:rPr>
          <w:color w:val="auto"/>
          <w:szCs w:val="24"/>
        </w:rPr>
        <w:t xml:space="preserve"> </w:t>
      </w:r>
      <w:r w:rsidRPr="00DB03B6">
        <w:rPr>
          <w:color w:val="auto"/>
          <w:szCs w:val="24"/>
        </w:rPr>
        <w:t xml:space="preserve">Kč </w:t>
      </w:r>
      <w:r w:rsidR="000F1ED1">
        <w:rPr>
          <w:color w:val="auto"/>
          <w:szCs w:val="24"/>
        </w:rPr>
        <w:t xml:space="preserve">vč. DPH </w:t>
      </w:r>
      <w:r w:rsidR="0080062E" w:rsidRPr="00DB03B6">
        <w:rPr>
          <w:color w:val="auto"/>
          <w:szCs w:val="24"/>
        </w:rPr>
        <w:t>ne</w:t>
      </w:r>
      <w:r w:rsidRPr="00DB03B6">
        <w:rPr>
          <w:color w:val="auto"/>
          <w:szCs w:val="24"/>
        </w:rPr>
        <w:t>investičním nákladům</w:t>
      </w:r>
      <w:r w:rsidR="000F1ED1">
        <w:rPr>
          <w:color w:val="auto"/>
          <w:szCs w:val="24"/>
        </w:rPr>
        <w:t xml:space="preserve"> a částka 1 416 474 Kč vč. DPH odpovídá investičním nákladům</w:t>
      </w:r>
      <w:r w:rsidRPr="00DB03B6">
        <w:rPr>
          <w:color w:val="auto"/>
          <w:szCs w:val="24"/>
        </w:rPr>
        <w:t>.</w:t>
      </w:r>
      <w:r w:rsidR="00DB03B6" w:rsidRPr="00DB03B6">
        <w:rPr>
          <w:bCs/>
          <w:color w:val="auto"/>
          <w:szCs w:val="24"/>
        </w:rPr>
        <w:t xml:space="preserve"> </w:t>
      </w:r>
    </w:p>
    <w:p w:rsidR="005C31FC" w:rsidRPr="00DB03B6" w:rsidRDefault="00D068DB" w:rsidP="005C31FC">
      <w:pPr>
        <w:pStyle w:val="Zkladntext"/>
        <w:spacing w:before="120"/>
        <w:jc w:val="both"/>
        <w:rPr>
          <w:color w:val="auto"/>
          <w:szCs w:val="24"/>
        </w:rPr>
      </w:pPr>
      <w:r>
        <w:rPr>
          <w:bCs/>
          <w:color w:val="auto"/>
          <w:szCs w:val="24"/>
        </w:rPr>
        <w:t>Příjemce podpory se jako zadavatel svým postupem dopustil porušení</w:t>
      </w:r>
      <w:r w:rsidR="005C31FC">
        <w:rPr>
          <w:bCs/>
          <w:color w:val="auto"/>
          <w:szCs w:val="24"/>
        </w:rPr>
        <w:t xml:space="preserve"> </w:t>
      </w:r>
      <w:r w:rsidR="005C31FC" w:rsidRPr="00DB03B6">
        <w:rPr>
          <w:bCs/>
          <w:color w:val="auto"/>
          <w:szCs w:val="24"/>
        </w:rPr>
        <w:t>zákon</w:t>
      </w:r>
      <w:r w:rsidR="005C31FC">
        <w:rPr>
          <w:bCs/>
          <w:color w:val="auto"/>
          <w:szCs w:val="24"/>
        </w:rPr>
        <w:t>a</w:t>
      </w:r>
      <w:r w:rsidR="005C31FC" w:rsidRPr="00DB03B6">
        <w:rPr>
          <w:bCs/>
          <w:color w:val="auto"/>
          <w:szCs w:val="24"/>
        </w:rPr>
        <w:t xml:space="preserve"> č. 137/2016 Sb., </w:t>
      </w:r>
      <w:r w:rsidR="005C31FC">
        <w:rPr>
          <w:bCs/>
          <w:color w:val="auto"/>
          <w:szCs w:val="24"/>
        </w:rPr>
        <w:br/>
      </w:r>
      <w:r w:rsidR="005C31FC" w:rsidRPr="00DB03B6">
        <w:rPr>
          <w:bCs/>
          <w:color w:val="auto"/>
          <w:szCs w:val="24"/>
        </w:rPr>
        <w:t xml:space="preserve">o veřejných zakázkách tím, že vymezil veřejnou zakázku podle předmětu jako veřejnou zakázku na stavební práce, ačkoliv se v daném případě mělo jednat o veřejnou zakázku na služby. Na základě chybného vymezení </w:t>
      </w:r>
      <w:r w:rsidR="005C31FC">
        <w:rPr>
          <w:bCs/>
          <w:color w:val="auto"/>
          <w:szCs w:val="24"/>
        </w:rPr>
        <w:t xml:space="preserve">příjemce podpory jako </w:t>
      </w:r>
      <w:r w:rsidR="005C31FC" w:rsidRPr="00DB03B6">
        <w:rPr>
          <w:bCs/>
          <w:color w:val="auto"/>
          <w:szCs w:val="24"/>
        </w:rPr>
        <w:t xml:space="preserve">zadavatel, dle předpokládané hodnoty veřejné zakázky, realizoval zadávací řízení mimo režim </w:t>
      </w:r>
      <w:r w:rsidR="005C31FC">
        <w:rPr>
          <w:bCs/>
          <w:color w:val="auto"/>
          <w:szCs w:val="24"/>
        </w:rPr>
        <w:t>z</w:t>
      </w:r>
      <w:r w:rsidR="005C31FC" w:rsidRPr="00DB03B6">
        <w:rPr>
          <w:bCs/>
          <w:color w:val="auto"/>
          <w:szCs w:val="24"/>
        </w:rPr>
        <w:t>ákona</w:t>
      </w:r>
      <w:r w:rsidR="005C31FC">
        <w:rPr>
          <w:bCs/>
          <w:color w:val="auto"/>
          <w:szCs w:val="24"/>
        </w:rPr>
        <w:t xml:space="preserve"> č. 137/2006 Sb.</w:t>
      </w:r>
      <w:r w:rsidR="005C31FC" w:rsidRPr="00DB03B6">
        <w:rPr>
          <w:bCs/>
          <w:color w:val="auto"/>
          <w:szCs w:val="24"/>
        </w:rPr>
        <w:t xml:space="preserve"> jako zakázku malého rozsahu II. kategorie, místo přísnějšího režimu dle </w:t>
      </w:r>
      <w:r w:rsidR="005C31FC">
        <w:rPr>
          <w:bCs/>
          <w:color w:val="auto"/>
          <w:szCs w:val="24"/>
        </w:rPr>
        <w:t xml:space="preserve">citovaného </w:t>
      </w:r>
      <w:r w:rsidR="005C31FC" w:rsidRPr="00DB03B6">
        <w:rPr>
          <w:bCs/>
          <w:color w:val="auto"/>
          <w:szCs w:val="24"/>
        </w:rPr>
        <w:t xml:space="preserve">zákona, např. zjednodušeného podlimitního řízení.  Za porušení pravidel pro zadávání veřejných zakázek </w:t>
      </w:r>
      <w:r w:rsidR="005C31FC">
        <w:rPr>
          <w:bCs/>
          <w:color w:val="auto"/>
          <w:szCs w:val="24"/>
        </w:rPr>
        <w:t xml:space="preserve">byla proto stanovena </w:t>
      </w:r>
      <w:r w:rsidR="005C31FC" w:rsidRPr="00DB03B6">
        <w:rPr>
          <w:bCs/>
          <w:color w:val="auto"/>
          <w:szCs w:val="24"/>
        </w:rPr>
        <w:t xml:space="preserve">příslušná finanční oprava </w:t>
      </w:r>
      <w:r w:rsidR="005C31FC">
        <w:rPr>
          <w:bCs/>
          <w:color w:val="auto"/>
          <w:szCs w:val="24"/>
        </w:rPr>
        <w:br/>
      </w:r>
      <w:r w:rsidR="005C31FC" w:rsidRPr="00DB03B6">
        <w:rPr>
          <w:bCs/>
          <w:color w:val="auto"/>
          <w:szCs w:val="24"/>
        </w:rPr>
        <w:t xml:space="preserve">v souladu s Přílohou č. 8 k Závazným pokynům pro žadatele a příjemce podpory v OPŽP s účinností ke dni 29. 9. 2015, kdy se toto porušení podřazuje pod druh nesrovnalosti: Další porušení ZVZ případně závazných požadavků poskytovatele dotace s tím, že je navržena finanční oprava ve výši </w:t>
      </w:r>
      <w:r w:rsidR="005C31FC">
        <w:rPr>
          <w:bCs/>
          <w:color w:val="auto"/>
          <w:szCs w:val="24"/>
        </w:rPr>
        <w:br/>
      </w:r>
      <w:r w:rsidR="005C31FC" w:rsidRPr="00DB03B6">
        <w:rPr>
          <w:bCs/>
          <w:color w:val="auto"/>
          <w:szCs w:val="24"/>
        </w:rPr>
        <w:t>10 % z celkové možné částky dotace použité na financování předmětné zakázky. Výše možné částky dotace 2 585 572 Kč po odečtení korekce odpovíd</w:t>
      </w:r>
      <w:r w:rsidR="005C31FC">
        <w:rPr>
          <w:bCs/>
          <w:color w:val="auto"/>
          <w:szCs w:val="24"/>
        </w:rPr>
        <w:t>á</w:t>
      </w:r>
      <w:r w:rsidR="005C31FC" w:rsidRPr="00DB03B6">
        <w:rPr>
          <w:bCs/>
          <w:color w:val="auto"/>
          <w:szCs w:val="24"/>
        </w:rPr>
        <w:t xml:space="preserve"> </w:t>
      </w:r>
      <w:r w:rsidR="005C31FC">
        <w:rPr>
          <w:bCs/>
          <w:color w:val="auto"/>
          <w:szCs w:val="24"/>
        </w:rPr>
        <w:t xml:space="preserve">proto </w:t>
      </w:r>
      <w:r w:rsidR="005C31FC" w:rsidRPr="00DB03B6">
        <w:rPr>
          <w:bCs/>
          <w:color w:val="auto"/>
          <w:szCs w:val="24"/>
        </w:rPr>
        <w:t>dotaci ve výši 2 327 014 Kč.</w:t>
      </w:r>
      <w:r w:rsidR="005C31FC" w:rsidRPr="00DB03B6">
        <w:rPr>
          <w:color w:val="auto"/>
          <w:szCs w:val="24"/>
        </w:rPr>
        <w:t xml:space="preserve"> </w:t>
      </w:r>
    </w:p>
    <w:p w:rsidR="00D068DB" w:rsidRDefault="00D068DB" w:rsidP="00332CE0">
      <w:pPr>
        <w:pStyle w:val="Zkladntext"/>
        <w:jc w:val="both"/>
        <w:rPr>
          <w:bCs/>
          <w:color w:val="auto"/>
          <w:szCs w:val="24"/>
        </w:rPr>
      </w:pPr>
      <w:r>
        <w:rPr>
          <w:bCs/>
          <w:color w:val="auto"/>
          <w:szCs w:val="24"/>
        </w:rPr>
        <w:t xml:space="preserve"> </w:t>
      </w:r>
    </w:p>
    <w:p w:rsidR="00D068DB" w:rsidRPr="00DB03B6" w:rsidRDefault="00D068DB">
      <w:pPr>
        <w:pStyle w:val="Zkladntext"/>
        <w:rPr>
          <w:color w:val="auto"/>
          <w:szCs w:val="24"/>
        </w:rPr>
      </w:pPr>
    </w:p>
    <w:p w:rsidR="001D45AE" w:rsidRPr="005C31FC" w:rsidRDefault="001D45AE">
      <w:pPr>
        <w:pStyle w:val="Zkladntext"/>
        <w:jc w:val="center"/>
        <w:rPr>
          <w:b/>
          <w:color w:val="auto"/>
          <w:szCs w:val="24"/>
        </w:rPr>
      </w:pPr>
      <w:r w:rsidRPr="005C31FC">
        <w:rPr>
          <w:b/>
          <w:color w:val="auto"/>
          <w:szCs w:val="24"/>
        </w:rPr>
        <w:t>III.</w:t>
      </w:r>
    </w:p>
    <w:p w:rsidR="001D45AE" w:rsidRPr="005C31FC" w:rsidRDefault="001D45AE">
      <w:pPr>
        <w:pStyle w:val="Zkladntext"/>
        <w:jc w:val="center"/>
        <w:rPr>
          <w:b/>
        </w:rPr>
      </w:pPr>
      <w:r w:rsidRPr="005C31FC">
        <w:rPr>
          <w:b/>
          <w:color w:val="auto"/>
          <w:szCs w:val="24"/>
        </w:rPr>
        <w:t>Základní závazky a další povinnosti příjemce</w:t>
      </w:r>
      <w:r w:rsidRPr="005C31FC">
        <w:rPr>
          <w:b/>
          <w:color w:val="auto"/>
        </w:rPr>
        <w:t xml:space="preserve"> </w:t>
      </w:r>
      <w:r w:rsidRPr="005C31FC">
        <w:rPr>
          <w:b/>
        </w:rPr>
        <w:t>podpory</w:t>
      </w:r>
    </w:p>
    <w:p w:rsidR="001D45AE" w:rsidRDefault="001D45AE">
      <w:pPr>
        <w:pStyle w:val="Zkladntext"/>
      </w:pPr>
    </w:p>
    <w:p w:rsidR="005C31FC" w:rsidRDefault="001D45AE" w:rsidP="005C31FC">
      <w:pPr>
        <w:pStyle w:val="Zkladntext"/>
        <w:jc w:val="center"/>
        <w:rPr>
          <w:b/>
        </w:rPr>
      </w:pPr>
      <w:r>
        <w:rPr>
          <w:b/>
        </w:rPr>
        <w:t>5.</w:t>
      </w:r>
    </w:p>
    <w:p w:rsidR="005C31FC" w:rsidRDefault="005C31FC" w:rsidP="005C31FC">
      <w:pPr>
        <w:pStyle w:val="Zkladntext"/>
      </w:pPr>
    </w:p>
    <w:p w:rsidR="005C31FC" w:rsidRDefault="005C31FC" w:rsidP="005C31FC">
      <w:pPr>
        <w:pStyle w:val="Zkladntext"/>
        <w:ind w:left="426" w:hanging="426"/>
      </w:pPr>
      <w:r>
        <w:t xml:space="preserve">a) Příjemce podpory prohlašuje, že: </w:t>
      </w:r>
    </w:p>
    <w:p w:rsidR="005C31FC" w:rsidRDefault="005C31FC" w:rsidP="00C12A68">
      <w:pPr>
        <w:pStyle w:val="Zkladntext"/>
        <w:numPr>
          <w:ilvl w:val="0"/>
          <w:numId w:val="33"/>
        </w:numPr>
        <w:snapToGrid w:val="0"/>
        <w:spacing w:before="120"/>
        <w:ind w:left="709" w:hanging="284"/>
        <w:jc w:val="both"/>
      </w:pPr>
      <w:r>
        <w:t xml:space="preserve">akce byla provedena podle Fondem odsouhlasené </w:t>
      </w:r>
      <w:r w:rsidR="000F1ED1">
        <w:t xml:space="preserve">projektové dokumentace (VZD INVEST s.r.o., 1/2015, a Ing. Stanislav Beránek, 3/2015), podle podrobného popisu </w:t>
      </w:r>
      <w:r>
        <w:t>projekt</w:t>
      </w:r>
      <w:r w:rsidR="000F1ED1">
        <w:t xml:space="preserve">u, </w:t>
      </w:r>
      <w:r>
        <w:t>k</w:t>
      </w:r>
      <w:r w:rsidR="000F1ED1">
        <w:t>terý je součástí žádosti ze dne 17. 12. 2013,</w:t>
      </w:r>
      <w:r>
        <w:t xml:space="preserve"> </w:t>
      </w:r>
      <w:r w:rsidR="000F1ED1">
        <w:t xml:space="preserve">podle </w:t>
      </w:r>
      <w:r>
        <w:t xml:space="preserve">rozpočtu projektu </w:t>
      </w:r>
      <w:r w:rsidR="000F1ED1">
        <w:t xml:space="preserve">aktualizovaného dne 17. 12. 2015, </w:t>
      </w:r>
      <w:r w:rsidR="000F1ED1">
        <w:br/>
        <w:t xml:space="preserve">č. j. 202909/2015, dále </w:t>
      </w:r>
      <w:r>
        <w:t>v souladu s kompletní dokumentací výběrového řízení včetně Smlouvy o dílo</w:t>
      </w:r>
      <w:r w:rsidR="000F1ED1">
        <w:t>,</w:t>
      </w:r>
      <w:r>
        <w:t xml:space="preserve"> </w:t>
      </w:r>
      <w:r w:rsidR="000F1ED1">
        <w:t>a v souladu s </w:t>
      </w:r>
      <w:r>
        <w:t>případný</w:t>
      </w:r>
      <w:r w:rsidR="000F1ED1">
        <w:t xml:space="preserve">mi </w:t>
      </w:r>
      <w:r>
        <w:t>změn</w:t>
      </w:r>
      <w:r w:rsidR="000F1ED1">
        <w:t xml:space="preserve">ami a doplňky </w:t>
      </w:r>
      <w:r>
        <w:t>těchto dokumentů</w:t>
      </w:r>
      <w:r w:rsidR="000F1ED1">
        <w:t>, pokud je</w:t>
      </w:r>
      <w:r>
        <w:t xml:space="preserve"> </w:t>
      </w:r>
      <w:r w:rsidR="000F1ED1">
        <w:t xml:space="preserve">Fond </w:t>
      </w:r>
      <w:r>
        <w:t>odsouhlas</w:t>
      </w:r>
      <w:r w:rsidR="000F1ED1">
        <w:t>il</w:t>
      </w:r>
      <w:r>
        <w:t>,</w:t>
      </w:r>
    </w:p>
    <w:p w:rsidR="005C31FC" w:rsidRDefault="00C12A68" w:rsidP="005C31FC">
      <w:pPr>
        <w:pStyle w:val="Zkladntext"/>
        <w:numPr>
          <w:ilvl w:val="0"/>
          <w:numId w:val="33"/>
        </w:numPr>
        <w:snapToGrid w:val="0"/>
        <w:ind w:left="709" w:hanging="283"/>
        <w:jc w:val="both"/>
      </w:pPr>
      <w:r>
        <w:t xml:space="preserve">v období od </w:t>
      </w:r>
      <w:r w:rsidR="005C31FC">
        <w:t>0</w:t>
      </w:r>
      <w:r>
        <w:t>3</w:t>
      </w:r>
      <w:r w:rsidR="005C31FC">
        <w:t>/201</w:t>
      </w:r>
      <w:r>
        <w:t>4</w:t>
      </w:r>
      <w:r w:rsidR="005C31FC">
        <w:t xml:space="preserve"> do 1</w:t>
      </w:r>
      <w:r>
        <w:t>2</w:t>
      </w:r>
      <w:r w:rsidR="005C31FC">
        <w:t>/201</w:t>
      </w:r>
      <w:r>
        <w:t>6</w:t>
      </w:r>
      <w:r w:rsidR="005C31FC">
        <w:t xml:space="preserve">: </w:t>
      </w:r>
    </w:p>
    <w:p w:rsidR="00C12A68" w:rsidRDefault="005C31FC" w:rsidP="005D3521">
      <w:pPr>
        <w:pStyle w:val="Zkladntext"/>
        <w:ind w:left="993" w:hanging="284"/>
        <w:jc w:val="both"/>
      </w:pPr>
      <w:r>
        <w:t xml:space="preserve">1. vysadil </w:t>
      </w:r>
      <w:r w:rsidR="00C12A68">
        <w:t>9 ks stromů,</w:t>
      </w:r>
      <w:r>
        <w:t xml:space="preserve"> </w:t>
      </w:r>
      <w:r w:rsidR="00C12A68">
        <w:t>2031 ks keřů,</w:t>
      </w:r>
      <w:r w:rsidR="005D3521">
        <w:t xml:space="preserve"> a </w:t>
      </w:r>
      <w:r w:rsidR="00C12A68">
        <w:t>8360 ks cibulovin,</w:t>
      </w:r>
    </w:p>
    <w:p w:rsidR="00C12A68" w:rsidRDefault="005D3521" w:rsidP="005C31FC">
      <w:pPr>
        <w:pStyle w:val="Zkladntext"/>
        <w:ind w:left="709"/>
        <w:jc w:val="both"/>
      </w:pPr>
      <w:r>
        <w:t>2</w:t>
      </w:r>
      <w:r w:rsidR="00C12A68">
        <w:t>. instaloval 11 ks laviček a 3 ks odpadkových košů,</w:t>
      </w:r>
    </w:p>
    <w:p w:rsidR="005C31FC" w:rsidRDefault="005D3521" w:rsidP="00C12A68">
      <w:pPr>
        <w:pStyle w:val="Zkladntext"/>
        <w:ind w:left="709"/>
        <w:jc w:val="both"/>
      </w:pPr>
      <w:r>
        <w:t>3</w:t>
      </w:r>
      <w:r w:rsidR="005C31FC">
        <w:t xml:space="preserve">. </w:t>
      </w:r>
      <w:r w:rsidR="00C12A68">
        <w:t xml:space="preserve">vybudoval </w:t>
      </w:r>
      <w:r w:rsidR="005C31FC">
        <w:t>50</w:t>
      </w:r>
      <w:r w:rsidR="00C12A68">
        <w:t>5,5</w:t>
      </w:r>
      <w:r w:rsidR="005C31FC">
        <w:t xml:space="preserve"> m</w:t>
      </w:r>
      <w:r w:rsidR="005C31FC">
        <w:rPr>
          <w:vertAlign w:val="superscript"/>
        </w:rPr>
        <w:t>2</w:t>
      </w:r>
      <w:r w:rsidR="005C31FC">
        <w:t xml:space="preserve"> </w:t>
      </w:r>
      <w:r w:rsidR="00C12A68">
        <w:t>dlážděných cest</w:t>
      </w:r>
      <w:r w:rsidR="005C31FC">
        <w:t>.</w:t>
      </w:r>
    </w:p>
    <w:p w:rsidR="005C31FC" w:rsidRDefault="00C12A68" w:rsidP="00C12A68">
      <w:pPr>
        <w:pStyle w:val="Zkladntext"/>
        <w:spacing w:before="120" w:after="120"/>
        <w:ind w:left="284"/>
        <w:jc w:val="both"/>
      </w:pPr>
      <w:r>
        <w:lastRenderedPageBreak/>
        <w:t>Příjemce podpory b</w:t>
      </w:r>
      <w:r w:rsidR="005C31FC">
        <w:t>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w:t>
      </w:r>
      <w:r w:rsidR="00316459">
        <w:t> platném znění</w:t>
      </w:r>
      <w:r w:rsidR="005C31FC">
        <w:t xml:space="preserve">, a že mohou být uplatněny sankce </w:t>
      </w:r>
      <w:r>
        <w:t>po</w:t>
      </w:r>
      <w:r w:rsidR="005C31FC">
        <w:t>dle tohoto zákona.</w:t>
      </w:r>
    </w:p>
    <w:p w:rsidR="005C31FC" w:rsidRDefault="005C31FC" w:rsidP="005C31FC">
      <w:pPr>
        <w:pStyle w:val="Zkladntext"/>
        <w:ind w:left="426" w:hanging="426"/>
        <w:jc w:val="both"/>
      </w:pPr>
      <w:proofErr w:type="gramStart"/>
      <w:r>
        <w:t>b)  Příjemce</w:t>
      </w:r>
      <w:proofErr w:type="gramEnd"/>
      <w:r>
        <w:t xml:space="preserve"> podpory se zavazuje </w:t>
      </w:r>
    </w:p>
    <w:p w:rsidR="005C31FC" w:rsidRDefault="005C31FC" w:rsidP="00C12A68">
      <w:pPr>
        <w:pStyle w:val="Zkladntext"/>
        <w:spacing w:before="120"/>
        <w:ind w:left="709" w:hanging="284"/>
        <w:jc w:val="both"/>
      </w:pPr>
      <w:proofErr w:type="gramStart"/>
      <w:r>
        <w:t>-  předkládat</w:t>
      </w:r>
      <w:proofErr w:type="gramEnd"/>
      <w:r>
        <w:t xml:space="preserve"> Fondu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p>
    <w:p w:rsidR="005C31FC" w:rsidRDefault="005C31FC" w:rsidP="005C31FC">
      <w:pPr>
        <w:pStyle w:val="Zkladntext"/>
        <w:numPr>
          <w:ilvl w:val="0"/>
          <w:numId w:val="33"/>
        </w:numPr>
        <w:snapToGrid w:val="0"/>
        <w:ind w:left="709" w:hanging="283"/>
        <w:jc w:val="both"/>
      </w:pPr>
      <w:r>
        <w:rPr>
          <w:bCs/>
          <w:szCs w:val="24"/>
        </w:rPr>
        <w:t>zpřístupňovat veřejnosti informace o životním prostředí podle zákona č. 123/1998 Sb., o právu na informace o životním prostředí, ve znění pozdějších předpisů.</w:t>
      </w:r>
      <w:r>
        <w:t xml:space="preserve">  </w:t>
      </w:r>
    </w:p>
    <w:p w:rsidR="005C31FC" w:rsidRDefault="005C31FC" w:rsidP="005C31FC">
      <w:pPr>
        <w:pStyle w:val="Zkladntext"/>
        <w:spacing w:before="120"/>
        <w:ind w:left="425" w:hanging="425"/>
        <w:jc w:val="both"/>
      </w:pPr>
      <w:r>
        <w:t>c) Příjemce podpory je povinen předlo</w:t>
      </w:r>
      <w:r w:rsidR="00C12A68">
        <w:t>žit Fondu nejpozději do konce 03</w:t>
      </w:r>
      <w:r>
        <w:t>/201</w:t>
      </w:r>
      <w:r w:rsidR="00C12A68">
        <w:t>7</w:t>
      </w:r>
      <w:r>
        <w:t xml:space="preserve"> podklady </w:t>
      </w:r>
      <w:r>
        <w:br/>
        <w:t>k závěrečnému vyhodnocení akce. Tyto podklady musí obsahovat:</w:t>
      </w:r>
    </w:p>
    <w:p w:rsidR="005C31FC" w:rsidRDefault="005C31FC" w:rsidP="005C31FC">
      <w:pPr>
        <w:pStyle w:val="Zkladntext"/>
        <w:numPr>
          <w:ilvl w:val="0"/>
          <w:numId w:val="34"/>
        </w:numPr>
        <w:snapToGrid w:val="0"/>
        <w:ind w:left="709" w:hanging="283"/>
        <w:jc w:val="both"/>
      </w:pPr>
      <w:r>
        <w:t>řádně vyplněný formulář ZVA, poskytnutý Fondem,</w:t>
      </w:r>
    </w:p>
    <w:p w:rsidR="005C31FC" w:rsidRDefault="005C31FC" w:rsidP="005C31FC">
      <w:pPr>
        <w:pStyle w:val="Zkladntext"/>
        <w:numPr>
          <w:ilvl w:val="0"/>
          <w:numId w:val="34"/>
        </w:numPr>
        <w:snapToGrid w:val="0"/>
        <w:ind w:left="709" w:hanging="283"/>
        <w:jc w:val="both"/>
      </w:pPr>
      <w:r>
        <w:t>vyúčtování skutečných nákladů akce vč. soupisu účetních dokladů,</w:t>
      </w:r>
    </w:p>
    <w:p w:rsidR="005C31FC" w:rsidRDefault="005C31FC" w:rsidP="005C31FC">
      <w:pPr>
        <w:pStyle w:val="Zkladntext"/>
        <w:numPr>
          <w:ilvl w:val="0"/>
          <w:numId w:val="34"/>
        </w:numPr>
        <w:snapToGrid w:val="0"/>
        <w:ind w:left="709" w:hanging="283"/>
        <w:jc w:val="both"/>
      </w:pPr>
      <w:r>
        <w:t>doklad o zahájení realizace,</w:t>
      </w:r>
    </w:p>
    <w:p w:rsidR="005C31FC" w:rsidRDefault="005C31FC" w:rsidP="005C31FC">
      <w:pPr>
        <w:pStyle w:val="Zkladntext"/>
        <w:numPr>
          <w:ilvl w:val="0"/>
          <w:numId w:val="34"/>
        </w:numPr>
        <w:snapToGrid w:val="0"/>
        <w:ind w:left="709" w:hanging="283"/>
        <w:jc w:val="both"/>
      </w:pPr>
      <w:r>
        <w:t>protokol o předání a převzetí díla,</w:t>
      </w:r>
    </w:p>
    <w:p w:rsidR="005C31FC" w:rsidRDefault="005C31FC" w:rsidP="005C31FC">
      <w:pPr>
        <w:pStyle w:val="Zkladntext"/>
        <w:numPr>
          <w:ilvl w:val="0"/>
          <w:numId w:val="34"/>
        </w:numPr>
        <w:snapToGrid w:val="0"/>
        <w:ind w:left="709" w:hanging="283"/>
        <w:jc w:val="both"/>
      </w:pPr>
      <w:r>
        <w:t>dokumentace skutečného provedení v případě, že se realizace akce liší od projektu,</w:t>
      </w:r>
    </w:p>
    <w:p w:rsidR="005C31FC" w:rsidRDefault="005C31FC" w:rsidP="005C31FC">
      <w:pPr>
        <w:pStyle w:val="Zkladntext"/>
        <w:numPr>
          <w:ilvl w:val="0"/>
          <w:numId w:val="34"/>
        </w:numPr>
        <w:snapToGrid w:val="0"/>
        <w:ind w:left="709" w:hanging="283"/>
        <w:jc w:val="both"/>
      </w:pPr>
      <w:r>
        <w:t>aktuální prohlášení o plátcovství DPH – pokud je příjemce podpory plátcem, ale nemůže na předmět podpory uplatňovat odpočet DPH, doloží tuto skutečnost čestným prohlášením.</w:t>
      </w:r>
    </w:p>
    <w:p w:rsidR="005C31FC" w:rsidRDefault="005C31FC" w:rsidP="005C31FC">
      <w:pPr>
        <w:pStyle w:val="Zkladntext"/>
        <w:spacing w:before="120"/>
        <w:jc w:val="both"/>
      </w:pPr>
      <w:r>
        <w:t xml:space="preserve">K závěrečnému vyhodnocení akce může Fond vydat závazné pokyny (či požádat o informace), které mohou jeho obsah blíže specifikovat či rozšířit. Příjemce podpory je povinen tyto pokyny (žádost </w:t>
      </w:r>
      <w:r w:rsidR="005D3521">
        <w:br/>
      </w:r>
      <w:r>
        <w:t>o informace) bez zbytečného odkladu (případně ve lhůtě stanovené Fondem) splnit.</w:t>
      </w:r>
    </w:p>
    <w:p w:rsidR="005C31FC" w:rsidRDefault="005C31FC" w:rsidP="005C31FC">
      <w:pPr>
        <w:pStyle w:val="Zkladntext"/>
        <w:jc w:val="both"/>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w:t>
      </w:r>
    </w:p>
    <w:p w:rsidR="005910DE" w:rsidRDefault="005910DE" w:rsidP="005C31FC">
      <w:pPr>
        <w:pStyle w:val="Zkladntext"/>
        <w:spacing w:line="240" w:lineRule="atLeast"/>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lastRenderedPageBreak/>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 xml:space="preserve">d) Vrátit tu část poskytnutých finančních prostředků, která odpovídá případnému překročení podílu dle bodu 4. této smlouvy (jak procentního podílu ze základu pro stanovení podpory, tak podílu </w:t>
      </w:r>
      <w:r w:rsidR="00C12A68">
        <w:br/>
      </w:r>
      <w:r>
        <w:t>z celkových nákladů akce), a to do 30 dnů ode dne zjištění této skutečnosti.</w:t>
      </w:r>
    </w:p>
    <w:p w:rsidR="001D45AE" w:rsidRDefault="001D45AE">
      <w:pPr>
        <w:pStyle w:val="Zkladntext"/>
        <w:tabs>
          <w:tab w:val="left" w:pos="285"/>
        </w:tabs>
        <w:ind w:left="265" w:hanging="265"/>
        <w:jc w:val="both"/>
      </w:pPr>
      <w:r>
        <w:t xml:space="preserve">e) Po obdržení bankovních výpisů, kterými průběžně dokládá použití podpory a vlastních zdrojů, </w:t>
      </w:r>
      <w:r w:rsidR="00C12A68">
        <w:br/>
      </w:r>
      <w:r>
        <w:t>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D53AA" w:rsidRDefault="001D45AE">
      <w:pPr>
        <w:pStyle w:val="Zkladntext"/>
        <w:ind w:left="284" w:hanging="284"/>
        <w:jc w:val="both"/>
        <w:rPr>
          <w:color w:val="auto"/>
        </w:rPr>
      </w:pPr>
      <w:r>
        <w:t xml:space="preserve">i) </w:t>
      </w:r>
      <w:r w:rsidRPr="00761B5A">
        <w:t xml:space="preserve">Informovat Fond o všech okolnostech, které mají nebo by mohly mít vliv na plnění povinností </w:t>
      </w:r>
      <w:r w:rsidRPr="007D53AA">
        <w:rPr>
          <w:color w:val="auto"/>
        </w:rPr>
        <w:t>příjemce podpory podle této smlouvy.</w:t>
      </w:r>
    </w:p>
    <w:p w:rsidR="004B30AE" w:rsidRPr="007D53AA" w:rsidRDefault="00761B5A" w:rsidP="00761B5A">
      <w:pPr>
        <w:pStyle w:val="Zkladntext"/>
        <w:tabs>
          <w:tab w:val="left" w:pos="285"/>
        </w:tabs>
        <w:ind w:left="284" w:hanging="284"/>
        <w:jc w:val="both"/>
        <w:rPr>
          <w:color w:val="auto"/>
        </w:rPr>
      </w:pPr>
      <w:r w:rsidRPr="007D53AA">
        <w:rPr>
          <w:color w:val="auto"/>
        </w:rPr>
        <w:t xml:space="preserve">j) </w:t>
      </w:r>
      <w:r w:rsidR="00ED79D4" w:rsidRPr="007D53AA">
        <w:rPr>
          <w:color w:val="auto"/>
        </w:rPr>
        <w:t xml:space="preserve">Dodržovat pravidla pro zadávání zakázek stanovená ve Směrnici MŽP, uvedené v bodu 2. (včetně jejích příloh) a v aktuálních pokynech pro zadávání veřejných zakázek, které jsou zveřejněny na </w:t>
      </w:r>
      <w:hyperlink r:id="rId8" w:history="1">
        <w:r w:rsidR="00ED79D4" w:rsidRPr="007D53AA">
          <w:rPr>
            <w:rStyle w:val="Hypertextovodkaz"/>
            <w:color w:val="auto"/>
            <w:u w:val="none"/>
          </w:rPr>
          <w:t>www.sfzp.cz</w:t>
        </w:r>
      </w:hyperlink>
      <w:r w:rsidR="00ED79D4" w:rsidRPr="007D53AA">
        <w:rPr>
          <w:color w:val="auto"/>
        </w:rPr>
        <w:t xml:space="preserve"> sekce Národní program Životní prostředí – Dokumenty ke stažení – Pokyny pro zadávání veřejných zakázek, a to i v průběhu realizace akce. V této souvislosti příjemce podpory prohlašuje, že uvedená pravidla byla dodržena.</w:t>
      </w:r>
      <w:r w:rsidR="00C645E4" w:rsidRPr="007D53AA">
        <w:rPr>
          <w:color w:val="auto"/>
        </w:rPr>
        <w:t xml:space="preserve">                                                  </w:t>
      </w:r>
    </w:p>
    <w:p w:rsidR="00D548FC" w:rsidRDefault="001D45AE" w:rsidP="00DD3F50">
      <w:pPr>
        <w:pStyle w:val="Zkladntext"/>
        <w:tabs>
          <w:tab w:val="left" w:pos="285"/>
        </w:tabs>
        <w:ind w:left="265" w:hanging="265"/>
        <w:jc w:val="both"/>
      </w:pPr>
      <w:r w:rsidRPr="007D53AA">
        <w:rPr>
          <w:color w:val="auto"/>
        </w:rPr>
        <w:t xml:space="preserve">k) Uvádět pouze pravdivé, nezkreslené a úplné informace týkající se skutečností, kterými se tato smlouva zabývá. V této souvislosti příjemce </w:t>
      </w:r>
      <w:r>
        <w:t xml:space="preserve">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 xml:space="preserve">Podpora bude poskytována převáděním peněžních prostředků z bankovního účtu Fondu na bankovní </w:t>
      </w:r>
      <w:r w:rsidRPr="00100E18">
        <w:lastRenderedPageBreak/>
        <w:t>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5C31FC">
        <w:t>7</w:t>
      </w:r>
      <w:r w:rsidR="00EC2B87">
        <w:t xml:space="preserve"> </w:t>
      </w:r>
      <w:r w:rsidR="00207C4D" w:rsidRPr="00072179">
        <w:t>ve v</w:t>
      </w:r>
      <w:r w:rsidR="005E50C6">
        <w:t xml:space="preserve">ýši </w:t>
      </w:r>
      <w:r w:rsidR="008A2419">
        <w:t>2</w:t>
      </w:r>
      <w:r w:rsidR="005C31FC">
        <w:t xml:space="preserve"> 094</w:t>
      </w:r>
      <w:r w:rsidR="00A3197A">
        <w:t xml:space="preserve"> </w:t>
      </w:r>
      <w:r w:rsidR="005C31FC">
        <w:t>313</w:t>
      </w:r>
      <w:r w:rsidR="00FF2835">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5C31FC">
        <w:t> letech 2014 -</w:t>
      </w:r>
      <w:r w:rsidR="000E6C67">
        <w:t xml:space="preserve"> </w:t>
      </w:r>
      <w:r w:rsidR="00EE01B8">
        <w:t>201</w:t>
      </w:r>
      <w:r w:rsidR="002A67A6">
        <w:t>6</w:t>
      </w:r>
      <w:r w:rsidR="003B4B5E" w:rsidRPr="00EC2B87">
        <w:rPr>
          <w:i/>
        </w:rPr>
        <w:t xml:space="preserve"> </w:t>
      </w:r>
      <w:r w:rsidR="000957C7" w:rsidRPr="002D174B">
        <w:t>uhrad</w:t>
      </w:r>
      <w:r w:rsidR="005C31FC">
        <w:t>il</w:t>
      </w:r>
      <w:r w:rsidR="003A538A" w:rsidRPr="002D174B">
        <w:t xml:space="preserve"> z vlastních zdrojů </w:t>
      </w:r>
      <w:r w:rsidR="00A3197A">
        <w:t>1</w:t>
      </w:r>
      <w:r w:rsidR="005C31FC">
        <w:t xml:space="preserve"> 137</w:t>
      </w:r>
      <w:r w:rsidR="002A1A3E">
        <w:t xml:space="preserve"> </w:t>
      </w:r>
      <w:r w:rsidR="005C31FC">
        <w:t>653</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663054" w:rsidRDefault="00663054">
      <w:pPr>
        <w:pStyle w:val="Zkladntext"/>
        <w:jc w:val="center"/>
        <w:rPr>
          <w:b/>
        </w:rPr>
      </w:pPr>
    </w:p>
    <w:p w:rsidR="00663054" w:rsidRDefault="00663054">
      <w:pPr>
        <w:pStyle w:val="Zkladntext"/>
        <w:jc w:val="center"/>
        <w:rPr>
          <w:b/>
        </w:rPr>
      </w:pPr>
    </w:p>
    <w:p w:rsidR="001D45AE" w:rsidRDefault="001D45AE">
      <w:pPr>
        <w:pStyle w:val="Zkladntext"/>
        <w:jc w:val="center"/>
        <w:rPr>
          <w:b/>
        </w:rPr>
      </w:pPr>
      <w:r>
        <w:rPr>
          <w:b/>
        </w:rPr>
        <w:lastRenderedPageBreak/>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w:t>
      </w:r>
      <w:r w:rsidRPr="00C968C0">
        <w:lastRenderedPageBreak/>
        <w:t>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Jestliže příjemce podpory nesplní některý ze závazků stanovených touto smlouvou, má Fond právo postupovat ve smyslu příslušných ustanovení rozpočtov</w:t>
      </w:r>
      <w:r w:rsidR="00316459">
        <w:t>ých</w:t>
      </w:r>
      <w:r>
        <w:t xml:space="preserve"> pravid</w:t>
      </w:r>
      <w:r w:rsidR="00316459">
        <w:t>e</w:t>
      </w:r>
      <w:r>
        <w:t>l,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 xml:space="preserve">bude příjemce podpory povinen zaplatit Fondu úroky z prodlení, určené předpisy práva občanského. K tomu se konstatuje, že aktuálně je výše těchto úroků z prodlení určena § 2 nařízením </w:t>
      </w:r>
      <w:proofErr w:type="gramStart"/>
      <w:r>
        <w:t>vlády              č.</w:t>
      </w:r>
      <w:proofErr w:type="gramEnd"/>
      <w:r>
        <w:t xml:space="preserve">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center"/>
        <w:rPr>
          <w:b/>
        </w:rPr>
      </w:pPr>
      <w:bookmarkStart w:id="0" w:name="_GoBack"/>
      <w:bookmarkEnd w:id="0"/>
      <w:r>
        <w:rPr>
          <w:b/>
        </w:rPr>
        <w:lastRenderedPageBreak/>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D83680">
      <w:pPr>
        <w:autoSpaceDE w:val="0"/>
        <w:autoSpaceDN w:val="0"/>
        <w:spacing w:before="120"/>
        <w:jc w:val="both"/>
        <w:rPr>
          <w:color w:val="000000"/>
          <w:sz w:val="24"/>
          <w:szCs w:val="24"/>
        </w:rPr>
      </w:pPr>
      <w:r>
        <w:rPr>
          <w:sz w:val="24"/>
          <w:szCs w:val="24"/>
        </w:rPr>
        <w:lastRenderedPageBreak/>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A3197A" w:rsidRDefault="00A3197A">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Default="00A87D6F" w:rsidP="00A87D6F">
      <w:pPr>
        <w:pStyle w:val="Odstavecseseznamem"/>
        <w:autoSpaceDE w:val="0"/>
        <w:autoSpaceDN w:val="0"/>
        <w:spacing w:before="120"/>
        <w:ind w:left="0"/>
        <w:jc w:val="center"/>
        <w:rPr>
          <w:b/>
          <w:sz w:val="24"/>
          <w:szCs w:val="24"/>
        </w:rPr>
      </w:pPr>
      <w:r w:rsidRPr="00A87D6F">
        <w:rPr>
          <w:b/>
          <w:sz w:val="24"/>
          <w:szCs w:val="24"/>
        </w:rPr>
        <w:lastRenderedPageBreak/>
        <w:t>20.</w:t>
      </w:r>
    </w:p>
    <w:p w:rsidR="00D83680" w:rsidRPr="00A87D6F" w:rsidRDefault="00D83680" w:rsidP="00A87D6F">
      <w:pPr>
        <w:pStyle w:val="Odstavecseseznamem"/>
        <w:autoSpaceDE w:val="0"/>
        <w:autoSpaceDN w:val="0"/>
        <w:spacing w:before="120"/>
        <w:ind w:left="0"/>
        <w:jc w:val="center"/>
        <w:rPr>
          <w:b/>
          <w:sz w:val="24"/>
          <w:szCs w:val="24"/>
        </w:rPr>
      </w:pP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 xml:space="preserve">Příjemce podpory souhlasí se zveřejněním celého textu této Smlouvy v registru smluv podle zákona </w:t>
      </w:r>
      <w:r w:rsidR="00D83680">
        <w:rPr>
          <w:sz w:val="24"/>
          <w:szCs w:val="24"/>
        </w:rPr>
        <w:br/>
      </w:r>
      <w:r w:rsidRPr="007567E1">
        <w:rPr>
          <w:sz w:val="24"/>
          <w:szCs w:val="24"/>
        </w:rPr>
        <w:t>č. 340/2015 Sb., o zvláštních podmínkách účinnosti některých smluv, uveřejňování těchto smluv</w:t>
      </w:r>
      <w:r w:rsidR="00D83680">
        <w:rPr>
          <w:sz w:val="24"/>
          <w:szCs w:val="24"/>
        </w:rPr>
        <w:t xml:space="preserve"> </w:t>
      </w:r>
      <w:r w:rsidR="00D83680">
        <w:rPr>
          <w:sz w:val="24"/>
          <w:szCs w:val="24"/>
        </w:rPr>
        <w:br/>
      </w:r>
      <w:r w:rsidRPr="007567E1">
        <w:rPr>
          <w:sz w:val="24"/>
          <w:szCs w:val="24"/>
        </w:rPr>
        <w:t>a o registru smluv (zákon o registru smluv).</w:t>
      </w:r>
    </w:p>
    <w:p w:rsidR="00576236" w:rsidRDefault="00576236">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8A2419" w:rsidRDefault="008A2419" w:rsidP="00397003">
      <w:pPr>
        <w:pStyle w:val="Zkladntext"/>
      </w:pPr>
    </w:p>
    <w:p w:rsidR="00316459" w:rsidRDefault="00316459" w:rsidP="00397003">
      <w:pPr>
        <w:pStyle w:val="Zkladntext"/>
      </w:pPr>
    </w:p>
    <w:p w:rsidR="00316459" w:rsidRDefault="00316459"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8C" w:rsidRDefault="00195F8C">
      <w:r>
        <w:separator/>
      </w:r>
    </w:p>
  </w:endnote>
  <w:endnote w:type="continuationSeparator" w:id="0">
    <w:p w:rsidR="00195F8C" w:rsidRDefault="0019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8C" w:rsidRDefault="00195F8C">
      <w:r>
        <w:separator/>
      </w:r>
    </w:p>
  </w:footnote>
  <w:footnote w:type="continuationSeparator" w:id="0">
    <w:p w:rsidR="00195F8C" w:rsidRDefault="00195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663054">
      <w:rPr>
        <w:noProof/>
      </w:rPr>
      <w:t>11</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07A8"/>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59A8"/>
    <w:rsid w:val="000C6284"/>
    <w:rsid w:val="000C7912"/>
    <w:rsid w:val="000D4494"/>
    <w:rsid w:val="000D7FD2"/>
    <w:rsid w:val="000E18DE"/>
    <w:rsid w:val="000E1F12"/>
    <w:rsid w:val="000E22A5"/>
    <w:rsid w:val="000E6C67"/>
    <w:rsid w:val="000F0271"/>
    <w:rsid w:val="000F1ED1"/>
    <w:rsid w:val="000F2C5B"/>
    <w:rsid w:val="000F4BA3"/>
    <w:rsid w:val="000F6744"/>
    <w:rsid w:val="00100E18"/>
    <w:rsid w:val="001010F3"/>
    <w:rsid w:val="00104E25"/>
    <w:rsid w:val="001111CE"/>
    <w:rsid w:val="0011588E"/>
    <w:rsid w:val="00120C69"/>
    <w:rsid w:val="00127AD4"/>
    <w:rsid w:val="001306E8"/>
    <w:rsid w:val="001310AF"/>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95F8C"/>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4AB"/>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1A3E"/>
    <w:rsid w:val="002A2EA4"/>
    <w:rsid w:val="002A67A6"/>
    <w:rsid w:val="002B1E9F"/>
    <w:rsid w:val="002B24A7"/>
    <w:rsid w:val="002C4122"/>
    <w:rsid w:val="002C4870"/>
    <w:rsid w:val="002C5952"/>
    <w:rsid w:val="002C5994"/>
    <w:rsid w:val="002C7093"/>
    <w:rsid w:val="002C73CD"/>
    <w:rsid w:val="002C7B2B"/>
    <w:rsid w:val="002D174B"/>
    <w:rsid w:val="002D3221"/>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16459"/>
    <w:rsid w:val="003254AE"/>
    <w:rsid w:val="00326858"/>
    <w:rsid w:val="00326C9A"/>
    <w:rsid w:val="00327375"/>
    <w:rsid w:val="003308F7"/>
    <w:rsid w:val="00332CE0"/>
    <w:rsid w:val="003335FD"/>
    <w:rsid w:val="003435E5"/>
    <w:rsid w:val="003441BC"/>
    <w:rsid w:val="00351426"/>
    <w:rsid w:val="003551F4"/>
    <w:rsid w:val="00356A45"/>
    <w:rsid w:val="00361AC7"/>
    <w:rsid w:val="003634CF"/>
    <w:rsid w:val="00367061"/>
    <w:rsid w:val="003729D8"/>
    <w:rsid w:val="00381495"/>
    <w:rsid w:val="00386546"/>
    <w:rsid w:val="00390B1A"/>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0C6C"/>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36"/>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C31FC"/>
    <w:rsid w:val="005D3521"/>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3054"/>
    <w:rsid w:val="0066450E"/>
    <w:rsid w:val="00665693"/>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A64D2"/>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4631"/>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6BC3"/>
    <w:rsid w:val="007B10D5"/>
    <w:rsid w:val="007B1939"/>
    <w:rsid w:val="007B5E4E"/>
    <w:rsid w:val="007C3F79"/>
    <w:rsid w:val="007C44A7"/>
    <w:rsid w:val="007D16F0"/>
    <w:rsid w:val="007D223F"/>
    <w:rsid w:val="007D3C17"/>
    <w:rsid w:val="007D42C1"/>
    <w:rsid w:val="007D53AA"/>
    <w:rsid w:val="007E0E0B"/>
    <w:rsid w:val="007E5D23"/>
    <w:rsid w:val="007E7BDF"/>
    <w:rsid w:val="007F5A8E"/>
    <w:rsid w:val="0080062E"/>
    <w:rsid w:val="00805D69"/>
    <w:rsid w:val="00806841"/>
    <w:rsid w:val="00807C6E"/>
    <w:rsid w:val="008134E4"/>
    <w:rsid w:val="0081789F"/>
    <w:rsid w:val="00827937"/>
    <w:rsid w:val="008302A2"/>
    <w:rsid w:val="0083147D"/>
    <w:rsid w:val="00832BB7"/>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19"/>
    <w:rsid w:val="008A24FD"/>
    <w:rsid w:val="008A3DAE"/>
    <w:rsid w:val="008A5796"/>
    <w:rsid w:val="008B01AA"/>
    <w:rsid w:val="008B48CC"/>
    <w:rsid w:val="008B504A"/>
    <w:rsid w:val="008C04D7"/>
    <w:rsid w:val="008C09B1"/>
    <w:rsid w:val="008D132B"/>
    <w:rsid w:val="008D259A"/>
    <w:rsid w:val="008D34BF"/>
    <w:rsid w:val="008D7FCB"/>
    <w:rsid w:val="008E1B5C"/>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561D4"/>
    <w:rsid w:val="00961355"/>
    <w:rsid w:val="00961CD2"/>
    <w:rsid w:val="009625D0"/>
    <w:rsid w:val="0096384E"/>
    <w:rsid w:val="00966A42"/>
    <w:rsid w:val="009709E2"/>
    <w:rsid w:val="009719AD"/>
    <w:rsid w:val="00972EB6"/>
    <w:rsid w:val="00974D37"/>
    <w:rsid w:val="009777EA"/>
    <w:rsid w:val="00977995"/>
    <w:rsid w:val="00977DAC"/>
    <w:rsid w:val="00980641"/>
    <w:rsid w:val="00983B44"/>
    <w:rsid w:val="00983CD3"/>
    <w:rsid w:val="00985C26"/>
    <w:rsid w:val="00986758"/>
    <w:rsid w:val="00990061"/>
    <w:rsid w:val="009955EA"/>
    <w:rsid w:val="009A3082"/>
    <w:rsid w:val="009A4021"/>
    <w:rsid w:val="009A5F55"/>
    <w:rsid w:val="009B26B5"/>
    <w:rsid w:val="009C045F"/>
    <w:rsid w:val="009C4E14"/>
    <w:rsid w:val="009C5215"/>
    <w:rsid w:val="009C5D46"/>
    <w:rsid w:val="009C62CB"/>
    <w:rsid w:val="009C6D87"/>
    <w:rsid w:val="009D0581"/>
    <w:rsid w:val="009D6CA4"/>
    <w:rsid w:val="009D74A3"/>
    <w:rsid w:val="009E1A1D"/>
    <w:rsid w:val="009F0C43"/>
    <w:rsid w:val="009F2C18"/>
    <w:rsid w:val="00A00213"/>
    <w:rsid w:val="00A02E20"/>
    <w:rsid w:val="00A07D22"/>
    <w:rsid w:val="00A12D46"/>
    <w:rsid w:val="00A134B0"/>
    <w:rsid w:val="00A265A8"/>
    <w:rsid w:val="00A27A88"/>
    <w:rsid w:val="00A3197A"/>
    <w:rsid w:val="00A356A8"/>
    <w:rsid w:val="00A471E4"/>
    <w:rsid w:val="00A51559"/>
    <w:rsid w:val="00A516EF"/>
    <w:rsid w:val="00A5545B"/>
    <w:rsid w:val="00A55A9E"/>
    <w:rsid w:val="00A61421"/>
    <w:rsid w:val="00A62381"/>
    <w:rsid w:val="00A745E3"/>
    <w:rsid w:val="00A75011"/>
    <w:rsid w:val="00A77039"/>
    <w:rsid w:val="00A7779C"/>
    <w:rsid w:val="00A81F9D"/>
    <w:rsid w:val="00A827E4"/>
    <w:rsid w:val="00A860F2"/>
    <w:rsid w:val="00A87D6F"/>
    <w:rsid w:val="00A9701A"/>
    <w:rsid w:val="00AA096D"/>
    <w:rsid w:val="00AA3305"/>
    <w:rsid w:val="00AA41F7"/>
    <w:rsid w:val="00AB25C7"/>
    <w:rsid w:val="00AB7302"/>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5C9E"/>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4711E"/>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16F9"/>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2A68"/>
    <w:rsid w:val="00C140CF"/>
    <w:rsid w:val="00C142A6"/>
    <w:rsid w:val="00C15E2E"/>
    <w:rsid w:val="00C24BA3"/>
    <w:rsid w:val="00C2549E"/>
    <w:rsid w:val="00C27207"/>
    <w:rsid w:val="00C32930"/>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88C"/>
    <w:rsid w:val="00CF6208"/>
    <w:rsid w:val="00CF7ABB"/>
    <w:rsid w:val="00D0631C"/>
    <w:rsid w:val="00D068DB"/>
    <w:rsid w:val="00D070F7"/>
    <w:rsid w:val="00D1523C"/>
    <w:rsid w:val="00D3719D"/>
    <w:rsid w:val="00D415FF"/>
    <w:rsid w:val="00D44E76"/>
    <w:rsid w:val="00D4723E"/>
    <w:rsid w:val="00D47588"/>
    <w:rsid w:val="00D548FC"/>
    <w:rsid w:val="00D579F8"/>
    <w:rsid w:val="00D66745"/>
    <w:rsid w:val="00D7577E"/>
    <w:rsid w:val="00D80B1E"/>
    <w:rsid w:val="00D83680"/>
    <w:rsid w:val="00D85A2F"/>
    <w:rsid w:val="00D85EB5"/>
    <w:rsid w:val="00D8655D"/>
    <w:rsid w:val="00D86C24"/>
    <w:rsid w:val="00D905C6"/>
    <w:rsid w:val="00D937F2"/>
    <w:rsid w:val="00D94D8B"/>
    <w:rsid w:val="00D95AD6"/>
    <w:rsid w:val="00D95EDC"/>
    <w:rsid w:val="00DA5B80"/>
    <w:rsid w:val="00DB03B6"/>
    <w:rsid w:val="00DB156B"/>
    <w:rsid w:val="00DB2410"/>
    <w:rsid w:val="00DC5685"/>
    <w:rsid w:val="00DD0205"/>
    <w:rsid w:val="00DD3929"/>
    <w:rsid w:val="00DD3F50"/>
    <w:rsid w:val="00DE324F"/>
    <w:rsid w:val="00DE46F4"/>
    <w:rsid w:val="00DE5949"/>
    <w:rsid w:val="00DE5FEF"/>
    <w:rsid w:val="00DE7018"/>
    <w:rsid w:val="00DF0825"/>
    <w:rsid w:val="00DF11FD"/>
    <w:rsid w:val="00DF2808"/>
    <w:rsid w:val="00DF2AA0"/>
    <w:rsid w:val="00DF3A3B"/>
    <w:rsid w:val="00DF7FC3"/>
    <w:rsid w:val="00E029CA"/>
    <w:rsid w:val="00E03614"/>
    <w:rsid w:val="00E0500B"/>
    <w:rsid w:val="00E07DBA"/>
    <w:rsid w:val="00E11DC5"/>
    <w:rsid w:val="00E1418A"/>
    <w:rsid w:val="00E20D8C"/>
    <w:rsid w:val="00E23306"/>
    <w:rsid w:val="00E25C8C"/>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030B"/>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055D"/>
    <w:rsid w:val="00FF1361"/>
    <w:rsid w:val="00FF1537"/>
    <w:rsid w:val="00FF17F0"/>
    <w:rsid w:val="00FF2835"/>
    <w:rsid w:val="00FF2EB4"/>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26800676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79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4110</Words>
  <Characters>24253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28307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3</cp:revision>
  <cp:lastPrinted>2016-09-19T08:59:00Z</cp:lastPrinted>
  <dcterms:created xsi:type="dcterms:W3CDTF">2017-02-07T08:33:00Z</dcterms:created>
  <dcterms:modified xsi:type="dcterms:W3CDTF">2017-02-07T08:35:00Z</dcterms:modified>
</cp:coreProperties>
</file>