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A6" w:rsidRDefault="007207A6">
      <w:pPr>
        <w:pStyle w:val="normal"/>
        <w:contextualSpacing w:val="0"/>
      </w:pPr>
    </w:p>
    <w:p w:rsidR="007207A6" w:rsidRDefault="00B61F92">
      <w:pPr>
        <w:pStyle w:val="normal"/>
        <w:contextualSpacing w:val="0"/>
      </w:pPr>
      <w:r>
        <w:rPr>
          <w:rFonts w:ascii="Cambria" w:eastAsia="Cambria" w:hAnsi="Cambria" w:cs="Cambria"/>
          <w:b/>
        </w:rPr>
        <w:t>Univerzita Karlova</w:t>
      </w:r>
    </w:p>
    <w:p w:rsidR="007207A6" w:rsidRDefault="00B61F92">
      <w:pPr>
        <w:pStyle w:val="normal"/>
        <w:contextualSpacing w:val="0"/>
      </w:pPr>
      <w:r>
        <w:rPr>
          <w:rFonts w:ascii="Cambria" w:eastAsia="Cambria" w:hAnsi="Cambria" w:cs="Cambria"/>
          <w:b/>
        </w:rPr>
        <w:t>Ústav jazykové a odborné přípravy</w:t>
      </w:r>
    </w:p>
    <w:p w:rsidR="007207A6" w:rsidRDefault="00B61F92">
      <w:pPr>
        <w:pStyle w:val="normal"/>
        <w:contextualSpacing w:val="0"/>
      </w:pPr>
      <w:r>
        <w:rPr>
          <w:rFonts w:ascii="Cambria" w:eastAsia="Cambria" w:hAnsi="Cambria" w:cs="Cambria"/>
        </w:rPr>
        <w:t>se sídlem Vratislavova 29/10</w:t>
      </w:r>
    </w:p>
    <w:p w:rsidR="007207A6" w:rsidRDefault="00B61F92">
      <w:pPr>
        <w:pStyle w:val="normal"/>
        <w:contextualSpacing w:val="0"/>
      </w:pPr>
      <w:r>
        <w:rPr>
          <w:rFonts w:ascii="Cambria" w:eastAsia="Cambria" w:hAnsi="Cambria" w:cs="Cambria"/>
        </w:rPr>
        <w:t>128 00 Praha 2</w:t>
      </w:r>
    </w:p>
    <w:p w:rsidR="007207A6" w:rsidRDefault="00B61F92">
      <w:pPr>
        <w:pStyle w:val="normal"/>
        <w:contextualSpacing w:val="0"/>
      </w:pPr>
      <w:r>
        <w:rPr>
          <w:rFonts w:ascii="Cambria" w:eastAsia="Cambria" w:hAnsi="Cambria" w:cs="Cambria"/>
        </w:rPr>
        <w:t>IČ 00216208</w:t>
      </w:r>
    </w:p>
    <w:p w:rsidR="007207A6" w:rsidRDefault="00B61F92">
      <w:pPr>
        <w:pStyle w:val="normal"/>
        <w:contextualSpacing w:val="0"/>
      </w:pPr>
      <w:r>
        <w:rPr>
          <w:rFonts w:ascii="Cambria" w:eastAsia="Cambria" w:hAnsi="Cambria" w:cs="Cambria"/>
        </w:rPr>
        <w:t>zastoupený ředitelem PhDr. Ivanem Duškovem</w:t>
      </w:r>
    </w:p>
    <w:p w:rsidR="007207A6" w:rsidRDefault="00B61F92">
      <w:pPr>
        <w:pStyle w:val="normal"/>
        <w:contextualSpacing w:val="0"/>
      </w:pPr>
      <w:r>
        <w:rPr>
          <w:rFonts w:ascii="Cambria" w:eastAsia="Cambria" w:hAnsi="Cambria" w:cs="Cambria"/>
        </w:rPr>
        <w:t>(dále jen “Příkazce”)</w:t>
      </w:r>
    </w:p>
    <w:p w:rsidR="007207A6" w:rsidRDefault="007207A6">
      <w:pPr>
        <w:pStyle w:val="normal"/>
        <w:contextualSpacing w:val="0"/>
      </w:pPr>
    </w:p>
    <w:p w:rsidR="007207A6" w:rsidRDefault="00B61F92">
      <w:pPr>
        <w:pStyle w:val="normal"/>
        <w:contextualSpacing w:val="0"/>
      </w:pPr>
      <w:r>
        <w:rPr>
          <w:rFonts w:ascii="Cambria" w:eastAsia="Cambria" w:hAnsi="Cambria" w:cs="Cambria"/>
        </w:rPr>
        <w:t>a</w:t>
      </w:r>
    </w:p>
    <w:p w:rsidR="007207A6" w:rsidRDefault="007207A6">
      <w:pPr>
        <w:pStyle w:val="normal"/>
        <w:contextualSpacing w:val="0"/>
      </w:pPr>
    </w:p>
    <w:p w:rsidR="007207A6" w:rsidRDefault="00B61F92">
      <w:pPr>
        <w:pStyle w:val="normal"/>
        <w:contextualSpacing w:val="0"/>
      </w:pPr>
      <w:r>
        <w:rPr>
          <w:rFonts w:ascii="Cambria" w:eastAsia="Cambria" w:hAnsi="Cambria" w:cs="Cambria"/>
          <w:b/>
        </w:rPr>
        <w:t>Ondřej Rudolf</w:t>
      </w:r>
    </w:p>
    <w:p w:rsidR="007207A6" w:rsidRDefault="00B61F92">
      <w:pPr>
        <w:pStyle w:val="normal"/>
        <w:contextualSpacing w:val="0"/>
      </w:pPr>
      <w:r>
        <w:rPr>
          <w:rFonts w:ascii="Cambria" w:eastAsia="Cambria" w:hAnsi="Cambria" w:cs="Cambria"/>
        </w:rPr>
        <w:t>Boženy Němcové 26/16</w:t>
      </w:r>
    </w:p>
    <w:p w:rsidR="007207A6" w:rsidRDefault="00B61F92">
      <w:pPr>
        <w:pStyle w:val="normal"/>
        <w:contextualSpacing w:val="0"/>
      </w:pPr>
      <w:r>
        <w:rPr>
          <w:rFonts w:ascii="Cambria" w:eastAsia="Cambria" w:hAnsi="Cambria" w:cs="Cambria"/>
        </w:rPr>
        <w:t>32300 Plzeň</w:t>
      </w:r>
    </w:p>
    <w:p w:rsidR="007207A6" w:rsidRDefault="00B61F92">
      <w:pPr>
        <w:pStyle w:val="normal"/>
        <w:contextualSpacing w:val="0"/>
      </w:pPr>
      <w:r>
        <w:rPr>
          <w:rFonts w:ascii="Cambria" w:eastAsia="Cambria" w:hAnsi="Cambria" w:cs="Cambria"/>
        </w:rPr>
        <w:t>IČO: 74355091</w:t>
      </w:r>
    </w:p>
    <w:p w:rsidR="007207A6" w:rsidRDefault="00B61F92">
      <w:pPr>
        <w:pStyle w:val="normal"/>
        <w:contextualSpacing w:val="0"/>
      </w:pPr>
      <w:r>
        <w:rPr>
          <w:rFonts w:ascii="Cambria" w:eastAsia="Cambria" w:hAnsi="Cambria" w:cs="Cambria"/>
        </w:rPr>
        <w:t>(dále jen “Příkazník”)</w:t>
      </w:r>
    </w:p>
    <w:p w:rsidR="007207A6" w:rsidRDefault="007207A6">
      <w:pPr>
        <w:pStyle w:val="normal"/>
        <w:contextualSpacing w:val="0"/>
      </w:pPr>
    </w:p>
    <w:p w:rsidR="007207A6" w:rsidRDefault="00B61F92">
      <w:pPr>
        <w:pStyle w:val="normal"/>
        <w:contextualSpacing w:val="0"/>
      </w:pPr>
      <w:r>
        <w:rPr>
          <w:rFonts w:ascii="Cambria" w:eastAsia="Cambria" w:hAnsi="Cambria" w:cs="Cambria"/>
        </w:rPr>
        <w:t>Příkazce a Příkazník, společně dále též jako „</w:t>
      </w:r>
      <w:r>
        <w:rPr>
          <w:rFonts w:ascii="Cambria" w:eastAsia="Cambria" w:hAnsi="Cambria" w:cs="Cambria"/>
          <w:b/>
        </w:rPr>
        <w:t>Smluvní strany</w:t>
      </w:r>
      <w:r>
        <w:rPr>
          <w:rFonts w:ascii="Cambria" w:eastAsia="Cambria" w:hAnsi="Cambria" w:cs="Cambria"/>
        </w:rPr>
        <w:t>“ a každá samostatně jako „</w:t>
      </w:r>
      <w:r>
        <w:rPr>
          <w:rFonts w:ascii="Cambria" w:eastAsia="Cambria" w:hAnsi="Cambria" w:cs="Cambria"/>
          <w:b/>
        </w:rPr>
        <w:t>Smluvní strana</w:t>
      </w:r>
      <w:r>
        <w:rPr>
          <w:rFonts w:ascii="Cambria" w:eastAsia="Cambria" w:hAnsi="Cambria" w:cs="Cambria"/>
        </w:rPr>
        <w:t xml:space="preserve">“, uzavírají níže uvedeného dne, měsíce a roku dle ust. § 2430 a násl. zákona č. 89/2012 Sb., občanský zákoník (dále jen “Občanský </w:t>
      </w:r>
      <w:r>
        <w:rPr>
          <w:rFonts w:ascii="Cambria" w:eastAsia="Cambria" w:hAnsi="Cambria" w:cs="Cambria"/>
        </w:rPr>
        <w:t xml:space="preserve">zákoník”) tuto </w:t>
      </w:r>
    </w:p>
    <w:p w:rsidR="007207A6" w:rsidRDefault="007207A6">
      <w:pPr>
        <w:pStyle w:val="normal"/>
        <w:contextualSpacing w:val="0"/>
      </w:pPr>
    </w:p>
    <w:p w:rsidR="007207A6" w:rsidRDefault="007207A6">
      <w:pPr>
        <w:pStyle w:val="normal"/>
        <w:contextualSpacing w:val="0"/>
      </w:pPr>
    </w:p>
    <w:p w:rsidR="007207A6" w:rsidRDefault="00B61F92">
      <w:pPr>
        <w:pStyle w:val="normal"/>
        <w:contextualSpacing w:val="0"/>
        <w:jc w:val="center"/>
      </w:pPr>
      <w:r>
        <w:rPr>
          <w:rFonts w:ascii="Cambria" w:eastAsia="Cambria" w:hAnsi="Cambria" w:cs="Cambria"/>
          <w:b/>
          <w:sz w:val="28"/>
          <w:szCs w:val="28"/>
        </w:rPr>
        <w:t xml:space="preserve">PŘÍKAZNÍ SMLOUVU </w:t>
      </w:r>
    </w:p>
    <w:p w:rsidR="007207A6" w:rsidRDefault="00B61F92">
      <w:pPr>
        <w:pStyle w:val="normal"/>
        <w:contextualSpacing w:val="0"/>
        <w:jc w:val="center"/>
      </w:pPr>
      <w:r>
        <w:rPr>
          <w:rFonts w:ascii="Cambria" w:eastAsia="Cambria" w:hAnsi="Cambria" w:cs="Cambria"/>
          <w:b/>
        </w:rPr>
        <w:t>(dále jen “Smlouva”)</w:t>
      </w:r>
    </w:p>
    <w:p w:rsidR="007207A6" w:rsidRDefault="007207A6">
      <w:pPr>
        <w:pStyle w:val="normal"/>
        <w:contextualSpacing w:val="0"/>
      </w:pPr>
    </w:p>
    <w:p w:rsidR="007207A6" w:rsidRDefault="007207A6">
      <w:pPr>
        <w:pStyle w:val="normal"/>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Úvodní ustanovení</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je vysokoškolský ústav zřízený dle ust. § 34 zákona č. 111/1998 Sb., o veřejných vysokých školách, ve znění pozdějších předpisů (dále také „Ústav“). Příkazník je podnikat</w:t>
      </w:r>
      <w:r>
        <w:rPr>
          <w:rFonts w:ascii="Cambria" w:eastAsia="Cambria" w:hAnsi="Cambria" w:cs="Cambria"/>
        </w:rPr>
        <w:t>elem, který v rámci své podnikatelské činnosti poskytuje služby v oblasti poradenské a konzultační činnosti, zpracování odborných studií a posudků.</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Smluvní strany prohlašují, že výše uvedené údaje odpovídají v době uzavření Smlouvy skutečnosti. Smluvní strany se zavazují, že změny dotčených údajů oznámí bez prodlení písemně druhé smluvní straně.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Smluvní strany prohlašují, že osoby podepisující tuto </w:t>
      </w:r>
      <w:r>
        <w:rPr>
          <w:rFonts w:ascii="Cambria" w:eastAsia="Cambria" w:hAnsi="Cambria" w:cs="Cambria"/>
        </w:rPr>
        <w:t xml:space="preserve">smlouvu jsou k tomuto úkonu oprávněny.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Příkazník prohlašuje, že je odborně způsobilý k zajištění plnění svého závazku a ke splnění veškerých povinností vyplývajících z této Smlouvy.</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Účelem této Smlouvy je zajištění analýzy a poskytování poradenství dle po</w:t>
      </w:r>
      <w:r>
        <w:rPr>
          <w:rFonts w:ascii="Cambria" w:eastAsia="Cambria" w:hAnsi="Cambria" w:cs="Cambria"/>
        </w:rPr>
        <w:t>kynů ředitele Ústavu, a to v oblasti organizace, systému řízení, interních procesů, hospodaření a zvyšování výkonnosti Ústavu.</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Místem plnění je Praha. V jiném místě než ve výše uvedeném je Příkazník povinen vykonávat činnost dle této smlouvy v případě, že </w:t>
      </w:r>
      <w:r>
        <w:rPr>
          <w:rFonts w:ascii="Cambria" w:eastAsia="Cambria" w:hAnsi="Cambria" w:cs="Cambria"/>
        </w:rPr>
        <w:t>to vyžaduje řádné plnění jeho povinností nebo na základě pokynů Příkazce.</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Předmět smlouvy</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lastRenderedPageBreak/>
        <w:t>Příkazník se zavazuje pro Příkazce obstarat záležitosti, které jsou popsány v této Smlouvě.</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Příkazník je povinen pro Příkazce zajistit níže uvedené činnosti: </w:t>
      </w:r>
    </w:p>
    <w:p w:rsidR="007207A6" w:rsidRDefault="00B61F92">
      <w:pPr>
        <w:pStyle w:val="normal"/>
        <w:ind w:left="1440"/>
        <w:contextualSpacing w:val="0"/>
      </w:pPr>
      <w:r>
        <w:rPr>
          <w:rFonts w:ascii="Cambria" w:eastAsia="Cambria" w:hAnsi="Cambria" w:cs="Cambria"/>
        </w:rPr>
        <w:t>- odbo</w:t>
      </w:r>
      <w:r>
        <w:rPr>
          <w:rFonts w:ascii="Cambria" w:eastAsia="Cambria" w:hAnsi="Cambria" w:cs="Cambria"/>
        </w:rPr>
        <w:t>rná příprava podkladů pro tvorbu strategie organizace</w:t>
      </w:r>
    </w:p>
    <w:p w:rsidR="007207A6" w:rsidRDefault="00B61F92">
      <w:pPr>
        <w:pStyle w:val="normal"/>
        <w:ind w:left="1440"/>
        <w:contextualSpacing w:val="0"/>
      </w:pPr>
      <w:r>
        <w:rPr>
          <w:rFonts w:ascii="Cambria" w:eastAsia="Cambria" w:hAnsi="Cambria" w:cs="Cambria"/>
        </w:rPr>
        <w:t>- realizace strategických workshopů a následné analýzy</w:t>
      </w:r>
    </w:p>
    <w:p w:rsidR="007207A6" w:rsidRDefault="00B61F92">
      <w:pPr>
        <w:pStyle w:val="normal"/>
        <w:ind w:left="1440"/>
        <w:contextualSpacing w:val="0"/>
      </w:pPr>
      <w:r>
        <w:rPr>
          <w:rFonts w:ascii="Cambria" w:eastAsia="Cambria" w:hAnsi="Cambria" w:cs="Cambria"/>
        </w:rPr>
        <w:t>- tržní segmentace, positioning a business model</w:t>
      </w:r>
    </w:p>
    <w:p w:rsidR="007207A6" w:rsidRDefault="00B61F92">
      <w:pPr>
        <w:pStyle w:val="normal"/>
        <w:ind w:left="1440"/>
        <w:contextualSpacing w:val="0"/>
      </w:pPr>
      <w:r>
        <w:rPr>
          <w:rFonts w:ascii="Cambria" w:eastAsia="Cambria" w:hAnsi="Cambria" w:cs="Cambria"/>
        </w:rPr>
        <w:t>- návrh strategických scénářů rozvoje</w:t>
      </w:r>
    </w:p>
    <w:p w:rsidR="007207A6" w:rsidRDefault="00B61F92">
      <w:pPr>
        <w:pStyle w:val="normal"/>
        <w:ind w:left="1440"/>
        <w:contextualSpacing w:val="0"/>
      </w:pPr>
      <w:r>
        <w:rPr>
          <w:rFonts w:ascii="Cambria" w:eastAsia="Cambria" w:hAnsi="Cambria" w:cs="Cambria"/>
        </w:rPr>
        <w:t>- návrh komunikační strategie na 2 roky</w:t>
      </w:r>
    </w:p>
    <w:p w:rsidR="007207A6" w:rsidRDefault="007207A6">
      <w:pPr>
        <w:pStyle w:val="normal"/>
        <w:ind w:left="1440"/>
        <w:contextualSpacing w:val="0"/>
      </w:pP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se zavazuj</w:t>
      </w:r>
      <w:r>
        <w:rPr>
          <w:rFonts w:ascii="Cambria" w:eastAsia="Cambria" w:hAnsi="Cambria" w:cs="Cambria"/>
        </w:rPr>
        <w:t>e zaplatit Příkazníkovi za provádění činnosti dle této Smlouvy odměnu dle čl. 4 této Smlouvy.</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Smluvní strany prohlašují, že předmět Smlouvy není plněním nemožným a že tuto Smlouvu uzavřely po pečlivém zvážení všech možných důsledků.</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Doba a způsob plnění</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Příkazník zahájí svojí činnost ihned po nabytí účinnosti této Smlouvy nebo na základě výzvy Příkazce.</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bude pokyny dle čl. 2 odst. 2.2 této Smlouvy (dále též „Příkazy“) Příkazníkovi udělovat podle potřeb Ústavu, obvykle ve všední dny v pracovní dob</w:t>
      </w:r>
      <w:r>
        <w:rPr>
          <w:rFonts w:ascii="Cambria" w:eastAsia="Cambria" w:hAnsi="Cambria" w:cs="Cambria"/>
        </w:rPr>
        <w:t xml:space="preserve">ě Ústavu. Příkazce je povinen bezodkladně zahájit provádění Příkazu, popřípadě Příkazníkovi bezodkladně sdělit, kdy bude schopen Příkaz začít plnit.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dává Příkazníkovi jednotlivé Příkazy písemnou formou, přičemž za písemnou formu se pro tyto účely</w:t>
      </w:r>
      <w:r>
        <w:rPr>
          <w:rFonts w:ascii="Cambria" w:eastAsia="Cambria" w:hAnsi="Cambria" w:cs="Cambria"/>
        </w:rPr>
        <w:t xml:space="preserve"> považuje i forma e-mailu na dohodnutou e-mailovou adresu: </w:t>
      </w:r>
      <w:r>
        <w:rPr>
          <w:rFonts w:ascii="Cambria" w:eastAsia="Cambria" w:hAnsi="Cambria" w:cs="Cambria"/>
          <w:b/>
        </w:rPr>
        <w:t>ondrej.rudolf@me.com</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Odměna</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poskytne Příkazníkovi za provedené činnosti dle této Smlouvy odměnu.</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Maximální výše odměny činí 200 000 Kč. Tato odměna je odměnou maximální a nepřekročitelnou</w:t>
      </w:r>
      <w:r>
        <w:rPr>
          <w:rFonts w:ascii="Cambria" w:eastAsia="Cambria" w:hAnsi="Cambria" w:cs="Cambria"/>
        </w:rPr>
        <w:t xml:space="preserve"> a obsahuje veškeré náklady Příkazníka nezbytné k řádnému plnění předmětu této Smlouvy. Příkazník není plátcem DPH a odměna se sjednává jako konečná.</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Odměna bude Příkazníkovi vyplácena převodem na účet Příkazníka uvedeném v bodě 4.8 a to na základě faktur (daňových dokladů), které musí kromě odkazu na tuto Smlouvu obsahovat popis provedených činností a délku jejich trvání. Splatnost každé Příkazníkem vy</w:t>
      </w:r>
      <w:r>
        <w:rPr>
          <w:rFonts w:ascii="Cambria" w:eastAsia="Cambria" w:hAnsi="Cambria" w:cs="Cambria"/>
        </w:rPr>
        <w:t xml:space="preserve">stavené faktury je 15 dnů od data jejího prokazatelného doručení Příkazci. Příkazník je povinen provedené činnosti fakturovat minimálně jedenkrát za každý kalendářní měsíc.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Příkazníkem vystavená faktura dále musí obsahovat veškeré náležitosti účetního dok</w:t>
      </w:r>
      <w:r>
        <w:rPr>
          <w:rFonts w:ascii="Cambria" w:eastAsia="Cambria" w:hAnsi="Cambria" w:cs="Cambria"/>
        </w:rPr>
        <w:t>ladu, včetně dalších náležitostí dle platné právní úpravy. Nebude-li některá z Příkazníkem vystavených faktur obsahovat některou z předepsaných či sjednaných náležitostí či bude-li trpět jinými vadami, je Příkazce oprávněn takovou fakturu Příkazníkovi ve l</w:t>
      </w:r>
      <w:r>
        <w:rPr>
          <w:rFonts w:ascii="Cambria" w:eastAsia="Cambria" w:hAnsi="Cambria" w:cs="Cambria"/>
        </w:rPr>
        <w:t>hůtě splatnosti vrátit, aniž by se tím Příkazce dostal do prodlení s úhradou příslušné splátky odměny Příkazníka. Nová lhůta splatnosti, co do počtu dnů nikoliv kratší než lhůta původní, počne běžet prokazatelným doručením opravené či nově vystavené faktur</w:t>
      </w:r>
      <w:r>
        <w:rPr>
          <w:rFonts w:ascii="Cambria" w:eastAsia="Cambria" w:hAnsi="Cambria" w:cs="Cambria"/>
        </w:rPr>
        <w:t>y Příkazci.</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V případě, že Příkazce projeví nesouhlas s výší fakturované částky, je Příkazník povinen na vyžádání Příkazce předložit podrobný rozpis provedených činností.</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lastRenderedPageBreak/>
        <w:t>Doručení faktury se provede osobně proti podpisu zmocněné osoby nebo doporučeně prostř</w:t>
      </w:r>
      <w:r>
        <w:rPr>
          <w:rFonts w:ascii="Cambria" w:eastAsia="Cambria" w:hAnsi="Cambria" w:cs="Cambria"/>
        </w:rPr>
        <w:t>ednictvím provozovatele poštovních služeb.</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Povinnost zaplatit odměnu (její část) je splněna dnem odepsání příslušné částky z účtu Příkazníka.</w:t>
      </w:r>
    </w:p>
    <w:p w:rsidR="007207A6" w:rsidRDefault="00B61F92">
      <w:pPr>
        <w:pStyle w:val="normal"/>
        <w:numPr>
          <w:ilvl w:val="1"/>
          <w:numId w:val="1"/>
        </w:numPr>
        <w:ind w:hanging="360"/>
        <w:rPr>
          <w:rFonts w:ascii="Cambria" w:eastAsia="Cambria" w:hAnsi="Cambria" w:cs="Cambria"/>
        </w:rPr>
      </w:pPr>
      <w:r>
        <w:rPr>
          <w:rFonts w:ascii="Cambria" w:eastAsia="Cambria" w:hAnsi="Cambria" w:cs="Cambria"/>
        </w:rPr>
        <w:t>Účet Příkazníka za účelem úhrad je: 15301999044 / 5500</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Práva a povinnosti Příkazce</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je povinen přizvat Př</w:t>
      </w:r>
      <w:r>
        <w:rPr>
          <w:rFonts w:ascii="Cambria" w:eastAsia="Cambria" w:hAnsi="Cambria" w:cs="Cambria"/>
        </w:rPr>
        <w:t>íkazníka ke všem rozhodujícím jednáním týkajícím se vykonávané činnosti, resp. předat mu neprodleně zápis nebo informace o jednáních, kterých se Příkazce nezúčastnil.</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se zavazuje, že v rozsahu nevyhnutelně potřebném poskytne Příkazníkovi pomoc při</w:t>
      </w:r>
      <w:r>
        <w:rPr>
          <w:rFonts w:ascii="Cambria" w:eastAsia="Cambria" w:hAnsi="Cambria" w:cs="Cambria"/>
        </w:rPr>
        <w:t xml:space="preserve"> zajištění podkladů, doplňujících údajů, upřesnění vyjádření a stanovisek, jejichž potřeba vznikne v průběhu plnění této Smlouvy, a umožní za tímto účelem Příkazníkovi vstup do svých prostorů.</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se zavazuje předat Příkazníkovi bez zbytečného odkladu</w:t>
      </w:r>
      <w:r>
        <w:rPr>
          <w:rFonts w:ascii="Cambria" w:eastAsia="Cambria" w:hAnsi="Cambria" w:cs="Cambria"/>
        </w:rPr>
        <w:t xml:space="preserve"> veškeré podklady a dokumenty, které při své činnosti získá a které jsou potřeba k plnění činností Příkazníka dle této Smlouvy.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je povinen vystavit včas Příkazníkovi pro vyřízení záležitostí, které vyžadují uskutečnění právního jednání jménem Pří</w:t>
      </w:r>
      <w:r>
        <w:rPr>
          <w:rFonts w:ascii="Cambria" w:eastAsia="Cambria" w:hAnsi="Cambria" w:cs="Cambria"/>
        </w:rPr>
        <w:t xml:space="preserve">kazce, písemně plnou moc. </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Práva a povinnosti Příkazníka</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Příkazník je povinen vykonat takovou činnost, ke které ho pověří Příkazce.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Příkazník se zavazuje, že jakékoliv informace, které se dověděl v souvislosti s plněním předmětu smlouvy nebo které jsou o</w:t>
      </w:r>
      <w:r>
        <w:rPr>
          <w:rFonts w:ascii="Cambria" w:eastAsia="Cambria" w:hAnsi="Cambria" w:cs="Cambria"/>
        </w:rPr>
        <w:t>bsahem předmětu smlouvy, neposkytne třetím osobám. Povinnosti mlčenlivosti může Příkazníka zprostit pouze Příkazce svým písemným prohlášením či zmocněním. Povinnost mlčenlivosti trvá i po skončení platnosti smlouvy.</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Příkazník nesmí bez souhlasu Příkazce po</w:t>
      </w:r>
      <w:r>
        <w:rPr>
          <w:rFonts w:ascii="Cambria" w:eastAsia="Cambria" w:hAnsi="Cambria" w:cs="Cambria"/>
        </w:rPr>
        <w:t>stoupit svá práva a povinnosti plynoucí ze smlouvy třetí osobě.</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Příkazník není oprávněn se odchýlit od pokynů Příkazce. Obdrží-li však Příkazník od Příkazce pokyn zřejmě nesprávný, je povinen na to Příkazce upozornit a takový pokyn splní jen tehdy, pokud n</w:t>
      </w:r>
      <w:r>
        <w:rPr>
          <w:rFonts w:ascii="Cambria" w:eastAsia="Cambria" w:hAnsi="Cambria" w:cs="Cambria"/>
        </w:rPr>
        <w:t>a něm Příkazce trvá.</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Odpovědnost za škodu</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Odpovědnost za škodu se řídí příslušnými ustanoveními Občanského zákoníku, nestanoví-li Smlouva jinak.</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Příkazník odpovídá za škodu, která Příkazci vznikne v důsledku vadného plnění, a to v plném rozsahu. Za škodu </w:t>
      </w:r>
      <w:r>
        <w:rPr>
          <w:rFonts w:ascii="Cambria" w:eastAsia="Cambria" w:hAnsi="Cambria" w:cs="Cambria"/>
        </w:rPr>
        <w:t xml:space="preserve">se považuje i újma, která Příkazci vznikla tím, že musel vynaložit náklady v důsledku porušení povinností Příkazníka. </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Sankční ujednání</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Nebude-li Příkazník vykonávat činnost v souladu s touto Smlouvou a jeho povinnostmi uvedenými v této Smlouvě, zavazuje </w:t>
      </w:r>
      <w:r>
        <w:rPr>
          <w:rFonts w:ascii="Cambria" w:eastAsia="Cambria" w:hAnsi="Cambria" w:cs="Cambria"/>
        </w:rPr>
        <w:t xml:space="preserve">se uhradit Příkazci smluvní pokutu ve výši 0,5 % z odměny dle čl. 4 odst. 4.2 této Smlouvy za každý zjištěný případ takového porušení Smlouvy.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V případě porušení povinnosti Příkazníka dle čl. 6 odst. 6.3 a čl. 9 odst. 9.5 této Smlouvy se Příkazník zavazuje uhradit Příkazci smluvní pokutu ve výši 10 % z odměny dle čl. 4. odst. 4.2 této Smlouvy za každý zjištěný případ takového porušení Smlouvy.</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Sj</w:t>
      </w:r>
      <w:r>
        <w:rPr>
          <w:rFonts w:ascii="Cambria" w:eastAsia="Cambria" w:hAnsi="Cambria" w:cs="Cambria"/>
        </w:rPr>
        <w:t xml:space="preserve">ednané smluvní pokuty zaplatí povinná strana nezávisle na zavinění a na tom, zda a v jaké výši vznikne druhé straně škoda. Náhradu škody lze vymáhat samostatně v plné výši vedle smluvní pokuty.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Pokud závazek některé ze smluvních stran vyplývající z této s</w:t>
      </w:r>
      <w:r>
        <w:rPr>
          <w:rFonts w:ascii="Cambria" w:eastAsia="Cambria" w:hAnsi="Cambria" w:cs="Cambria"/>
        </w:rPr>
        <w:t>mlouvy zanikne před jeho řádným ukončením, nezaniká nárok na smluvní pokutu, pokud vznikl dřívějším porušením povinnosti. Zánik závazku vyplývajícího z této smlouvy jeho pozdním splněním neznamená zánik nároku na smluvní pokutu za prodlení s plněním.</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Ukon</w:t>
      </w:r>
      <w:r>
        <w:rPr>
          <w:rFonts w:ascii="Cambria" w:eastAsia="Cambria" w:hAnsi="Cambria" w:cs="Cambria"/>
          <w:b/>
        </w:rPr>
        <w:t>čení smlouvy</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Tato smlouva se uzavírá na dobu určitou, a to do </w:t>
      </w:r>
      <w:r>
        <w:rPr>
          <w:rFonts w:ascii="Cambria" w:eastAsia="Cambria" w:hAnsi="Cambria" w:cs="Cambria"/>
          <w:b/>
        </w:rPr>
        <w:t>30. 6. 2017</w:t>
      </w:r>
      <w:r>
        <w:rPr>
          <w:rFonts w:ascii="Cambria" w:eastAsia="Cambria" w:hAnsi="Cambria" w:cs="Cambria"/>
        </w:rPr>
        <w:t>.</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Před uplynutím doby dle čl. 9 dost. 9.2 této Smlouvy lze Smlouvu ukončit písemnou dohodou Smluvních stran.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Příkazce je oprávněn Smlouvu vypovědět kdykoliv i bez udání důvodů, a to </w:t>
      </w:r>
      <w:r>
        <w:rPr>
          <w:rFonts w:ascii="Cambria" w:eastAsia="Cambria" w:hAnsi="Cambria" w:cs="Cambria"/>
        </w:rPr>
        <w:t>s výpovědní dobou 15 kalendářních dnů. V takovém případě má Příkazník nárok na zaplacení pouze poměrné části úplaty dle č. 4. odst. 4.2 této Smlouvy k jím doposud provedené činnosti, kterou doložil.</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Příkazník je oprávněn Smlouvu jednostranně vypovědět i be</w:t>
      </w:r>
      <w:r>
        <w:rPr>
          <w:rFonts w:ascii="Cambria" w:eastAsia="Cambria" w:hAnsi="Cambria" w:cs="Cambria"/>
        </w:rPr>
        <w:t xml:space="preserve">z udání důvodu s dvouměsíční výpovědní lhůtou. </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je oprávněn Smlouvu vypovědět bez výpovědní doby v případě, že se Příkazník ocitne v úpadku dle zákona č. 182/2006 Sb., o úpadku a způsobech jeho řešení (insolvenční zákon), ve znění pozdějších předpisů, v případě, že bude Příkazník pravomocně ods</w:t>
      </w:r>
      <w:r>
        <w:rPr>
          <w:rFonts w:ascii="Cambria" w:eastAsia="Cambria" w:hAnsi="Cambria" w:cs="Cambria"/>
        </w:rPr>
        <w:t xml:space="preserve">ouzen za úmyslný trestný čin nebo v případě, že Příkazník pozbude živnostenské oprávnění nezbytné k výkonu činností dle čl. 1.1 této Smlouvy. Nastane-li některá z těchto skutečností, je o tom Příkazník povinen Příkazce neprodleně informovat. </w:t>
      </w:r>
    </w:p>
    <w:p w:rsidR="007207A6" w:rsidRDefault="007207A6">
      <w:pPr>
        <w:pStyle w:val="normal"/>
        <w:ind w:left="0"/>
        <w:contextualSpacing w:val="0"/>
      </w:pPr>
    </w:p>
    <w:p w:rsidR="007207A6" w:rsidRDefault="00B61F92">
      <w:pPr>
        <w:pStyle w:val="normal"/>
        <w:numPr>
          <w:ilvl w:val="0"/>
          <w:numId w:val="2"/>
        </w:numPr>
        <w:ind w:hanging="360"/>
        <w:rPr>
          <w:rFonts w:ascii="Cambria" w:eastAsia="Cambria" w:hAnsi="Cambria" w:cs="Cambria"/>
          <w:b/>
        </w:rPr>
      </w:pPr>
      <w:r>
        <w:rPr>
          <w:rFonts w:ascii="Cambria" w:eastAsia="Cambria" w:hAnsi="Cambria" w:cs="Cambria"/>
          <w:b/>
        </w:rPr>
        <w:t>Závěrečná uj</w:t>
      </w:r>
      <w:r>
        <w:rPr>
          <w:rFonts w:ascii="Cambria" w:eastAsia="Cambria" w:hAnsi="Cambria" w:cs="Cambria"/>
          <w:b/>
        </w:rPr>
        <w:t>ednání</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Změnit nebo doplnit tuto Smlouvu mohou smluvní strany pouze formou písemných dodatků, které budou vzestupně číslovány, výslovně prohlášeny za dodatek této smlouvy a podepsány oprávněnými zástupci Smluvních stran.</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Platnost a účinnost této Smlouvy nas</w:t>
      </w:r>
      <w:r>
        <w:rPr>
          <w:rFonts w:ascii="Cambria" w:eastAsia="Cambria" w:hAnsi="Cambria" w:cs="Cambria"/>
        </w:rPr>
        <w:t>tává dnem jejího podpisu oběma Smluvními stranami.</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Smlouva je vyhotovena ve čtyřech stejnopisech s platností originálu, přičemž Příkazce obdrží tři a Příkazník jedno vyhotovení.</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Jsou-li, nebo stanou-li se, některá ustanovení této Smlouvy zcela nebo zčásti </w:t>
      </w:r>
      <w:r>
        <w:rPr>
          <w:rFonts w:ascii="Cambria" w:eastAsia="Cambria" w:hAnsi="Cambria" w:cs="Cambria"/>
        </w:rPr>
        <w:t>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w:t>
      </w:r>
      <w:r>
        <w:rPr>
          <w:rFonts w:ascii="Cambria" w:eastAsia="Cambria" w:hAnsi="Cambria" w:cs="Cambria"/>
        </w:rPr>
        <w:t>ebo chybějícího ustanovení. V případě, že se některé ustanovení Smlouvy ukáže být zdánlivým (nicotný právní akt), posoudí se vliv této vady na ostatní ustanovení této Smlouvy dle ust. § 576 Občanského zákoníku. Smluvní strany souhlasí, že v takovém případě</w:t>
      </w:r>
      <w:r>
        <w:rPr>
          <w:rFonts w:ascii="Cambria" w:eastAsia="Cambria" w:hAnsi="Cambria" w:cs="Cambria"/>
        </w:rPr>
        <w:t xml:space="preserve"> zahájí neprodleně jednání za účelem změny takového ustanovení tak, aby se stalo platným, zákonným a vynutitelným a zároveň v nejvyšší možné míře zachovávalo původní záměr stran ohledně ustanovení upravujícího danou otázku.</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Pokud není v této Smlouvě stanov</w:t>
      </w:r>
      <w:r>
        <w:rPr>
          <w:rFonts w:ascii="Cambria" w:eastAsia="Cambria" w:hAnsi="Cambria" w:cs="Cambria"/>
        </w:rPr>
        <w:t>eno jinak, platí pro právní vztahy z ní vyplývající příslušná ustanovení obecně závazných právních předpisů České republiky, zejména pak ustanovení Občanského zákoníku v jeho platném a účinném znění.</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Příkazce je oprávněn převést veškerá svá práva a povinno</w:t>
      </w:r>
      <w:r>
        <w:rPr>
          <w:rFonts w:ascii="Cambria" w:eastAsia="Cambria" w:hAnsi="Cambria" w:cs="Cambria"/>
        </w:rPr>
        <w:t>sti, nebo jejich část z této smlouvy vyplývající na jinou osobu bez předchozího souhlasu Příkazníka. Příkazník nesmí bez předchozího výslovného písemného souhlasu Příkazce postoupit třetí straně Smlouvu nebo jakoukoli její část nebo jakékoli právo nebo záv</w:t>
      </w:r>
      <w:r>
        <w:rPr>
          <w:rFonts w:ascii="Cambria" w:eastAsia="Cambria" w:hAnsi="Cambria" w:cs="Cambria"/>
        </w:rPr>
        <w:t>azek z této smlouvy vyplývající.</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Veškeré přílohy připojené k této Smlouvě tvoří její nedílnou součást. V případě rozporu znění této Smlouvy se zněním příloh k této Smlouvě mají ustanovení této Smlouvy přednost.</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Smluvní strany výslovně prohlašují, každá sam</w:t>
      </w:r>
      <w:r>
        <w:rPr>
          <w:rFonts w:ascii="Cambria" w:eastAsia="Cambria" w:hAnsi="Cambria" w:cs="Cambria"/>
        </w:rPr>
        <w:t>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w:t>
      </w:r>
      <w:r>
        <w:rPr>
          <w:rFonts w:ascii="Cambria" w:eastAsia="Cambria" w:hAnsi="Cambria" w:cs="Cambria"/>
        </w:rPr>
        <w:t>dajů, jejich pravé a svobodné vůle a nebyla ujednána v tísni ani za jinak jednostranně nevýhodných podmínek či jiných okolností, které by zakládaly neplatnost tohoto dokumentu. Na důkaz toho připojují své vlastnoruční podpisy.</w:t>
      </w:r>
    </w:p>
    <w:p w:rsidR="007207A6" w:rsidRDefault="00B61F92">
      <w:pPr>
        <w:pStyle w:val="normal"/>
        <w:numPr>
          <w:ilvl w:val="1"/>
          <w:numId w:val="2"/>
        </w:numPr>
        <w:ind w:hanging="360"/>
        <w:rPr>
          <w:rFonts w:ascii="Cambria" w:eastAsia="Cambria" w:hAnsi="Cambria" w:cs="Cambria"/>
        </w:rPr>
      </w:pPr>
      <w:r>
        <w:rPr>
          <w:rFonts w:ascii="Cambria" w:eastAsia="Cambria" w:hAnsi="Cambria" w:cs="Cambria"/>
        </w:rPr>
        <w:t xml:space="preserve">Příkazník bere na vědomí, že </w:t>
      </w:r>
      <w:r>
        <w:rPr>
          <w:rFonts w:ascii="Cambria" w:eastAsia="Cambria" w:hAnsi="Cambria" w:cs="Cambria"/>
        </w:rPr>
        <w:t>Příkazce je povinnou osobou dle zákona č. 106/1999 Sb., o svobodném přístupu k informacím, ve znění pozdějších předpisů, a osobou povinně uveřejňující smlouvy dle zákona č. 340/2015 Sb., o zvláštních podmínkách účinnosti některých smluv, uveřejňování těcht</w:t>
      </w:r>
      <w:r>
        <w:rPr>
          <w:rFonts w:ascii="Cambria" w:eastAsia="Cambria" w:hAnsi="Cambria" w:cs="Cambria"/>
        </w:rPr>
        <w:t>o smluv a o registru smluv (zákon o registru smluv).</w:t>
      </w:r>
    </w:p>
    <w:p w:rsidR="007207A6" w:rsidRDefault="007207A6">
      <w:pPr>
        <w:pStyle w:val="normal"/>
        <w:ind w:left="0"/>
        <w:contextualSpacing w:val="0"/>
      </w:pPr>
    </w:p>
    <w:p w:rsidR="007207A6" w:rsidRDefault="007207A6">
      <w:pPr>
        <w:pStyle w:val="normal"/>
        <w:spacing w:after="60" w:line="261" w:lineRule="auto"/>
        <w:ind w:left="0"/>
        <w:contextualSpacing w:val="0"/>
      </w:pPr>
    </w:p>
    <w:p w:rsidR="007207A6" w:rsidRDefault="007207A6">
      <w:pPr>
        <w:pStyle w:val="normal"/>
        <w:spacing w:after="60" w:line="261" w:lineRule="auto"/>
        <w:ind w:left="0"/>
        <w:contextualSpacing w:val="0"/>
      </w:pPr>
    </w:p>
    <w:p w:rsidR="007207A6" w:rsidRDefault="00B61F92">
      <w:pPr>
        <w:pStyle w:val="normal"/>
        <w:spacing w:after="60" w:line="261" w:lineRule="auto"/>
        <w:ind w:left="0"/>
        <w:contextualSpacing w:val="0"/>
      </w:pPr>
      <w:r>
        <w:rPr>
          <w:rFonts w:ascii="Cambria" w:eastAsia="Cambria" w:hAnsi="Cambria" w:cs="Cambria"/>
        </w:rPr>
        <w:t>V Praze dne: 1. 2. 2017</w:t>
      </w:r>
    </w:p>
    <w:p w:rsidR="007207A6" w:rsidRDefault="007207A6">
      <w:pPr>
        <w:pStyle w:val="normal"/>
        <w:spacing w:after="60" w:line="261" w:lineRule="auto"/>
        <w:ind w:left="0"/>
        <w:contextualSpacing w:val="0"/>
      </w:pPr>
    </w:p>
    <w:p w:rsidR="007207A6" w:rsidRDefault="007207A6">
      <w:pPr>
        <w:pStyle w:val="normal"/>
        <w:spacing w:after="60" w:line="261" w:lineRule="auto"/>
        <w:ind w:left="0"/>
        <w:contextualSpacing w:val="0"/>
      </w:pPr>
    </w:p>
    <w:p w:rsidR="007207A6" w:rsidRDefault="007207A6">
      <w:pPr>
        <w:pStyle w:val="normal"/>
        <w:spacing w:after="60" w:line="261" w:lineRule="auto"/>
        <w:ind w:left="0"/>
        <w:contextualSpacing w:val="0"/>
      </w:pPr>
    </w:p>
    <w:p w:rsidR="007207A6" w:rsidRDefault="00B61F92">
      <w:pPr>
        <w:pStyle w:val="normal"/>
        <w:ind w:left="0"/>
        <w:contextualSpacing w:val="0"/>
      </w:pPr>
      <w:r>
        <w:rPr>
          <w:rFonts w:ascii="Cambria" w:eastAsia="Cambria" w:hAnsi="Cambria" w:cs="Cambria"/>
        </w:rPr>
        <w:t>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w:t>
      </w:r>
    </w:p>
    <w:p w:rsidR="007207A6" w:rsidRDefault="00B61F92">
      <w:pPr>
        <w:pStyle w:val="normal"/>
        <w:spacing w:after="60" w:line="261" w:lineRule="auto"/>
        <w:ind w:left="0"/>
        <w:contextualSpacing w:val="0"/>
      </w:pPr>
      <w:r>
        <w:rPr>
          <w:rFonts w:ascii="Cambria" w:eastAsia="Cambria" w:hAnsi="Cambria" w:cs="Cambria"/>
          <w:b/>
        </w:rPr>
        <w:t>za Příkazce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za Příkazníka</w:t>
      </w:r>
    </w:p>
    <w:p w:rsidR="007207A6" w:rsidRDefault="007207A6">
      <w:pPr>
        <w:pStyle w:val="normal"/>
        <w:ind w:left="0"/>
        <w:contextualSpacing w:val="0"/>
      </w:pPr>
    </w:p>
    <w:sectPr w:rsidR="007207A6" w:rsidSect="007207A6">
      <w:pgSz w:w="11909" w:h="16834"/>
      <w:pgMar w:top="1440" w:right="1440" w:bottom="1440" w:left="1440" w:header="0"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07E78"/>
    <w:multiLevelType w:val="multilevel"/>
    <w:tmpl w:val="19BCBEA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43600A08"/>
    <w:multiLevelType w:val="multilevel"/>
    <w:tmpl w:val="EE2A4E80"/>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7207A6"/>
    <w:rsid w:val="007207A6"/>
    <w:rsid w:val="00B61F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ind w:left="15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al"/>
    <w:next w:val="normal"/>
    <w:rsid w:val="007207A6"/>
    <w:pPr>
      <w:keepNext/>
      <w:keepLines/>
      <w:spacing w:before="200"/>
      <w:outlineLvl w:val="0"/>
    </w:pPr>
    <w:rPr>
      <w:sz w:val="32"/>
      <w:szCs w:val="32"/>
    </w:rPr>
  </w:style>
  <w:style w:type="paragraph" w:styleId="Nadpis2">
    <w:name w:val="heading 2"/>
    <w:basedOn w:val="normal"/>
    <w:next w:val="normal"/>
    <w:rsid w:val="007207A6"/>
    <w:pPr>
      <w:keepNext/>
      <w:keepLines/>
      <w:spacing w:before="200"/>
      <w:outlineLvl w:val="1"/>
    </w:pPr>
    <w:rPr>
      <w:b/>
      <w:sz w:val="28"/>
      <w:szCs w:val="28"/>
    </w:rPr>
  </w:style>
  <w:style w:type="paragraph" w:styleId="Nadpis3">
    <w:name w:val="heading 3"/>
    <w:basedOn w:val="normal"/>
    <w:next w:val="normal"/>
    <w:rsid w:val="007207A6"/>
    <w:pPr>
      <w:keepNext/>
      <w:keepLines/>
      <w:spacing w:before="160"/>
      <w:outlineLvl w:val="2"/>
    </w:pPr>
    <w:rPr>
      <w:rFonts w:ascii="Trebuchet MS" w:eastAsia="Trebuchet MS" w:hAnsi="Trebuchet MS" w:cs="Trebuchet MS"/>
      <w:b/>
      <w:color w:val="666666"/>
      <w:sz w:val="24"/>
      <w:szCs w:val="24"/>
    </w:rPr>
  </w:style>
  <w:style w:type="paragraph" w:styleId="Nadpis4">
    <w:name w:val="heading 4"/>
    <w:basedOn w:val="normal"/>
    <w:next w:val="normal"/>
    <w:rsid w:val="007207A6"/>
    <w:pPr>
      <w:keepNext/>
      <w:keepLines/>
      <w:spacing w:before="160"/>
      <w:outlineLvl w:val="3"/>
    </w:pPr>
    <w:rPr>
      <w:rFonts w:ascii="Trebuchet MS" w:eastAsia="Trebuchet MS" w:hAnsi="Trebuchet MS" w:cs="Trebuchet MS"/>
      <w:color w:val="666666"/>
      <w:u w:val="single"/>
    </w:rPr>
  </w:style>
  <w:style w:type="paragraph" w:styleId="Nadpis5">
    <w:name w:val="heading 5"/>
    <w:basedOn w:val="normal"/>
    <w:next w:val="normal"/>
    <w:rsid w:val="007207A6"/>
    <w:pPr>
      <w:keepNext/>
      <w:keepLines/>
      <w:spacing w:before="160"/>
      <w:outlineLvl w:val="4"/>
    </w:pPr>
    <w:rPr>
      <w:rFonts w:ascii="Trebuchet MS" w:eastAsia="Trebuchet MS" w:hAnsi="Trebuchet MS" w:cs="Trebuchet MS"/>
      <w:color w:val="666666"/>
    </w:rPr>
  </w:style>
  <w:style w:type="paragraph" w:styleId="Nadpis6">
    <w:name w:val="heading 6"/>
    <w:basedOn w:val="normal"/>
    <w:next w:val="normal"/>
    <w:rsid w:val="007207A6"/>
    <w:pPr>
      <w:keepNext/>
      <w:keepLines/>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7207A6"/>
  </w:style>
  <w:style w:type="table" w:customStyle="1" w:styleId="TableNormal">
    <w:name w:val="Table Normal"/>
    <w:rsid w:val="007207A6"/>
    <w:tblPr>
      <w:tblCellMar>
        <w:top w:w="0" w:type="dxa"/>
        <w:left w:w="0" w:type="dxa"/>
        <w:bottom w:w="0" w:type="dxa"/>
        <w:right w:w="0" w:type="dxa"/>
      </w:tblCellMar>
    </w:tblPr>
  </w:style>
  <w:style w:type="paragraph" w:styleId="Nzev">
    <w:name w:val="Title"/>
    <w:basedOn w:val="normal"/>
    <w:next w:val="normal"/>
    <w:rsid w:val="007207A6"/>
    <w:pPr>
      <w:keepNext/>
      <w:keepLines/>
    </w:pPr>
    <w:rPr>
      <w:b/>
      <w:sz w:val="42"/>
      <w:szCs w:val="42"/>
    </w:rPr>
  </w:style>
  <w:style w:type="paragraph" w:styleId="Podtitul">
    <w:name w:val="Subtitle"/>
    <w:basedOn w:val="normal"/>
    <w:next w:val="normal"/>
    <w:rsid w:val="007207A6"/>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1727</Words>
  <Characters>10196</Characters>
  <Application>Microsoft Office Word</Application>
  <DocSecurity>0</DocSecurity>
  <Lines>84</Lines>
  <Paragraphs>23</Paragraphs>
  <ScaleCrop>false</ScaleCrop>
  <Company>Hewlett-Packard Company</Company>
  <LinksUpToDate>false</LinksUpToDate>
  <CharactersWithSpaces>11900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vinickav</dc:creator>
  <cp:lastModifiedBy>vinickav</cp:lastModifiedBy>
  <cp:revision>2</cp:revision>
  <dcterms:created xsi:type="dcterms:W3CDTF">2017-03-01T08:14:00Z</dcterms:created>
  <dcterms:modified xsi:type="dcterms:W3CDTF">2017-03-01T08:14:00Z</dcterms:modified>
</cp:coreProperties>
</file>