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FC96" w14:textId="77777777" w:rsidR="005C1C45" w:rsidRDefault="005C1C45" w:rsidP="005C1C45">
      <w:pPr>
        <w:pStyle w:val="Nadpis1"/>
        <w:pBdr>
          <w:top w:val="single" w:sz="4" w:space="1" w:color="auto"/>
          <w:left w:val="single" w:sz="4" w:space="4" w:color="auto"/>
          <w:bottom w:val="single" w:sz="4" w:space="1" w:color="auto"/>
          <w:right w:val="single" w:sz="4" w:space="4" w:color="auto"/>
        </w:pBdr>
      </w:pPr>
      <w:r w:rsidRPr="00CC6916">
        <w:t>SMLOUVA O DÍLO</w:t>
      </w:r>
    </w:p>
    <w:p w14:paraId="7DDDD324" w14:textId="2B73B47E" w:rsidR="005C1C45" w:rsidRDefault="005C1C45" w:rsidP="005C1C45">
      <w:pPr>
        <w:pBdr>
          <w:top w:val="single" w:sz="4" w:space="1" w:color="auto"/>
          <w:left w:val="single" w:sz="4" w:space="4" w:color="auto"/>
          <w:bottom w:val="single" w:sz="4" w:space="1" w:color="auto"/>
          <w:right w:val="single" w:sz="4" w:space="4" w:color="auto"/>
        </w:pBdr>
        <w:jc w:val="center"/>
      </w:pPr>
      <w:r>
        <w:t xml:space="preserve">Číslo smlouvy: </w:t>
      </w:r>
      <w:r w:rsidR="007464BA">
        <w:t>1211/2021, UID : 144331</w:t>
      </w:r>
    </w:p>
    <w:p w14:paraId="41FA0550" w14:textId="77777777" w:rsidR="005C1C45" w:rsidRDefault="005C1C45" w:rsidP="005C1C45">
      <w:pPr>
        <w:jc w:val="center"/>
        <w:rPr>
          <w:sz w:val="18"/>
          <w:szCs w:val="18"/>
        </w:rPr>
      </w:pPr>
      <w:r>
        <w:rPr>
          <w:sz w:val="18"/>
          <w:szCs w:val="18"/>
        </w:rPr>
        <w:t>uzavřely níže uvedeného dne, měsíce a roku a za následujících podmínek tyto smluvní strany</w:t>
      </w:r>
    </w:p>
    <w:p w14:paraId="2FAAA402" w14:textId="77777777" w:rsidR="005C1C45" w:rsidRDefault="005C1C45" w:rsidP="005C1C45">
      <w:pPr>
        <w:jc w:val="left"/>
        <w:rPr>
          <w:sz w:val="16"/>
          <w:szCs w:val="18"/>
        </w:rPr>
      </w:pPr>
    </w:p>
    <w:p w14:paraId="4062A151" w14:textId="77777777" w:rsidR="005C1C45" w:rsidRPr="00E9084F" w:rsidRDefault="005C1C45" w:rsidP="005C1C45">
      <w:pPr>
        <w:jc w:val="left"/>
        <w:rPr>
          <w:sz w:val="24"/>
          <w:szCs w:val="24"/>
        </w:rPr>
      </w:pPr>
    </w:p>
    <w:p w14:paraId="22D369EF" w14:textId="77777777" w:rsidR="005C1C45" w:rsidRPr="00E9084F" w:rsidRDefault="005C1C45" w:rsidP="005C1C45">
      <w:pPr>
        <w:rPr>
          <w:b/>
          <w:sz w:val="24"/>
          <w:szCs w:val="24"/>
        </w:rPr>
      </w:pPr>
      <w:r w:rsidRPr="00E9084F">
        <w:rPr>
          <w:b/>
          <w:sz w:val="24"/>
          <w:szCs w:val="24"/>
        </w:rPr>
        <w:t>Vysoké učení technické v Brně</w:t>
      </w:r>
    </w:p>
    <w:p w14:paraId="2393B092" w14:textId="77777777" w:rsidR="005C1C45" w:rsidRPr="00E9084F" w:rsidRDefault="005C1C45" w:rsidP="005C1C45">
      <w:pPr>
        <w:tabs>
          <w:tab w:val="left" w:pos="1701"/>
        </w:tabs>
        <w:jc w:val="left"/>
        <w:rPr>
          <w:sz w:val="24"/>
          <w:szCs w:val="24"/>
        </w:rPr>
      </w:pPr>
      <w:r w:rsidRPr="00E9084F">
        <w:rPr>
          <w:sz w:val="24"/>
          <w:szCs w:val="24"/>
        </w:rPr>
        <w:tab/>
        <w:t xml:space="preserve">Sídlem: </w:t>
      </w:r>
      <w:r w:rsidRPr="00E9084F">
        <w:rPr>
          <w:sz w:val="24"/>
          <w:szCs w:val="24"/>
        </w:rPr>
        <w:tab/>
        <w:t>Antonínská 548/1, 601 90 Brno</w:t>
      </w:r>
      <w:r w:rsidRPr="00E9084F">
        <w:rPr>
          <w:sz w:val="24"/>
          <w:szCs w:val="24"/>
        </w:rPr>
        <w:br/>
        <w:t xml:space="preserve">IČO: </w:t>
      </w:r>
      <w:r w:rsidRPr="00E9084F">
        <w:rPr>
          <w:sz w:val="24"/>
          <w:szCs w:val="24"/>
        </w:rPr>
        <w:tab/>
        <w:t>00216305 (veřejná vysoká škola, nezapisuje se do OR)</w:t>
      </w:r>
      <w:r w:rsidRPr="00E9084F">
        <w:rPr>
          <w:sz w:val="24"/>
          <w:szCs w:val="24"/>
        </w:rPr>
        <w:br/>
        <w:t xml:space="preserve">DIČO: </w:t>
      </w:r>
      <w:r w:rsidRPr="00E9084F">
        <w:rPr>
          <w:sz w:val="24"/>
          <w:szCs w:val="24"/>
        </w:rPr>
        <w:tab/>
        <w:t>CZ00216305</w:t>
      </w:r>
      <w:r w:rsidRPr="00E9084F">
        <w:rPr>
          <w:sz w:val="24"/>
          <w:szCs w:val="24"/>
        </w:rPr>
        <w:br/>
        <w:t xml:space="preserve">Bankovní spojení: </w:t>
      </w:r>
      <w:r w:rsidRPr="00E9084F">
        <w:rPr>
          <w:sz w:val="24"/>
          <w:szCs w:val="24"/>
        </w:rPr>
        <w:tab/>
        <w:t>účet č. 111043273/0300 vedený u ČSOB</w:t>
      </w:r>
      <w:r w:rsidRPr="00E9084F">
        <w:rPr>
          <w:sz w:val="24"/>
          <w:szCs w:val="24"/>
        </w:rPr>
        <w:br/>
        <w:t xml:space="preserve">Zastoupené: </w:t>
      </w:r>
      <w:r w:rsidRPr="00E9084F">
        <w:rPr>
          <w:sz w:val="24"/>
          <w:szCs w:val="24"/>
        </w:rPr>
        <w:tab/>
        <w:t>doc. Ing. Ladislavem Janíčkem, Ph.D., MBA, LL.M., kvestorem</w:t>
      </w:r>
      <w:r w:rsidRPr="00E9084F">
        <w:rPr>
          <w:sz w:val="24"/>
          <w:szCs w:val="24"/>
        </w:rPr>
        <w:br/>
        <w:t xml:space="preserve">dále též jako </w:t>
      </w:r>
      <w:r>
        <w:rPr>
          <w:b/>
          <w:sz w:val="24"/>
          <w:szCs w:val="24"/>
        </w:rPr>
        <w:t>„O</w:t>
      </w:r>
      <w:r w:rsidRPr="00E9084F">
        <w:rPr>
          <w:b/>
          <w:sz w:val="24"/>
          <w:szCs w:val="24"/>
        </w:rPr>
        <w:t>bjednatel“</w:t>
      </w:r>
    </w:p>
    <w:p w14:paraId="73E99419" w14:textId="77777777" w:rsidR="005C1C45" w:rsidRPr="00E9084F" w:rsidRDefault="005C1C45" w:rsidP="005C1C45">
      <w:pPr>
        <w:spacing w:before="360" w:after="360"/>
        <w:rPr>
          <w:sz w:val="24"/>
          <w:szCs w:val="24"/>
        </w:rPr>
      </w:pPr>
      <w:r w:rsidRPr="00E9084F">
        <w:rPr>
          <w:sz w:val="24"/>
          <w:szCs w:val="24"/>
        </w:rPr>
        <w:t>a</w:t>
      </w:r>
    </w:p>
    <w:p w14:paraId="62E372B9" w14:textId="77777777" w:rsidR="005C1C45" w:rsidRPr="00E9084F" w:rsidRDefault="005C1C45" w:rsidP="005C1C45">
      <w:pPr>
        <w:rPr>
          <w:b/>
          <w:sz w:val="24"/>
          <w:szCs w:val="24"/>
        </w:rPr>
      </w:pPr>
      <w:proofErr w:type="spellStart"/>
      <w:r w:rsidRPr="00E9084F">
        <w:rPr>
          <w:b/>
          <w:sz w:val="24"/>
          <w:szCs w:val="24"/>
        </w:rPr>
        <w:t>SuperKodéři</w:t>
      </w:r>
      <w:proofErr w:type="spellEnd"/>
      <w:r w:rsidRPr="00E9084F">
        <w:rPr>
          <w:b/>
          <w:sz w:val="24"/>
          <w:szCs w:val="24"/>
        </w:rPr>
        <w:t xml:space="preserve"> s.r.o.</w:t>
      </w:r>
    </w:p>
    <w:p w14:paraId="4AB515EC" w14:textId="77777777" w:rsidR="005C1C45" w:rsidRPr="00E9084F" w:rsidRDefault="005C1C45" w:rsidP="005C1C45">
      <w:pPr>
        <w:tabs>
          <w:tab w:val="left" w:pos="1701"/>
        </w:tabs>
        <w:spacing w:after="0"/>
        <w:ind w:left="849"/>
        <w:jc w:val="left"/>
        <w:rPr>
          <w:sz w:val="24"/>
          <w:szCs w:val="24"/>
        </w:rPr>
      </w:pPr>
      <w:r w:rsidRPr="00E9084F">
        <w:rPr>
          <w:sz w:val="24"/>
          <w:szCs w:val="24"/>
        </w:rPr>
        <w:t xml:space="preserve">zapsaná ve veřejném rejstříku vedeném Krajským soudem v Brně oddíl C vložka 86722 </w:t>
      </w:r>
    </w:p>
    <w:p w14:paraId="2016DC19" w14:textId="77777777" w:rsidR="005C1C45" w:rsidRPr="00E9084F" w:rsidRDefault="005C1C45" w:rsidP="005C1C45">
      <w:pPr>
        <w:tabs>
          <w:tab w:val="left" w:pos="1701"/>
        </w:tabs>
        <w:spacing w:after="0"/>
        <w:ind w:left="849"/>
        <w:jc w:val="left"/>
        <w:rPr>
          <w:sz w:val="24"/>
          <w:szCs w:val="24"/>
        </w:rPr>
      </w:pPr>
      <w:r w:rsidRPr="00E9084F">
        <w:rPr>
          <w:sz w:val="24"/>
          <w:szCs w:val="24"/>
        </w:rPr>
        <w:t>se sídlem: Hněvkovského 30/65, 617 00 Brno</w:t>
      </w:r>
    </w:p>
    <w:p w14:paraId="28066AFF" w14:textId="77777777" w:rsidR="005C1C45" w:rsidRPr="00E9084F" w:rsidRDefault="005C1C45" w:rsidP="005C1C45">
      <w:pPr>
        <w:tabs>
          <w:tab w:val="left" w:pos="1701"/>
        </w:tabs>
        <w:spacing w:after="0"/>
        <w:ind w:left="849"/>
        <w:jc w:val="left"/>
        <w:rPr>
          <w:sz w:val="24"/>
          <w:szCs w:val="24"/>
        </w:rPr>
      </w:pPr>
      <w:r w:rsidRPr="00E9084F">
        <w:rPr>
          <w:sz w:val="24"/>
          <w:szCs w:val="24"/>
        </w:rPr>
        <w:t>IČO: 03780091</w:t>
      </w:r>
    </w:p>
    <w:p w14:paraId="19439028" w14:textId="77777777" w:rsidR="005C1C45" w:rsidRPr="00E9084F" w:rsidRDefault="005C1C45" w:rsidP="005C1C45">
      <w:pPr>
        <w:tabs>
          <w:tab w:val="left" w:pos="1701"/>
        </w:tabs>
        <w:spacing w:after="0"/>
        <w:ind w:left="849"/>
        <w:jc w:val="left"/>
        <w:rPr>
          <w:sz w:val="24"/>
          <w:szCs w:val="24"/>
        </w:rPr>
      </w:pPr>
      <w:r w:rsidRPr="00E9084F">
        <w:rPr>
          <w:sz w:val="24"/>
          <w:szCs w:val="24"/>
        </w:rPr>
        <w:t>DIČO: CZ03780091</w:t>
      </w:r>
    </w:p>
    <w:p w14:paraId="4FFE0800" w14:textId="77777777" w:rsidR="005C1C45" w:rsidRPr="00E9084F" w:rsidRDefault="005C1C45" w:rsidP="005C1C45">
      <w:pPr>
        <w:tabs>
          <w:tab w:val="left" w:pos="1701"/>
        </w:tabs>
        <w:spacing w:after="0"/>
        <w:ind w:left="849"/>
        <w:jc w:val="left"/>
        <w:rPr>
          <w:sz w:val="24"/>
          <w:szCs w:val="24"/>
        </w:rPr>
      </w:pPr>
      <w:r w:rsidRPr="00E9084F">
        <w:rPr>
          <w:sz w:val="24"/>
          <w:szCs w:val="24"/>
        </w:rPr>
        <w:t>jednající: Mgr. Tomáš Hejč, jednatel společnosti</w:t>
      </w:r>
    </w:p>
    <w:p w14:paraId="5F85CE0D" w14:textId="77777777" w:rsidR="005C1C45" w:rsidRPr="00E9084F" w:rsidRDefault="005C1C45" w:rsidP="005C1C45">
      <w:pPr>
        <w:tabs>
          <w:tab w:val="left" w:pos="1701"/>
        </w:tabs>
        <w:spacing w:after="0"/>
        <w:ind w:left="849"/>
        <w:jc w:val="left"/>
        <w:rPr>
          <w:sz w:val="24"/>
          <w:szCs w:val="24"/>
        </w:rPr>
      </w:pPr>
      <w:r w:rsidRPr="00E9084F">
        <w:rPr>
          <w:sz w:val="24"/>
          <w:szCs w:val="24"/>
        </w:rPr>
        <w:t>bankovní účet: 2400755735/2010</w:t>
      </w:r>
    </w:p>
    <w:p w14:paraId="2B3EB1B3" w14:textId="77777777" w:rsidR="005C1C45" w:rsidRPr="00E9084F" w:rsidRDefault="005C1C45" w:rsidP="005C1C45">
      <w:pPr>
        <w:tabs>
          <w:tab w:val="left" w:pos="1701"/>
        </w:tabs>
        <w:spacing w:after="0"/>
        <w:ind w:left="849"/>
        <w:jc w:val="left"/>
        <w:rPr>
          <w:sz w:val="24"/>
          <w:szCs w:val="24"/>
        </w:rPr>
      </w:pPr>
      <w:r w:rsidRPr="00E9084F">
        <w:rPr>
          <w:sz w:val="24"/>
          <w:szCs w:val="24"/>
        </w:rPr>
        <w:t xml:space="preserve">email: tomas.hejc@superkoderi.cz  </w:t>
      </w:r>
    </w:p>
    <w:p w14:paraId="1F33E5DD" w14:textId="77777777" w:rsidR="005C1C45" w:rsidRPr="00E9084F" w:rsidRDefault="005C1C45" w:rsidP="005C1C45">
      <w:pPr>
        <w:tabs>
          <w:tab w:val="left" w:pos="1701"/>
        </w:tabs>
        <w:spacing w:after="0"/>
        <w:ind w:left="849"/>
        <w:jc w:val="left"/>
        <w:rPr>
          <w:sz w:val="24"/>
          <w:szCs w:val="24"/>
        </w:rPr>
      </w:pPr>
      <w:r w:rsidRPr="00E9084F">
        <w:rPr>
          <w:sz w:val="24"/>
          <w:szCs w:val="24"/>
        </w:rPr>
        <w:t xml:space="preserve">tel: 603 273 833  </w:t>
      </w:r>
    </w:p>
    <w:p w14:paraId="25060DDA" w14:textId="77777777" w:rsidR="005C1C45" w:rsidRPr="00E9084F" w:rsidRDefault="005C1C45" w:rsidP="005C1C45">
      <w:pPr>
        <w:tabs>
          <w:tab w:val="left" w:pos="1701"/>
        </w:tabs>
        <w:spacing w:after="0"/>
        <w:jc w:val="left"/>
        <w:rPr>
          <w:sz w:val="24"/>
          <w:szCs w:val="24"/>
        </w:rPr>
      </w:pPr>
    </w:p>
    <w:p w14:paraId="744E315E" w14:textId="77777777" w:rsidR="005C1C45" w:rsidRPr="00E9084F" w:rsidRDefault="005C1C45" w:rsidP="005C1C45">
      <w:pPr>
        <w:tabs>
          <w:tab w:val="left" w:pos="1701"/>
        </w:tabs>
        <w:spacing w:after="0"/>
        <w:jc w:val="left"/>
        <w:rPr>
          <w:b/>
          <w:sz w:val="24"/>
          <w:szCs w:val="24"/>
        </w:rPr>
      </w:pPr>
      <w:r w:rsidRPr="00E9084F">
        <w:rPr>
          <w:sz w:val="24"/>
          <w:szCs w:val="24"/>
        </w:rPr>
        <w:t xml:space="preserve">dále též jako </w:t>
      </w:r>
      <w:r>
        <w:rPr>
          <w:b/>
          <w:sz w:val="24"/>
          <w:szCs w:val="24"/>
        </w:rPr>
        <w:t>„Z</w:t>
      </w:r>
      <w:r w:rsidRPr="00E9084F">
        <w:rPr>
          <w:b/>
          <w:sz w:val="24"/>
          <w:szCs w:val="24"/>
        </w:rPr>
        <w:t>hotovitel“</w:t>
      </w:r>
    </w:p>
    <w:p w14:paraId="76C8E6CB" w14:textId="77777777" w:rsidR="005C1C45" w:rsidRPr="00E9084F" w:rsidRDefault="005C1C45" w:rsidP="005C1C45">
      <w:pPr>
        <w:ind w:left="0" w:firstLine="0"/>
        <w:rPr>
          <w:sz w:val="24"/>
          <w:szCs w:val="24"/>
        </w:rPr>
      </w:pPr>
    </w:p>
    <w:p w14:paraId="144AFF7F" w14:textId="77777777" w:rsidR="005C1C45" w:rsidRPr="00E9084F" w:rsidRDefault="005C1C45" w:rsidP="005C1C45">
      <w:pPr>
        <w:pStyle w:val="Nadpis2"/>
        <w:rPr>
          <w:sz w:val="24"/>
          <w:szCs w:val="24"/>
        </w:rPr>
      </w:pPr>
      <w:r w:rsidRPr="00E9084F">
        <w:rPr>
          <w:sz w:val="24"/>
          <w:szCs w:val="24"/>
        </w:rPr>
        <w:t>I.</w:t>
      </w:r>
      <w:r w:rsidRPr="00E9084F">
        <w:rPr>
          <w:sz w:val="24"/>
          <w:szCs w:val="24"/>
        </w:rPr>
        <w:br/>
        <w:t>Předmět smlouvy</w:t>
      </w:r>
    </w:p>
    <w:p w14:paraId="1C386775" w14:textId="3897EE45" w:rsidR="005C1C45" w:rsidRPr="00175BD2" w:rsidRDefault="005C1C45" w:rsidP="005C1C45">
      <w:pPr>
        <w:rPr>
          <w:color w:val="FF0000"/>
          <w:sz w:val="24"/>
          <w:szCs w:val="24"/>
        </w:rPr>
      </w:pPr>
      <w:r w:rsidRPr="00E9084F">
        <w:rPr>
          <w:sz w:val="24"/>
          <w:szCs w:val="24"/>
        </w:rPr>
        <w:t>1.</w:t>
      </w:r>
      <w:r w:rsidRPr="00E9084F">
        <w:rPr>
          <w:sz w:val="24"/>
          <w:szCs w:val="24"/>
        </w:rPr>
        <w:tab/>
        <w:t xml:space="preserve">Zhotovitel se touto smlouvou zavazuje provést </w:t>
      </w:r>
      <w:r>
        <w:rPr>
          <w:sz w:val="24"/>
          <w:szCs w:val="24"/>
        </w:rPr>
        <w:t xml:space="preserve">na svůj náklad a nebezpečí pro </w:t>
      </w:r>
      <w:r w:rsidRPr="00175BD2">
        <w:rPr>
          <w:sz w:val="24"/>
          <w:szCs w:val="24"/>
        </w:rPr>
        <w:t xml:space="preserve">Objednatele za podmínek níže uvedených dílo: </w:t>
      </w:r>
      <w:r w:rsidR="00182747">
        <w:rPr>
          <w:color w:val="auto"/>
          <w:sz w:val="24"/>
          <w:szCs w:val="24"/>
        </w:rPr>
        <w:t xml:space="preserve">HTML šablona pro e-mailový </w:t>
      </w:r>
      <w:proofErr w:type="spellStart"/>
      <w:r w:rsidR="00182747">
        <w:rPr>
          <w:color w:val="auto"/>
          <w:sz w:val="24"/>
          <w:szCs w:val="24"/>
        </w:rPr>
        <w:t>newsletter</w:t>
      </w:r>
      <w:proofErr w:type="spellEnd"/>
      <w:r w:rsidR="00182747">
        <w:rPr>
          <w:color w:val="auto"/>
          <w:sz w:val="24"/>
          <w:szCs w:val="24"/>
        </w:rPr>
        <w:t xml:space="preserve"> a online </w:t>
      </w:r>
      <w:proofErr w:type="spellStart"/>
      <w:r w:rsidR="00182747">
        <w:rPr>
          <w:color w:val="auto"/>
          <w:sz w:val="24"/>
          <w:szCs w:val="24"/>
        </w:rPr>
        <w:t>builder</w:t>
      </w:r>
      <w:proofErr w:type="spellEnd"/>
      <w:r w:rsidR="00182747">
        <w:rPr>
          <w:color w:val="auto"/>
          <w:sz w:val="24"/>
          <w:szCs w:val="24"/>
        </w:rPr>
        <w:t>.</w:t>
      </w:r>
    </w:p>
    <w:p w14:paraId="3AE5AF72" w14:textId="77777777" w:rsidR="005C1C45" w:rsidRPr="00175BD2" w:rsidRDefault="005C1C45" w:rsidP="005C1C45">
      <w:pPr>
        <w:rPr>
          <w:sz w:val="24"/>
          <w:szCs w:val="24"/>
        </w:rPr>
      </w:pPr>
      <w:r w:rsidRPr="00175BD2">
        <w:rPr>
          <w:sz w:val="24"/>
          <w:szCs w:val="24"/>
        </w:rPr>
        <w:t>2.</w:t>
      </w:r>
      <w:r w:rsidRPr="00175BD2">
        <w:rPr>
          <w:sz w:val="24"/>
          <w:szCs w:val="24"/>
        </w:rPr>
        <w:tab/>
        <w:t>Dílo spočívá zejména v:</w:t>
      </w:r>
    </w:p>
    <w:p w14:paraId="18888E3F" w14:textId="1179E8CF" w:rsidR="005C1C45" w:rsidRPr="00175BD2" w:rsidRDefault="005C1C45" w:rsidP="005C1C45">
      <w:pPr>
        <w:pStyle w:val="Odstavecseseznamem"/>
        <w:numPr>
          <w:ilvl w:val="0"/>
          <w:numId w:val="1"/>
        </w:numPr>
        <w:jc w:val="left"/>
        <w:rPr>
          <w:color w:val="auto"/>
          <w:sz w:val="24"/>
          <w:szCs w:val="24"/>
        </w:rPr>
      </w:pPr>
      <w:r w:rsidRPr="00175BD2">
        <w:rPr>
          <w:color w:val="auto"/>
          <w:sz w:val="24"/>
          <w:szCs w:val="24"/>
        </w:rPr>
        <w:t>dodání HTML šablon</w:t>
      </w:r>
      <w:r w:rsidR="00182747">
        <w:rPr>
          <w:color w:val="auto"/>
          <w:sz w:val="24"/>
          <w:szCs w:val="24"/>
        </w:rPr>
        <w:t xml:space="preserve">y pro e-mailový </w:t>
      </w:r>
      <w:proofErr w:type="spellStart"/>
      <w:r w:rsidR="00182747">
        <w:rPr>
          <w:color w:val="auto"/>
          <w:sz w:val="24"/>
          <w:szCs w:val="24"/>
        </w:rPr>
        <w:t>newsletter</w:t>
      </w:r>
      <w:proofErr w:type="spellEnd"/>
    </w:p>
    <w:p w14:paraId="49C5B498" w14:textId="309B3EFC" w:rsidR="005C1C45" w:rsidRPr="00175BD2" w:rsidRDefault="00182747" w:rsidP="005C1C45">
      <w:pPr>
        <w:pStyle w:val="Odstavecseseznamem"/>
        <w:numPr>
          <w:ilvl w:val="0"/>
          <w:numId w:val="1"/>
        </w:numPr>
        <w:jc w:val="left"/>
        <w:rPr>
          <w:color w:val="auto"/>
          <w:sz w:val="24"/>
          <w:szCs w:val="24"/>
        </w:rPr>
      </w:pPr>
      <w:r>
        <w:rPr>
          <w:color w:val="auto"/>
          <w:sz w:val="24"/>
          <w:szCs w:val="24"/>
        </w:rPr>
        <w:t xml:space="preserve">šablona bude sestavena z komponent, které bude možné pomocí </w:t>
      </w:r>
      <w:proofErr w:type="spellStart"/>
      <w:r>
        <w:rPr>
          <w:color w:val="auto"/>
          <w:sz w:val="24"/>
          <w:szCs w:val="24"/>
        </w:rPr>
        <w:t>builderu</w:t>
      </w:r>
      <w:proofErr w:type="spellEnd"/>
      <w:r>
        <w:rPr>
          <w:color w:val="auto"/>
          <w:sz w:val="24"/>
          <w:szCs w:val="24"/>
        </w:rPr>
        <w:t xml:space="preserve"> dynamicky přeuspořádat a tím vygenerovat nové rozložení </w:t>
      </w:r>
      <w:proofErr w:type="spellStart"/>
      <w:r>
        <w:rPr>
          <w:color w:val="auto"/>
          <w:sz w:val="24"/>
          <w:szCs w:val="24"/>
        </w:rPr>
        <w:t>newsletteru</w:t>
      </w:r>
      <w:proofErr w:type="spellEnd"/>
    </w:p>
    <w:p w14:paraId="40ADFD6A" w14:textId="2839D9BE" w:rsidR="005C1C45" w:rsidRDefault="005C1C45" w:rsidP="00182747">
      <w:pPr>
        <w:pStyle w:val="Odstavecseseznamem"/>
        <w:ind w:left="1440" w:firstLine="0"/>
        <w:jc w:val="left"/>
        <w:rPr>
          <w:color w:val="auto"/>
          <w:sz w:val="24"/>
          <w:szCs w:val="24"/>
        </w:rPr>
      </w:pPr>
      <w:r w:rsidRPr="00175BD2">
        <w:rPr>
          <w:color w:val="auto"/>
          <w:sz w:val="24"/>
          <w:szCs w:val="24"/>
        </w:rPr>
        <w:t>(Dále již jen jako „Dílo“).</w:t>
      </w:r>
    </w:p>
    <w:p w14:paraId="09A4DADD" w14:textId="25B55A10" w:rsidR="003B1430" w:rsidRPr="00175BD2" w:rsidRDefault="003B1430" w:rsidP="00967C2A">
      <w:pPr>
        <w:pStyle w:val="Odstavecseseznamem"/>
        <w:ind w:left="426" w:firstLine="0"/>
        <w:jc w:val="left"/>
        <w:rPr>
          <w:color w:val="auto"/>
          <w:sz w:val="24"/>
          <w:szCs w:val="24"/>
        </w:rPr>
      </w:pPr>
      <w:r>
        <w:rPr>
          <w:color w:val="auto"/>
          <w:sz w:val="24"/>
          <w:szCs w:val="24"/>
        </w:rPr>
        <w:t>Bližší specifikace Díla je uvedena v Příloze č. 1 – požadavky Objednatele.</w:t>
      </w:r>
    </w:p>
    <w:p w14:paraId="6DDFAF4F" w14:textId="77777777" w:rsidR="005C1C45" w:rsidRPr="00E9084F" w:rsidRDefault="005C1C45" w:rsidP="005C1C45">
      <w:pPr>
        <w:jc w:val="left"/>
        <w:rPr>
          <w:sz w:val="24"/>
          <w:szCs w:val="24"/>
        </w:rPr>
      </w:pPr>
    </w:p>
    <w:p w14:paraId="395567CE" w14:textId="77777777" w:rsidR="005C1C45" w:rsidRPr="00E9084F" w:rsidRDefault="005C1C45" w:rsidP="005C1C45">
      <w:pPr>
        <w:pStyle w:val="Nadpis2"/>
        <w:rPr>
          <w:sz w:val="24"/>
          <w:szCs w:val="24"/>
        </w:rPr>
      </w:pPr>
      <w:r w:rsidRPr="00E9084F">
        <w:rPr>
          <w:sz w:val="24"/>
          <w:szCs w:val="24"/>
        </w:rPr>
        <w:lastRenderedPageBreak/>
        <w:t>II.</w:t>
      </w:r>
      <w:r w:rsidRPr="00E9084F">
        <w:rPr>
          <w:sz w:val="24"/>
          <w:szCs w:val="24"/>
        </w:rPr>
        <w:br/>
        <w:t>Cena díla</w:t>
      </w:r>
    </w:p>
    <w:p w14:paraId="1C7C184A" w14:textId="3AE5C30D" w:rsidR="005C1C45" w:rsidRDefault="005C1C45" w:rsidP="00800E01">
      <w:pPr>
        <w:numPr>
          <w:ilvl w:val="0"/>
          <w:numId w:val="6"/>
        </w:numPr>
        <w:rPr>
          <w:sz w:val="24"/>
          <w:szCs w:val="24"/>
        </w:rPr>
      </w:pPr>
      <w:r>
        <w:rPr>
          <w:sz w:val="24"/>
          <w:szCs w:val="24"/>
        </w:rPr>
        <w:t>Objednatel a Z</w:t>
      </w:r>
      <w:r w:rsidRPr="00E9084F">
        <w:rPr>
          <w:sz w:val="24"/>
          <w:szCs w:val="24"/>
        </w:rPr>
        <w:t>ho</w:t>
      </w:r>
      <w:r>
        <w:rPr>
          <w:sz w:val="24"/>
          <w:szCs w:val="24"/>
        </w:rPr>
        <w:t>t</w:t>
      </w:r>
      <w:r w:rsidRPr="00E9084F">
        <w:rPr>
          <w:sz w:val="24"/>
          <w:szCs w:val="24"/>
        </w:rPr>
        <w:t xml:space="preserve">ovitel ujednávají, že celková cena díla </w:t>
      </w:r>
      <w:r>
        <w:rPr>
          <w:sz w:val="24"/>
          <w:szCs w:val="24"/>
        </w:rPr>
        <w:t xml:space="preserve">nepřesáhne </w:t>
      </w:r>
      <w:r w:rsidR="00182747">
        <w:rPr>
          <w:rFonts w:ascii="Helvetica" w:hAnsi="Helvetica" w:cs="Helvetica"/>
          <w:sz w:val="20"/>
          <w:szCs w:val="20"/>
        </w:rPr>
        <w:t>58</w:t>
      </w:r>
      <w:r w:rsidR="00175BD2">
        <w:rPr>
          <w:rFonts w:ascii="Helvetica" w:hAnsi="Helvetica" w:cs="Helvetica"/>
          <w:sz w:val="20"/>
          <w:szCs w:val="20"/>
        </w:rPr>
        <w:t>.000,-Kč</w:t>
      </w:r>
      <w:r>
        <w:rPr>
          <w:sz w:val="24"/>
          <w:szCs w:val="24"/>
        </w:rPr>
        <w:t xml:space="preserve"> bez</w:t>
      </w:r>
      <w:r w:rsidRPr="00E9084F">
        <w:rPr>
          <w:sz w:val="24"/>
          <w:szCs w:val="24"/>
        </w:rPr>
        <w:t xml:space="preserve"> DPH. Cena díla je konečná a závazná a zahrnuje vše, co zhotovitel pro provedení díla potřebuje.</w:t>
      </w:r>
    </w:p>
    <w:p w14:paraId="5FBC892D" w14:textId="77777777" w:rsidR="00800E01" w:rsidRPr="00E9084F" w:rsidRDefault="00800E01" w:rsidP="00800E01">
      <w:pPr>
        <w:ind w:left="1" w:firstLine="0"/>
        <w:rPr>
          <w:sz w:val="24"/>
          <w:szCs w:val="24"/>
        </w:rPr>
      </w:pPr>
    </w:p>
    <w:p w14:paraId="5EE76953" w14:textId="77777777" w:rsidR="005C1C45" w:rsidRDefault="005C1C45" w:rsidP="005C1C45">
      <w:pPr>
        <w:rPr>
          <w:sz w:val="24"/>
          <w:szCs w:val="24"/>
        </w:rPr>
      </w:pPr>
      <w:r w:rsidRPr="00E9084F">
        <w:rPr>
          <w:sz w:val="24"/>
          <w:szCs w:val="24"/>
        </w:rPr>
        <w:t>2.</w:t>
      </w:r>
      <w:r w:rsidRPr="00E9084F">
        <w:rPr>
          <w:sz w:val="24"/>
          <w:szCs w:val="24"/>
        </w:rPr>
        <w:tab/>
        <w:t>Cena díla pak bude vyúčtována po provedení a předání díla</w:t>
      </w:r>
      <w:r>
        <w:rPr>
          <w:sz w:val="24"/>
          <w:szCs w:val="24"/>
        </w:rPr>
        <w:t xml:space="preserve"> bez vad a nedodělků objednatelem</w:t>
      </w:r>
      <w:r w:rsidRPr="00E9084F">
        <w:rPr>
          <w:sz w:val="24"/>
          <w:szCs w:val="24"/>
        </w:rPr>
        <w:t xml:space="preserve">. </w:t>
      </w:r>
      <w:r w:rsidRPr="002A3595">
        <w:rPr>
          <w:sz w:val="24"/>
          <w:szCs w:val="24"/>
        </w:rPr>
        <w:t>Zhotovitel je oprávněn vystavit daňový doklad po potvrzení b</w:t>
      </w:r>
      <w:r>
        <w:rPr>
          <w:sz w:val="24"/>
          <w:szCs w:val="24"/>
        </w:rPr>
        <w:t>ezvadnosti díla. Kdy datum převzetí a potvrze</w:t>
      </w:r>
      <w:r w:rsidRPr="002A3595">
        <w:rPr>
          <w:sz w:val="24"/>
          <w:szCs w:val="24"/>
        </w:rPr>
        <w:t>ní o bezvadnosti díla je zároveň DUZP a zhotovitel je oprávněn k ceně dle o</w:t>
      </w:r>
      <w:r>
        <w:rPr>
          <w:sz w:val="24"/>
          <w:szCs w:val="24"/>
        </w:rPr>
        <w:t>d</w:t>
      </w:r>
      <w:r w:rsidRPr="002A3595">
        <w:rPr>
          <w:sz w:val="24"/>
          <w:szCs w:val="24"/>
        </w:rPr>
        <w:t>st. 1 přičíst DPH dle platných předpisů.</w:t>
      </w:r>
      <w:r>
        <w:t xml:space="preserve"> </w:t>
      </w:r>
      <w:r w:rsidRPr="00E9084F">
        <w:rPr>
          <w:sz w:val="24"/>
          <w:szCs w:val="24"/>
        </w:rPr>
        <w:t>Zhotovitel doručí objednateli daňový doklad (fakturu), který musí být v souladu s relevantními právními předpisy, jinak jej objednatel může odmítnout</w:t>
      </w:r>
      <w:r>
        <w:rPr>
          <w:sz w:val="24"/>
          <w:szCs w:val="24"/>
        </w:rPr>
        <w:t>, aniž by byl v prodlení se zaplacením ceny díla</w:t>
      </w:r>
      <w:r w:rsidRPr="00E9084F">
        <w:rPr>
          <w:sz w:val="24"/>
          <w:szCs w:val="24"/>
        </w:rPr>
        <w:t>. Splatnost bude nastavena na 30 kalendářních dní ode dne doručení daňového dokladu</w:t>
      </w:r>
      <w:r>
        <w:rPr>
          <w:sz w:val="24"/>
          <w:szCs w:val="24"/>
        </w:rPr>
        <w:t xml:space="preserve"> objednateli</w:t>
      </w:r>
      <w:r w:rsidRPr="00E9084F">
        <w:rPr>
          <w:sz w:val="24"/>
          <w:szCs w:val="24"/>
        </w:rPr>
        <w:t>.</w:t>
      </w:r>
    </w:p>
    <w:p w14:paraId="6EC07728" w14:textId="77777777" w:rsidR="00800E01" w:rsidRPr="00E9084F" w:rsidRDefault="00800E01" w:rsidP="005C1C45">
      <w:pPr>
        <w:rPr>
          <w:sz w:val="24"/>
          <w:szCs w:val="24"/>
        </w:rPr>
      </w:pPr>
    </w:p>
    <w:p w14:paraId="68A829D9" w14:textId="77777777" w:rsidR="005C1C45" w:rsidRPr="00E9084F" w:rsidRDefault="005C1C45" w:rsidP="005C1C45">
      <w:pPr>
        <w:pStyle w:val="Nadpis2"/>
        <w:rPr>
          <w:sz w:val="24"/>
          <w:szCs w:val="24"/>
        </w:rPr>
      </w:pPr>
      <w:r w:rsidRPr="00E9084F">
        <w:rPr>
          <w:sz w:val="24"/>
          <w:szCs w:val="24"/>
        </w:rPr>
        <w:t>III.</w:t>
      </w:r>
      <w:r w:rsidRPr="00E9084F">
        <w:rPr>
          <w:sz w:val="24"/>
          <w:szCs w:val="24"/>
        </w:rPr>
        <w:br/>
        <w:t>Termín plnění a převzetí díla</w:t>
      </w:r>
    </w:p>
    <w:p w14:paraId="165A4E77" w14:textId="6E442221" w:rsidR="005C1C45" w:rsidRDefault="005C1C45" w:rsidP="00800E01">
      <w:pPr>
        <w:numPr>
          <w:ilvl w:val="0"/>
          <w:numId w:val="5"/>
        </w:numPr>
        <w:rPr>
          <w:sz w:val="24"/>
          <w:szCs w:val="24"/>
        </w:rPr>
      </w:pPr>
      <w:r w:rsidRPr="00E9084F">
        <w:rPr>
          <w:sz w:val="24"/>
          <w:szCs w:val="24"/>
        </w:rPr>
        <w:t>Obje</w:t>
      </w:r>
      <w:r>
        <w:rPr>
          <w:sz w:val="24"/>
          <w:szCs w:val="24"/>
        </w:rPr>
        <w:t>dnatel a Z</w:t>
      </w:r>
      <w:r w:rsidRPr="00E9084F">
        <w:rPr>
          <w:sz w:val="24"/>
          <w:szCs w:val="24"/>
        </w:rPr>
        <w:t xml:space="preserve">hotovitel ujednávají, že Dílo bude provedeno v termínu do </w:t>
      </w:r>
      <w:r w:rsidR="00F10565">
        <w:rPr>
          <w:sz w:val="24"/>
          <w:szCs w:val="24"/>
        </w:rPr>
        <w:t>1</w:t>
      </w:r>
      <w:r w:rsidR="00967C2A">
        <w:rPr>
          <w:sz w:val="24"/>
          <w:szCs w:val="24"/>
        </w:rPr>
        <w:t>7</w:t>
      </w:r>
      <w:r w:rsidR="00175BD2" w:rsidRPr="00175BD2">
        <w:rPr>
          <w:sz w:val="24"/>
          <w:szCs w:val="24"/>
        </w:rPr>
        <w:t>.</w:t>
      </w:r>
      <w:r w:rsidR="00967C2A">
        <w:rPr>
          <w:sz w:val="24"/>
          <w:szCs w:val="24"/>
        </w:rPr>
        <w:t xml:space="preserve"> </w:t>
      </w:r>
      <w:r w:rsidR="00175BD2" w:rsidRPr="00175BD2">
        <w:rPr>
          <w:sz w:val="24"/>
          <w:szCs w:val="24"/>
        </w:rPr>
        <w:t>2.</w:t>
      </w:r>
      <w:r w:rsidR="00967C2A">
        <w:rPr>
          <w:sz w:val="24"/>
          <w:szCs w:val="24"/>
        </w:rPr>
        <w:t xml:space="preserve"> </w:t>
      </w:r>
      <w:r w:rsidR="00175BD2" w:rsidRPr="00175BD2">
        <w:rPr>
          <w:sz w:val="24"/>
          <w:szCs w:val="24"/>
        </w:rPr>
        <w:t>20</w:t>
      </w:r>
      <w:r w:rsidR="00182747">
        <w:rPr>
          <w:sz w:val="24"/>
          <w:szCs w:val="24"/>
        </w:rPr>
        <w:t>2</w:t>
      </w:r>
      <w:r w:rsidR="00E169CE">
        <w:rPr>
          <w:sz w:val="24"/>
          <w:szCs w:val="24"/>
        </w:rPr>
        <w:t>1</w:t>
      </w:r>
      <w:r w:rsidR="00175BD2">
        <w:rPr>
          <w:sz w:val="24"/>
          <w:szCs w:val="24"/>
        </w:rPr>
        <w:t>.</w:t>
      </w:r>
      <w:r w:rsidR="00175BD2" w:rsidRPr="00175BD2">
        <w:rPr>
          <w:sz w:val="24"/>
          <w:szCs w:val="24"/>
        </w:rPr>
        <w:t xml:space="preserve"> </w:t>
      </w:r>
      <w:r w:rsidRPr="00E9084F">
        <w:rPr>
          <w:sz w:val="24"/>
          <w:szCs w:val="24"/>
        </w:rPr>
        <w:t xml:space="preserve">Porušení tohoto termínu je podstatným porušením smlouvy a objednateli dává </w:t>
      </w:r>
      <w:r w:rsidR="00800E01">
        <w:rPr>
          <w:sz w:val="24"/>
          <w:szCs w:val="24"/>
        </w:rPr>
        <w:t>právo od této smlouvy odstoupit.</w:t>
      </w:r>
    </w:p>
    <w:p w14:paraId="2180DC89" w14:textId="77777777" w:rsidR="00800E01" w:rsidRPr="00E9084F" w:rsidRDefault="00800E01" w:rsidP="00800E01">
      <w:pPr>
        <w:ind w:left="1" w:firstLine="0"/>
        <w:rPr>
          <w:sz w:val="24"/>
          <w:szCs w:val="24"/>
        </w:rPr>
      </w:pPr>
    </w:p>
    <w:p w14:paraId="67993B2D" w14:textId="4E36B3F3" w:rsidR="005C1C45" w:rsidRDefault="005C1C45" w:rsidP="00800E01">
      <w:pPr>
        <w:ind w:hanging="425"/>
        <w:rPr>
          <w:color w:val="FF0000"/>
          <w:sz w:val="24"/>
          <w:szCs w:val="24"/>
        </w:rPr>
      </w:pPr>
      <w:r w:rsidRPr="00E9084F">
        <w:rPr>
          <w:sz w:val="24"/>
          <w:szCs w:val="24"/>
        </w:rPr>
        <w:t>2.</w:t>
      </w:r>
      <w:r w:rsidRPr="00E9084F">
        <w:rPr>
          <w:sz w:val="24"/>
          <w:szCs w:val="24"/>
        </w:rPr>
        <w:tab/>
      </w:r>
      <w:r w:rsidRPr="00175BD2">
        <w:rPr>
          <w:sz w:val="24"/>
          <w:szCs w:val="24"/>
        </w:rPr>
        <w:t xml:space="preserve">Předání Díla proběhne takto: </w:t>
      </w:r>
      <w:r w:rsidR="00182747">
        <w:rPr>
          <w:sz w:val="24"/>
          <w:szCs w:val="24"/>
        </w:rPr>
        <w:t xml:space="preserve">budou dodány zdrojové soubory šablony </w:t>
      </w:r>
      <w:r w:rsidR="00DA2325">
        <w:rPr>
          <w:sz w:val="24"/>
          <w:szCs w:val="24"/>
        </w:rPr>
        <w:t xml:space="preserve">(včetně zdrojového kódu dle čl. IV odst. 1 této smlouvy) </w:t>
      </w:r>
      <w:r w:rsidR="00182747">
        <w:rPr>
          <w:sz w:val="24"/>
          <w:szCs w:val="24"/>
        </w:rPr>
        <w:t xml:space="preserve">a zároveň bude šablona implementována do </w:t>
      </w:r>
      <w:proofErr w:type="spellStart"/>
      <w:r w:rsidR="00182747">
        <w:rPr>
          <w:sz w:val="24"/>
          <w:szCs w:val="24"/>
        </w:rPr>
        <w:t>builderu</w:t>
      </w:r>
      <w:proofErr w:type="spellEnd"/>
      <w:r w:rsidR="00182747">
        <w:rPr>
          <w:sz w:val="24"/>
          <w:szCs w:val="24"/>
        </w:rPr>
        <w:t>, který bude předán formou URL odkazu</w:t>
      </w:r>
      <w:r w:rsidRPr="00175BD2">
        <w:rPr>
          <w:color w:val="auto"/>
          <w:sz w:val="24"/>
          <w:szCs w:val="24"/>
        </w:rPr>
        <w:t>. Dílo je převzato v okamžiku jeho písemného odsouhlasení objednatelem</w:t>
      </w:r>
      <w:r w:rsidR="00DF7EBC">
        <w:rPr>
          <w:color w:val="auto"/>
          <w:sz w:val="24"/>
          <w:szCs w:val="24"/>
        </w:rPr>
        <w:t xml:space="preserve"> na předávacím protokolu, jehož vzor tvoří Přílohu č. 2 této smlouvy.</w:t>
      </w:r>
    </w:p>
    <w:p w14:paraId="7C800B28" w14:textId="77777777" w:rsidR="00800E01" w:rsidRDefault="00800E01" w:rsidP="00800E01">
      <w:pPr>
        <w:ind w:hanging="425"/>
        <w:rPr>
          <w:color w:val="FF0000"/>
          <w:sz w:val="24"/>
          <w:szCs w:val="24"/>
        </w:rPr>
      </w:pPr>
    </w:p>
    <w:p w14:paraId="5738E741" w14:textId="77777777" w:rsidR="005C1C45" w:rsidRPr="00800E01" w:rsidRDefault="005C1C45" w:rsidP="005C1C45">
      <w:pPr>
        <w:pStyle w:val="Nadpis2"/>
        <w:spacing w:after="0"/>
        <w:rPr>
          <w:sz w:val="24"/>
          <w:szCs w:val="24"/>
        </w:rPr>
      </w:pPr>
      <w:r w:rsidRPr="00800E01">
        <w:rPr>
          <w:sz w:val="24"/>
          <w:szCs w:val="24"/>
        </w:rPr>
        <w:t>IV.</w:t>
      </w:r>
    </w:p>
    <w:p w14:paraId="3D0C8DD8" w14:textId="77777777" w:rsidR="005C1C45" w:rsidRPr="00800E01" w:rsidRDefault="005C1C45" w:rsidP="005C1C45">
      <w:pPr>
        <w:pStyle w:val="Nadpis2"/>
        <w:spacing w:after="0"/>
        <w:rPr>
          <w:sz w:val="24"/>
          <w:szCs w:val="24"/>
        </w:rPr>
      </w:pPr>
      <w:r w:rsidRPr="00800E01">
        <w:rPr>
          <w:sz w:val="24"/>
          <w:szCs w:val="24"/>
        </w:rPr>
        <w:t>Licence</w:t>
      </w:r>
    </w:p>
    <w:p w14:paraId="25AA5A28" w14:textId="14B72FF5" w:rsidR="005C1C45" w:rsidRDefault="005C1C45" w:rsidP="00800E01">
      <w:pPr>
        <w:numPr>
          <w:ilvl w:val="0"/>
          <w:numId w:val="4"/>
        </w:numPr>
        <w:rPr>
          <w:sz w:val="24"/>
          <w:szCs w:val="24"/>
        </w:rPr>
      </w:pPr>
      <w:r w:rsidRPr="002A3595">
        <w:rPr>
          <w:sz w:val="24"/>
          <w:szCs w:val="24"/>
        </w:rPr>
        <w:t>V případě, že činností zhotovitele vznikne ve smyslu autorského zákona autorské dílo, poskytuje tímto zhotovitel objednateli oprávnění k výkonu práva takové dílo užít v původní nebo zpracované či jinak změněné podobě a ke všem známým způsobům užití v době uzavření této smlouvy a v neomezeném rozsahu.</w:t>
      </w:r>
      <w:r w:rsidR="00387D6C">
        <w:rPr>
          <w:sz w:val="24"/>
          <w:szCs w:val="24"/>
        </w:rPr>
        <w:t xml:space="preserve"> </w:t>
      </w:r>
      <w:r w:rsidR="00145416">
        <w:rPr>
          <w:sz w:val="24"/>
          <w:szCs w:val="24"/>
        </w:rPr>
        <w:t>K účelům dle věty předchozí poskytne Zhotovitel Objednateli zdrojový kód Díla, a to dle podmínek čl. III odst. 1 a 2 této smlouvy</w:t>
      </w:r>
      <w:r w:rsidR="00B17603">
        <w:rPr>
          <w:sz w:val="24"/>
          <w:szCs w:val="24"/>
        </w:rPr>
        <w:t>, přičemž tento je zahrnut v ceně Díla dle čl. II této smlouvy.</w:t>
      </w:r>
    </w:p>
    <w:p w14:paraId="13517D56" w14:textId="77777777" w:rsidR="00800E01" w:rsidRPr="002A3595" w:rsidRDefault="00800E01" w:rsidP="00800E01">
      <w:pPr>
        <w:ind w:left="1" w:firstLine="0"/>
        <w:rPr>
          <w:sz w:val="24"/>
          <w:szCs w:val="24"/>
        </w:rPr>
      </w:pPr>
    </w:p>
    <w:p w14:paraId="384206B0" w14:textId="62E2DA09" w:rsidR="005C1C45" w:rsidRPr="00800E01" w:rsidRDefault="005C1C45" w:rsidP="00800E01">
      <w:pPr>
        <w:rPr>
          <w:sz w:val="24"/>
          <w:szCs w:val="24"/>
        </w:rPr>
      </w:pPr>
      <w:r w:rsidRPr="002A3595">
        <w:rPr>
          <w:sz w:val="24"/>
          <w:szCs w:val="24"/>
        </w:rPr>
        <w:t>2.</w:t>
      </w:r>
      <w:r w:rsidRPr="002A3595">
        <w:rPr>
          <w:sz w:val="24"/>
          <w:szCs w:val="24"/>
        </w:rPr>
        <w:tab/>
        <w:t>Lic</w:t>
      </w:r>
      <w:r>
        <w:rPr>
          <w:sz w:val="24"/>
          <w:szCs w:val="24"/>
        </w:rPr>
        <w:t>ence se uděluje jako výhradní. Z</w:t>
      </w:r>
      <w:r w:rsidRPr="002A3595">
        <w:rPr>
          <w:sz w:val="24"/>
          <w:szCs w:val="24"/>
        </w:rPr>
        <w:t>hotovitel není oprávněn dílo užít pro sebe ani pro jiného. Objednatel smí Dílo jakkoli upravovat</w:t>
      </w:r>
      <w:r>
        <w:rPr>
          <w:sz w:val="24"/>
          <w:szCs w:val="24"/>
        </w:rPr>
        <w:t xml:space="preserve">, </w:t>
      </w:r>
      <w:r w:rsidRPr="002A3595">
        <w:rPr>
          <w:sz w:val="24"/>
          <w:szCs w:val="24"/>
        </w:rPr>
        <w:t>měnit</w:t>
      </w:r>
      <w:r>
        <w:rPr>
          <w:sz w:val="24"/>
          <w:szCs w:val="24"/>
        </w:rPr>
        <w:t xml:space="preserve"> a užívat dle svého uvážení</w:t>
      </w:r>
      <w:r w:rsidRPr="002A3595">
        <w:rPr>
          <w:sz w:val="24"/>
          <w:szCs w:val="24"/>
        </w:rPr>
        <w:t xml:space="preserve">. Licence se poskytuje jako časově a místně neomezená. Odměna za poskytnutí licence je zahrnuta v ceně Díla. Objednatel </w:t>
      </w:r>
      <w:r>
        <w:rPr>
          <w:sz w:val="24"/>
          <w:szCs w:val="24"/>
        </w:rPr>
        <w:t xml:space="preserve">může </w:t>
      </w:r>
      <w:r w:rsidRPr="002A3595">
        <w:rPr>
          <w:sz w:val="24"/>
          <w:szCs w:val="24"/>
        </w:rPr>
        <w:t xml:space="preserve">autorské dílo, včetně výhradní licence </w:t>
      </w:r>
      <w:r>
        <w:rPr>
          <w:sz w:val="24"/>
          <w:szCs w:val="24"/>
        </w:rPr>
        <w:t>k dílu</w:t>
      </w:r>
      <w:r w:rsidRPr="002A3595">
        <w:rPr>
          <w:sz w:val="24"/>
          <w:szCs w:val="24"/>
        </w:rPr>
        <w:t xml:space="preserve"> využít pro vlastní potřebu</w:t>
      </w:r>
      <w:r>
        <w:rPr>
          <w:sz w:val="24"/>
          <w:szCs w:val="24"/>
        </w:rPr>
        <w:t xml:space="preserve"> dle vlastního uvážení</w:t>
      </w:r>
      <w:r w:rsidR="00B17603">
        <w:rPr>
          <w:sz w:val="24"/>
          <w:szCs w:val="24"/>
        </w:rPr>
        <w:t>,</w:t>
      </w:r>
      <w:r w:rsidRPr="002A3595">
        <w:rPr>
          <w:sz w:val="24"/>
          <w:szCs w:val="24"/>
        </w:rPr>
        <w:t xml:space="preserve"> a to jak</w:t>
      </w:r>
      <w:r>
        <w:rPr>
          <w:sz w:val="24"/>
          <w:szCs w:val="24"/>
        </w:rPr>
        <w:t xml:space="preserve"> ke</w:t>
      </w:r>
      <w:r w:rsidRPr="002A3595">
        <w:rPr>
          <w:sz w:val="24"/>
          <w:szCs w:val="24"/>
        </w:rPr>
        <w:t xml:space="preserve"> komerční</w:t>
      </w:r>
      <w:r>
        <w:rPr>
          <w:sz w:val="24"/>
          <w:szCs w:val="24"/>
        </w:rPr>
        <w:t>m</w:t>
      </w:r>
      <w:r w:rsidR="00B17603">
        <w:rPr>
          <w:sz w:val="24"/>
          <w:szCs w:val="24"/>
        </w:rPr>
        <w:t>,</w:t>
      </w:r>
      <w:r w:rsidRPr="002A3595">
        <w:rPr>
          <w:sz w:val="24"/>
          <w:szCs w:val="24"/>
        </w:rPr>
        <w:t xml:space="preserve"> tak </w:t>
      </w:r>
      <w:r>
        <w:rPr>
          <w:sz w:val="24"/>
          <w:szCs w:val="24"/>
        </w:rPr>
        <w:t xml:space="preserve">i </w:t>
      </w:r>
      <w:r w:rsidRPr="002A3595">
        <w:rPr>
          <w:sz w:val="24"/>
          <w:szCs w:val="24"/>
        </w:rPr>
        <w:t>nekomerční</w:t>
      </w:r>
      <w:r>
        <w:rPr>
          <w:sz w:val="24"/>
          <w:szCs w:val="24"/>
        </w:rPr>
        <w:t>m účelům.</w:t>
      </w:r>
    </w:p>
    <w:p w14:paraId="58075B7D" w14:textId="77777777" w:rsidR="00800E01" w:rsidRDefault="00800E01" w:rsidP="005C1C45">
      <w:pPr>
        <w:pStyle w:val="Nadpis2"/>
        <w:rPr>
          <w:sz w:val="24"/>
          <w:szCs w:val="24"/>
        </w:rPr>
      </w:pPr>
    </w:p>
    <w:p w14:paraId="2D4DA42D" w14:textId="77777777" w:rsidR="00800E01" w:rsidRDefault="00800E01" w:rsidP="005C1C45">
      <w:pPr>
        <w:pStyle w:val="Nadpis2"/>
        <w:rPr>
          <w:sz w:val="24"/>
          <w:szCs w:val="24"/>
        </w:rPr>
      </w:pPr>
    </w:p>
    <w:p w14:paraId="16A01D0E" w14:textId="77777777" w:rsidR="005C1C45" w:rsidRPr="00E9084F" w:rsidRDefault="005C1C45" w:rsidP="005C1C45">
      <w:pPr>
        <w:pStyle w:val="Nadpis2"/>
        <w:rPr>
          <w:sz w:val="24"/>
          <w:szCs w:val="24"/>
        </w:rPr>
      </w:pPr>
      <w:r w:rsidRPr="00E9084F">
        <w:rPr>
          <w:sz w:val="24"/>
          <w:szCs w:val="24"/>
        </w:rPr>
        <w:t>V.</w:t>
      </w:r>
      <w:r w:rsidRPr="00E9084F">
        <w:rPr>
          <w:sz w:val="24"/>
          <w:szCs w:val="24"/>
        </w:rPr>
        <w:br/>
        <w:t>Ukončení smlouvy</w:t>
      </w:r>
    </w:p>
    <w:p w14:paraId="1787593C" w14:textId="77777777" w:rsidR="005C1C45" w:rsidRPr="00E9084F" w:rsidRDefault="005C1C45" w:rsidP="005C1C45">
      <w:pPr>
        <w:rPr>
          <w:sz w:val="24"/>
          <w:szCs w:val="24"/>
        </w:rPr>
      </w:pPr>
      <w:r w:rsidRPr="00E9084F">
        <w:rPr>
          <w:sz w:val="24"/>
          <w:szCs w:val="24"/>
        </w:rPr>
        <w:t>1.</w:t>
      </w:r>
      <w:r w:rsidRPr="00E9084F">
        <w:rPr>
          <w:sz w:val="24"/>
          <w:szCs w:val="24"/>
        </w:rPr>
        <w:tab/>
        <w:t>Každá smluvní strana může tuto smlouvu ukončit písemnou výpovědí doručenou druhé smluvní straně. Výpovědní lhůta činí jeden (1) měsíc a počíná běžet první den měsíce následujícího po doručení výpovědi druhé smluvní straně.</w:t>
      </w:r>
    </w:p>
    <w:p w14:paraId="3E7720A6" w14:textId="77777777" w:rsidR="005C1C45" w:rsidRPr="00E9084F" w:rsidRDefault="005C1C45" w:rsidP="005C1C45">
      <w:pPr>
        <w:rPr>
          <w:sz w:val="24"/>
          <w:szCs w:val="24"/>
        </w:rPr>
      </w:pPr>
      <w:r w:rsidRPr="00E9084F">
        <w:rPr>
          <w:sz w:val="24"/>
          <w:szCs w:val="24"/>
        </w:rPr>
        <w:t>2.</w:t>
      </w:r>
      <w:r w:rsidRPr="00E9084F">
        <w:rPr>
          <w:sz w:val="24"/>
          <w:szCs w:val="24"/>
        </w:rPr>
        <w:tab/>
        <w:t>Tuto smlouvu je rovněž možno ukončit písemnou dohodou smluvních stran.</w:t>
      </w:r>
    </w:p>
    <w:p w14:paraId="7B2C4F93" w14:textId="77777777" w:rsidR="005C1C45" w:rsidRDefault="005C1C45" w:rsidP="005C1C45">
      <w:pPr>
        <w:rPr>
          <w:sz w:val="24"/>
          <w:szCs w:val="24"/>
        </w:rPr>
      </w:pPr>
    </w:p>
    <w:p w14:paraId="6DF5C159" w14:textId="77777777" w:rsidR="00800E01" w:rsidRPr="00E9084F" w:rsidRDefault="00800E01" w:rsidP="005C1C45">
      <w:pPr>
        <w:rPr>
          <w:sz w:val="24"/>
          <w:szCs w:val="24"/>
        </w:rPr>
      </w:pPr>
    </w:p>
    <w:p w14:paraId="0807526B" w14:textId="77777777" w:rsidR="005C1C45" w:rsidRPr="00E9084F" w:rsidRDefault="005C1C45" w:rsidP="005C1C45">
      <w:pPr>
        <w:pStyle w:val="Nadpis2"/>
        <w:rPr>
          <w:sz w:val="24"/>
          <w:szCs w:val="24"/>
        </w:rPr>
      </w:pPr>
      <w:r w:rsidRPr="00E9084F">
        <w:rPr>
          <w:sz w:val="24"/>
          <w:szCs w:val="24"/>
        </w:rPr>
        <w:t>V</w:t>
      </w:r>
      <w:r>
        <w:rPr>
          <w:sz w:val="24"/>
          <w:szCs w:val="24"/>
        </w:rPr>
        <w:t>I</w:t>
      </w:r>
      <w:r w:rsidRPr="00E9084F">
        <w:rPr>
          <w:sz w:val="24"/>
          <w:szCs w:val="24"/>
        </w:rPr>
        <w:t>.</w:t>
      </w:r>
      <w:r w:rsidRPr="00E9084F">
        <w:rPr>
          <w:sz w:val="24"/>
          <w:szCs w:val="24"/>
        </w:rPr>
        <w:br/>
        <w:t>Závěrečná ustanovení</w:t>
      </w:r>
    </w:p>
    <w:p w14:paraId="1BF199AE" w14:textId="77777777" w:rsidR="005C1C45" w:rsidRDefault="005C1C45" w:rsidP="00800E01">
      <w:pPr>
        <w:numPr>
          <w:ilvl w:val="0"/>
          <w:numId w:val="3"/>
        </w:numPr>
      </w:pPr>
      <w:r w:rsidRPr="002A3595">
        <w:rPr>
          <w:sz w:val="24"/>
          <w:szCs w:val="24"/>
        </w:rPr>
        <w:t>Platnost a účinnost této Smlouvy nastává dnem jejího podpisu oběma Smluvními stranami.</w:t>
      </w:r>
    </w:p>
    <w:p w14:paraId="1EA174A4" w14:textId="77777777" w:rsidR="00800E01" w:rsidRPr="002A3595" w:rsidRDefault="00800E01" w:rsidP="00800E01">
      <w:pPr>
        <w:ind w:left="421" w:firstLine="0"/>
      </w:pPr>
    </w:p>
    <w:p w14:paraId="3304758C" w14:textId="77777777" w:rsidR="005C1C45" w:rsidRDefault="005C1C45" w:rsidP="00800E01">
      <w:pPr>
        <w:numPr>
          <w:ilvl w:val="0"/>
          <w:numId w:val="3"/>
        </w:numPr>
        <w:rPr>
          <w:sz w:val="24"/>
          <w:szCs w:val="24"/>
        </w:rPr>
      </w:pPr>
      <w:r w:rsidRPr="00E9084F">
        <w:rPr>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w:t>
      </w:r>
      <w:r w:rsidR="00800E01">
        <w:rPr>
          <w:sz w:val="24"/>
          <w:szCs w:val="24"/>
        </w:rPr>
        <w:t>oté, co bylo započato s plněním.</w:t>
      </w:r>
    </w:p>
    <w:p w14:paraId="4D1E37A7" w14:textId="77777777" w:rsidR="00800E01" w:rsidRPr="00E9084F" w:rsidRDefault="00800E01" w:rsidP="00800E01">
      <w:pPr>
        <w:ind w:left="0" w:firstLine="0"/>
        <w:rPr>
          <w:sz w:val="24"/>
          <w:szCs w:val="24"/>
        </w:rPr>
      </w:pPr>
    </w:p>
    <w:p w14:paraId="1B49D990" w14:textId="77777777" w:rsidR="005C1C45" w:rsidRDefault="005C1C45" w:rsidP="00800E01">
      <w:pPr>
        <w:numPr>
          <w:ilvl w:val="0"/>
          <w:numId w:val="3"/>
        </w:numPr>
        <w:rPr>
          <w:sz w:val="24"/>
          <w:szCs w:val="24"/>
        </w:rPr>
      </w:pPr>
      <w:r w:rsidRPr="00E9084F">
        <w:rPr>
          <w:sz w:val="24"/>
          <w:szCs w:val="24"/>
        </w:rPr>
        <w:t xml:space="preserve">Tato smlouva je vyhotovena ve třech (3) stejnopisech, z nichž objednatel obdrží dvě (2) vyhotovení. </w:t>
      </w:r>
    </w:p>
    <w:p w14:paraId="7B2C1F42" w14:textId="77777777" w:rsidR="00800E01" w:rsidRPr="00E9084F" w:rsidRDefault="00800E01" w:rsidP="00800E01">
      <w:pPr>
        <w:ind w:left="0" w:firstLine="0"/>
        <w:rPr>
          <w:sz w:val="24"/>
          <w:szCs w:val="24"/>
        </w:rPr>
      </w:pPr>
    </w:p>
    <w:p w14:paraId="66B81EC9" w14:textId="77777777" w:rsidR="005C1C45" w:rsidRDefault="005C1C45" w:rsidP="00800E01">
      <w:pPr>
        <w:numPr>
          <w:ilvl w:val="0"/>
          <w:numId w:val="3"/>
        </w:numPr>
        <w:rPr>
          <w:sz w:val="24"/>
          <w:szCs w:val="24"/>
        </w:rPr>
      </w:pPr>
      <w:r w:rsidRPr="00E9084F">
        <w:rPr>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w:t>
      </w:r>
      <w:r w:rsidR="00800E01">
        <w:rPr>
          <w:sz w:val="24"/>
          <w:szCs w:val="24"/>
        </w:rPr>
        <w:t>azek žádné ze stran.</w:t>
      </w:r>
    </w:p>
    <w:p w14:paraId="4081EFF1" w14:textId="77777777" w:rsidR="00800E01" w:rsidRPr="00E9084F" w:rsidRDefault="00800E01" w:rsidP="00800E01">
      <w:pPr>
        <w:ind w:left="0" w:firstLine="0"/>
        <w:rPr>
          <w:sz w:val="24"/>
          <w:szCs w:val="24"/>
        </w:rPr>
      </w:pPr>
    </w:p>
    <w:p w14:paraId="53DED21B" w14:textId="77777777" w:rsidR="005C1C45" w:rsidRDefault="005C1C45" w:rsidP="00800E01">
      <w:pPr>
        <w:numPr>
          <w:ilvl w:val="0"/>
          <w:numId w:val="3"/>
        </w:numPr>
        <w:rPr>
          <w:sz w:val="24"/>
          <w:szCs w:val="24"/>
        </w:rPr>
      </w:pPr>
      <w:r w:rsidRPr="00E9084F">
        <w:rPr>
          <w:sz w:val="24"/>
          <w:szCs w:val="24"/>
        </w:rP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262F42AE" w14:textId="77777777" w:rsidR="00800E01" w:rsidRPr="00E9084F" w:rsidRDefault="00800E01" w:rsidP="00800E01">
      <w:pPr>
        <w:ind w:left="0" w:firstLine="0"/>
        <w:rPr>
          <w:sz w:val="24"/>
          <w:szCs w:val="24"/>
        </w:rPr>
      </w:pPr>
    </w:p>
    <w:p w14:paraId="7E1DE420" w14:textId="77777777" w:rsidR="005C1C45" w:rsidRDefault="005C1C45" w:rsidP="00800E01">
      <w:pPr>
        <w:numPr>
          <w:ilvl w:val="0"/>
          <w:numId w:val="3"/>
        </w:numPr>
        <w:rPr>
          <w:sz w:val="24"/>
          <w:szCs w:val="24"/>
        </w:rPr>
      </w:pPr>
      <w:r w:rsidRPr="00E9084F">
        <w:rPr>
          <w:sz w:val="24"/>
          <w:szCs w:val="24"/>
        </w:rPr>
        <w:t xml:space="preserve">Smluvní strany výslovně a bezvýhradně ujednávají pro případ, že si smluvní strana, které je (bude) doručována jakákoliv písemnost v souvislosti s touto smlouvou, zejména výpověď, tuto nepřevezme, že se má za to, že písemnost je jí doručena třetí (3.) den následující po dni, v němž byla předána k poštovní přepravě za účelem jejího doručení na </w:t>
      </w:r>
      <w:r w:rsidRPr="00E9084F">
        <w:rPr>
          <w:sz w:val="24"/>
          <w:szCs w:val="24"/>
        </w:rPr>
        <w:lastRenderedPageBreak/>
        <w:t>adresu uvedenou výše jako její sídlo nebo jinou adresu, kterou jako svou adresu pro doručování prokazatelně předem pís</w:t>
      </w:r>
      <w:r w:rsidR="00800E01">
        <w:rPr>
          <w:sz w:val="24"/>
          <w:szCs w:val="24"/>
        </w:rPr>
        <w:t>emně sdělí druhé smluvní straně.</w:t>
      </w:r>
    </w:p>
    <w:p w14:paraId="5BC59470" w14:textId="77777777" w:rsidR="00800E01" w:rsidRDefault="00800E01" w:rsidP="00800E01">
      <w:pPr>
        <w:pStyle w:val="Odstavecseseznamem"/>
        <w:rPr>
          <w:sz w:val="24"/>
          <w:szCs w:val="24"/>
        </w:rPr>
      </w:pPr>
    </w:p>
    <w:p w14:paraId="45DC6D6B" w14:textId="77777777" w:rsidR="00800E01" w:rsidRDefault="00800E01" w:rsidP="00800E01">
      <w:pPr>
        <w:numPr>
          <w:ilvl w:val="0"/>
          <w:numId w:val="3"/>
        </w:numPr>
        <w:rPr>
          <w:sz w:val="24"/>
          <w:szCs w:val="24"/>
        </w:rPr>
      </w:pPr>
      <w:r w:rsidRPr="00A4261D">
        <w:rPr>
          <w:sz w:val="24"/>
          <w:szCs w:val="24"/>
        </w:rPr>
        <w:t>Smluvní strany podpisem této smlouvy potvrzují, že jsou si vědomy, že se na smlouvu vztahuje povinnost jejího uveřejnění dle zákona č. 340/2015 Sb. o registru smluv, v platném znění. Uveřejnění smlouvy zajišťuje VUT. (odvíjí se od výše ceny za služby).</w:t>
      </w:r>
    </w:p>
    <w:p w14:paraId="345E8ED1" w14:textId="77777777" w:rsidR="00800E01" w:rsidRPr="00800E01" w:rsidRDefault="00800E01" w:rsidP="00800E01">
      <w:pPr>
        <w:ind w:left="0" w:firstLine="0"/>
        <w:rPr>
          <w:sz w:val="24"/>
          <w:szCs w:val="24"/>
        </w:rPr>
      </w:pPr>
    </w:p>
    <w:p w14:paraId="2A99C5D0" w14:textId="77777777" w:rsidR="005C1C45" w:rsidRPr="00E9084F" w:rsidRDefault="00800E01" w:rsidP="00800E01">
      <w:pPr>
        <w:rPr>
          <w:sz w:val="24"/>
          <w:szCs w:val="24"/>
        </w:rPr>
      </w:pPr>
      <w:r>
        <w:rPr>
          <w:sz w:val="24"/>
          <w:szCs w:val="24"/>
        </w:rPr>
        <w:t>8</w:t>
      </w:r>
      <w:r w:rsidR="005C1C45">
        <w:rPr>
          <w:sz w:val="24"/>
          <w:szCs w:val="24"/>
        </w:rPr>
        <w:t>.</w:t>
      </w:r>
      <w:r w:rsidR="005C1C45" w:rsidRPr="00E9084F">
        <w:rPr>
          <w:sz w:val="24"/>
          <w:szCs w:val="24"/>
        </w:rPr>
        <w:tab/>
        <w:t>Smluvní strany výslovně potvrzují, že tato smlouva je výsledkem jejich jednání a každá ze stran měla příležitost ovlivnit její základní podmínky.</w:t>
      </w:r>
    </w:p>
    <w:p w14:paraId="684686E4" w14:textId="77777777" w:rsidR="00800E01" w:rsidRDefault="00800E01" w:rsidP="005C1C45">
      <w:pPr>
        <w:ind w:left="0" w:firstLine="0"/>
        <w:rPr>
          <w:sz w:val="24"/>
          <w:szCs w:val="24"/>
        </w:rPr>
      </w:pPr>
    </w:p>
    <w:p w14:paraId="74B1B9DB" w14:textId="77777777" w:rsidR="00800E01" w:rsidRDefault="00800E01" w:rsidP="005C1C45">
      <w:pPr>
        <w:ind w:left="0" w:firstLine="0"/>
        <w:rPr>
          <w:sz w:val="24"/>
          <w:szCs w:val="24"/>
        </w:rPr>
      </w:pPr>
    </w:p>
    <w:p w14:paraId="61340F60" w14:textId="77777777" w:rsidR="00800E01" w:rsidRDefault="00800E01" w:rsidP="005C1C45">
      <w:pPr>
        <w:ind w:left="0" w:firstLine="0"/>
        <w:rPr>
          <w:sz w:val="24"/>
          <w:szCs w:val="24"/>
        </w:rPr>
      </w:pPr>
      <w:bookmarkStart w:id="0" w:name="_GoBack"/>
      <w:bookmarkEnd w:id="0"/>
    </w:p>
    <w:p w14:paraId="253EC9CB" w14:textId="694A425E" w:rsidR="005C1C45" w:rsidRPr="00E9084F" w:rsidRDefault="005C1C45" w:rsidP="005C1C45">
      <w:pPr>
        <w:ind w:left="0" w:firstLine="0"/>
        <w:rPr>
          <w:sz w:val="24"/>
          <w:szCs w:val="24"/>
        </w:rPr>
      </w:pPr>
      <w:r w:rsidRPr="00E9084F">
        <w:rPr>
          <w:sz w:val="24"/>
          <w:szCs w:val="24"/>
        </w:rPr>
        <w:t>V Brně dne</w:t>
      </w:r>
      <w:r w:rsidR="00A66059">
        <w:rPr>
          <w:sz w:val="24"/>
          <w:szCs w:val="24"/>
        </w:rPr>
        <w:t xml:space="preserve"> 8. 2. 2021</w:t>
      </w:r>
      <w:r>
        <w:rPr>
          <w:sz w:val="24"/>
          <w:szCs w:val="24"/>
        </w:rPr>
        <w:tab/>
      </w:r>
      <w:r>
        <w:rPr>
          <w:sz w:val="24"/>
          <w:szCs w:val="24"/>
        </w:rPr>
        <w:tab/>
      </w:r>
      <w:r>
        <w:rPr>
          <w:sz w:val="24"/>
          <w:szCs w:val="24"/>
        </w:rPr>
        <w:tab/>
      </w:r>
      <w:r>
        <w:rPr>
          <w:sz w:val="24"/>
          <w:szCs w:val="24"/>
        </w:rPr>
        <w:tab/>
      </w:r>
      <w:r w:rsidRPr="00E9084F">
        <w:rPr>
          <w:sz w:val="24"/>
          <w:szCs w:val="24"/>
        </w:rPr>
        <w:t xml:space="preserve">V Brně dne </w:t>
      </w:r>
      <w:r w:rsidR="00A66059">
        <w:rPr>
          <w:sz w:val="24"/>
          <w:szCs w:val="24"/>
        </w:rPr>
        <w:t>8. 2. 2021</w:t>
      </w:r>
    </w:p>
    <w:p w14:paraId="74D02425" w14:textId="77777777" w:rsidR="005C1C45" w:rsidRPr="00E9084F" w:rsidRDefault="005C1C45" w:rsidP="005C1C45">
      <w:pPr>
        <w:tabs>
          <w:tab w:val="left" w:pos="5670"/>
        </w:tabs>
        <w:rPr>
          <w:sz w:val="24"/>
          <w:szCs w:val="24"/>
        </w:rPr>
      </w:pPr>
    </w:p>
    <w:p w14:paraId="70079081" w14:textId="77777777" w:rsidR="005C1C45" w:rsidRPr="00E9084F" w:rsidRDefault="005C1C45" w:rsidP="005C1C45">
      <w:pPr>
        <w:tabs>
          <w:tab w:val="left" w:pos="5670"/>
        </w:tabs>
        <w:rPr>
          <w:sz w:val="24"/>
          <w:szCs w:val="24"/>
        </w:rPr>
      </w:pPr>
    </w:p>
    <w:p w14:paraId="6D3FA8CF" w14:textId="77777777" w:rsidR="005C1C45" w:rsidRPr="00E9084F" w:rsidRDefault="005C1C45" w:rsidP="005C1C45">
      <w:pPr>
        <w:tabs>
          <w:tab w:val="clear" w:pos="425"/>
          <w:tab w:val="left" w:pos="0"/>
          <w:tab w:val="left" w:pos="5670"/>
        </w:tabs>
        <w:ind w:left="0" w:firstLine="0"/>
        <w:jc w:val="left"/>
        <w:rPr>
          <w:sz w:val="24"/>
          <w:szCs w:val="24"/>
        </w:rPr>
      </w:pPr>
      <w:r w:rsidRPr="00E9084F">
        <w:rPr>
          <w:sz w:val="24"/>
          <w:szCs w:val="24"/>
        </w:rPr>
        <w:t>_____________________________________</w:t>
      </w:r>
      <w:r w:rsidRPr="00E9084F">
        <w:rPr>
          <w:sz w:val="24"/>
          <w:szCs w:val="24"/>
        </w:rPr>
        <w:tab/>
        <w:t>_________________________</w:t>
      </w:r>
      <w:r>
        <w:rPr>
          <w:sz w:val="24"/>
          <w:szCs w:val="24"/>
        </w:rPr>
        <w:t>___</w:t>
      </w:r>
      <w:r w:rsidRPr="00E9084F">
        <w:rPr>
          <w:sz w:val="24"/>
          <w:szCs w:val="24"/>
        </w:rPr>
        <w:br/>
        <w:t>doc. Ing. Ladislav Janíček, Ph.D., MBA,</w:t>
      </w:r>
      <w:r>
        <w:rPr>
          <w:sz w:val="24"/>
          <w:szCs w:val="24"/>
        </w:rPr>
        <w:t xml:space="preserve"> </w:t>
      </w:r>
      <w:r w:rsidRPr="00E9084F">
        <w:rPr>
          <w:sz w:val="24"/>
          <w:szCs w:val="24"/>
        </w:rPr>
        <w:t>LL.M.</w:t>
      </w:r>
      <w:r w:rsidRPr="00E9084F">
        <w:rPr>
          <w:sz w:val="24"/>
          <w:szCs w:val="24"/>
        </w:rPr>
        <w:tab/>
        <w:t>Mgr. Tomáš Hejč</w:t>
      </w:r>
      <w:r w:rsidRPr="00E9084F">
        <w:rPr>
          <w:sz w:val="24"/>
          <w:szCs w:val="24"/>
        </w:rPr>
        <w:br/>
        <w:t>kvestor</w:t>
      </w:r>
      <w:r w:rsidRPr="00E9084F">
        <w:rPr>
          <w:sz w:val="24"/>
          <w:szCs w:val="24"/>
        </w:rPr>
        <w:br/>
        <w:t>za objednatele</w:t>
      </w:r>
      <w:r w:rsidRPr="00E9084F">
        <w:rPr>
          <w:sz w:val="24"/>
          <w:szCs w:val="24"/>
        </w:rPr>
        <w:tab/>
        <w:t>za zhotovitele</w:t>
      </w:r>
    </w:p>
    <w:p w14:paraId="3E3C0875" w14:textId="77777777" w:rsidR="005C1C45" w:rsidRDefault="005C1C45" w:rsidP="005C1C45">
      <w:pPr>
        <w:tabs>
          <w:tab w:val="clear" w:pos="425"/>
          <w:tab w:val="left" w:pos="0"/>
          <w:tab w:val="left" w:pos="5812"/>
        </w:tabs>
        <w:ind w:left="0" w:firstLine="0"/>
        <w:jc w:val="left"/>
        <w:rPr>
          <w:sz w:val="24"/>
          <w:szCs w:val="24"/>
        </w:rPr>
      </w:pPr>
    </w:p>
    <w:p w14:paraId="201D42B4" w14:textId="77777777" w:rsidR="00800E01" w:rsidRDefault="00800E01" w:rsidP="005C1C45">
      <w:pPr>
        <w:tabs>
          <w:tab w:val="clear" w:pos="425"/>
          <w:tab w:val="left" w:pos="0"/>
          <w:tab w:val="left" w:pos="5812"/>
        </w:tabs>
        <w:ind w:left="0" w:firstLine="0"/>
        <w:jc w:val="left"/>
        <w:rPr>
          <w:sz w:val="24"/>
          <w:szCs w:val="24"/>
        </w:rPr>
      </w:pPr>
    </w:p>
    <w:p w14:paraId="1D94B0D6" w14:textId="77777777" w:rsidR="00800E01" w:rsidRDefault="00800E01" w:rsidP="005C1C45">
      <w:pPr>
        <w:tabs>
          <w:tab w:val="clear" w:pos="425"/>
          <w:tab w:val="left" w:pos="0"/>
          <w:tab w:val="left" w:pos="5812"/>
        </w:tabs>
        <w:ind w:left="0" w:firstLine="0"/>
        <w:jc w:val="left"/>
        <w:rPr>
          <w:sz w:val="24"/>
          <w:szCs w:val="24"/>
        </w:rPr>
      </w:pPr>
    </w:p>
    <w:p w14:paraId="6C50B31E" w14:textId="77777777" w:rsidR="00800E01" w:rsidRDefault="00800E01" w:rsidP="005C1C45">
      <w:pPr>
        <w:tabs>
          <w:tab w:val="clear" w:pos="425"/>
          <w:tab w:val="left" w:pos="0"/>
          <w:tab w:val="left" w:pos="5812"/>
        </w:tabs>
        <w:ind w:left="0" w:firstLine="0"/>
        <w:jc w:val="left"/>
        <w:rPr>
          <w:sz w:val="24"/>
          <w:szCs w:val="24"/>
        </w:rPr>
      </w:pPr>
    </w:p>
    <w:p w14:paraId="6EF47AA2" w14:textId="77777777" w:rsidR="00800E01" w:rsidRDefault="00800E01" w:rsidP="005C1C45">
      <w:pPr>
        <w:tabs>
          <w:tab w:val="clear" w:pos="425"/>
          <w:tab w:val="left" w:pos="0"/>
          <w:tab w:val="left" w:pos="5812"/>
        </w:tabs>
        <w:ind w:left="0" w:firstLine="0"/>
        <w:jc w:val="left"/>
        <w:rPr>
          <w:sz w:val="24"/>
          <w:szCs w:val="24"/>
        </w:rPr>
      </w:pPr>
    </w:p>
    <w:p w14:paraId="3411990E" w14:textId="77777777" w:rsidR="00800E01" w:rsidRDefault="00800E01" w:rsidP="005C1C45">
      <w:pPr>
        <w:tabs>
          <w:tab w:val="clear" w:pos="425"/>
          <w:tab w:val="left" w:pos="0"/>
          <w:tab w:val="left" w:pos="5812"/>
        </w:tabs>
        <w:ind w:left="0" w:firstLine="0"/>
        <w:jc w:val="left"/>
        <w:rPr>
          <w:sz w:val="24"/>
          <w:szCs w:val="24"/>
        </w:rPr>
      </w:pPr>
    </w:p>
    <w:p w14:paraId="22297FD6" w14:textId="77777777" w:rsidR="00800E01" w:rsidRDefault="00800E01" w:rsidP="005C1C45">
      <w:pPr>
        <w:tabs>
          <w:tab w:val="clear" w:pos="425"/>
          <w:tab w:val="left" w:pos="0"/>
          <w:tab w:val="left" w:pos="5812"/>
        </w:tabs>
        <w:ind w:left="0" w:firstLine="0"/>
        <w:jc w:val="left"/>
        <w:rPr>
          <w:sz w:val="24"/>
          <w:szCs w:val="24"/>
        </w:rPr>
      </w:pPr>
    </w:p>
    <w:p w14:paraId="2D19EEBD" w14:textId="77777777" w:rsidR="00800E01" w:rsidRDefault="00800E01" w:rsidP="005C1C45">
      <w:pPr>
        <w:tabs>
          <w:tab w:val="clear" w:pos="425"/>
          <w:tab w:val="left" w:pos="0"/>
          <w:tab w:val="left" w:pos="5812"/>
        </w:tabs>
        <w:ind w:left="0" w:firstLine="0"/>
        <w:jc w:val="left"/>
        <w:rPr>
          <w:sz w:val="24"/>
          <w:szCs w:val="24"/>
        </w:rPr>
      </w:pPr>
    </w:p>
    <w:p w14:paraId="56E892C3" w14:textId="77777777" w:rsidR="00800E01" w:rsidRDefault="00800E01" w:rsidP="005C1C45">
      <w:pPr>
        <w:tabs>
          <w:tab w:val="clear" w:pos="425"/>
          <w:tab w:val="left" w:pos="0"/>
          <w:tab w:val="left" w:pos="5812"/>
        </w:tabs>
        <w:ind w:left="0" w:firstLine="0"/>
        <w:jc w:val="left"/>
        <w:rPr>
          <w:sz w:val="24"/>
          <w:szCs w:val="24"/>
        </w:rPr>
      </w:pPr>
    </w:p>
    <w:p w14:paraId="33533555" w14:textId="77777777" w:rsidR="00800E01" w:rsidRDefault="00800E01" w:rsidP="005C1C45">
      <w:pPr>
        <w:tabs>
          <w:tab w:val="clear" w:pos="425"/>
          <w:tab w:val="left" w:pos="0"/>
          <w:tab w:val="left" w:pos="5812"/>
        </w:tabs>
        <w:ind w:left="0" w:firstLine="0"/>
        <w:jc w:val="left"/>
        <w:rPr>
          <w:sz w:val="24"/>
          <w:szCs w:val="24"/>
        </w:rPr>
      </w:pPr>
    </w:p>
    <w:p w14:paraId="1A31C656" w14:textId="77777777" w:rsidR="00800E01" w:rsidRDefault="00800E01" w:rsidP="005C1C45">
      <w:pPr>
        <w:tabs>
          <w:tab w:val="clear" w:pos="425"/>
          <w:tab w:val="left" w:pos="0"/>
          <w:tab w:val="left" w:pos="5812"/>
        </w:tabs>
        <w:ind w:left="0" w:firstLine="0"/>
        <w:jc w:val="left"/>
        <w:rPr>
          <w:sz w:val="24"/>
          <w:szCs w:val="24"/>
        </w:rPr>
      </w:pPr>
    </w:p>
    <w:p w14:paraId="02929D86" w14:textId="77777777" w:rsidR="00800E01" w:rsidRDefault="00800E01" w:rsidP="005C1C45">
      <w:pPr>
        <w:tabs>
          <w:tab w:val="clear" w:pos="425"/>
          <w:tab w:val="left" w:pos="0"/>
          <w:tab w:val="left" w:pos="5812"/>
        </w:tabs>
        <w:ind w:left="0" w:firstLine="0"/>
        <w:jc w:val="left"/>
        <w:rPr>
          <w:sz w:val="24"/>
          <w:szCs w:val="24"/>
        </w:rPr>
      </w:pPr>
    </w:p>
    <w:p w14:paraId="4DB1CDB5" w14:textId="77777777" w:rsidR="00800E01" w:rsidRDefault="00800E01" w:rsidP="005C1C45">
      <w:pPr>
        <w:tabs>
          <w:tab w:val="clear" w:pos="425"/>
          <w:tab w:val="left" w:pos="0"/>
          <w:tab w:val="left" w:pos="5812"/>
        </w:tabs>
        <w:ind w:left="0" w:firstLine="0"/>
        <w:jc w:val="left"/>
        <w:rPr>
          <w:sz w:val="24"/>
          <w:szCs w:val="24"/>
        </w:rPr>
      </w:pPr>
    </w:p>
    <w:p w14:paraId="392D8328" w14:textId="77777777" w:rsidR="00800E01" w:rsidRPr="00E9084F" w:rsidRDefault="00800E01" w:rsidP="005C1C45">
      <w:pPr>
        <w:tabs>
          <w:tab w:val="clear" w:pos="425"/>
          <w:tab w:val="left" w:pos="0"/>
          <w:tab w:val="left" w:pos="5812"/>
        </w:tabs>
        <w:ind w:left="0" w:firstLine="0"/>
        <w:jc w:val="left"/>
        <w:rPr>
          <w:sz w:val="24"/>
          <w:szCs w:val="24"/>
        </w:rPr>
      </w:pPr>
    </w:p>
    <w:p w14:paraId="220D5D51" w14:textId="77777777" w:rsidR="005C1C45" w:rsidRDefault="005C1C45" w:rsidP="005C1C45">
      <w:r>
        <w:t>Příloha č.1 – Požadavky objednatele</w:t>
      </w:r>
    </w:p>
    <w:p w14:paraId="75C1A059" w14:textId="77777777" w:rsidR="005C1C45" w:rsidRDefault="005C1C45" w:rsidP="005C1C45">
      <w:r>
        <w:t>Příloha č.2 – Předávací protokol</w:t>
      </w:r>
    </w:p>
    <w:p w14:paraId="203171D1" w14:textId="77777777" w:rsidR="005C1C45" w:rsidRDefault="005C1C45" w:rsidP="005C1C45"/>
    <w:p w14:paraId="23E81F97" w14:textId="23A25BFA" w:rsidR="005C1C45" w:rsidRDefault="005C1C45" w:rsidP="005C1C45">
      <w:pPr>
        <w:jc w:val="center"/>
      </w:pPr>
      <w:r>
        <w:rPr>
          <w:rFonts w:asciiTheme="majorHAnsi" w:hAnsiTheme="majorHAnsi"/>
          <w:b/>
          <w:bCs/>
          <w:sz w:val="24"/>
          <w:szCs w:val="24"/>
        </w:rPr>
        <w:lastRenderedPageBreak/>
        <w:t>PŘÍLOHA Č. 1</w:t>
      </w:r>
      <w:r w:rsidRPr="00FD58D1">
        <w:rPr>
          <w:rFonts w:asciiTheme="majorHAnsi" w:hAnsiTheme="majorHAnsi"/>
          <w:b/>
          <w:bCs/>
          <w:sz w:val="24"/>
          <w:szCs w:val="24"/>
        </w:rPr>
        <w:t xml:space="preserve"> KE SMLOUVĚ O DÍLO</w:t>
      </w:r>
      <w:r>
        <w:rPr>
          <w:rFonts w:asciiTheme="majorHAnsi" w:hAnsiTheme="majorHAnsi"/>
          <w:b/>
          <w:bCs/>
        </w:rPr>
        <w:t xml:space="preserve"> </w:t>
      </w:r>
    </w:p>
    <w:p w14:paraId="1B10B455" w14:textId="77777777" w:rsidR="005C1C45" w:rsidRDefault="005C1C45" w:rsidP="005C1C45">
      <w:pPr>
        <w:jc w:val="center"/>
        <w:rPr>
          <w:rFonts w:asciiTheme="majorHAnsi" w:hAnsiTheme="majorHAnsi"/>
          <w:b/>
          <w:bCs/>
          <w:sz w:val="24"/>
          <w:szCs w:val="24"/>
        </w:rPr>
      </w:pPr>
      <w:r>
        <w:rPr>
          <w:rFonts w:asciiTheme="majorHAnsi" w:hAnsiTheme="majorHAnsi"/>
          <w:b/>
          <w:bCs/>
          <w:sz w:val="24"/>
          <w:szCs w:val="24"/>
        </w:rPr>
        <w:t>Požadavky Objednatele</w:t>
      </w:r>
    </w:p>
    <w:p w14:paraId="6AE2D780" w14:textId="77777777" w:rsidR="005C1C45" w:rsidRDefault="005C1C45" w:rsidP="005C1C45">
      <w:pPr>
        <w:jc w:val="center"/>
        <w:rPr>
          <w:sz w:val="28"/>
          <w:szCs w:val="28"/>
        </w:rPr>
      </w:pPr>
    </w:p>
    <w:p w14:paraId="1B72334D" w14:textId="77777777" w:rsidR="005C1C45" w:rsidRDefault="005C1C45" w:rsidP="005C1C45">
      <w:pPr>
        <w:rPr>
          <w:b/>
          <w:sz w:val="24"/>
          <w:szCs w:val="24"/>
        </w:rPr>
      </w:pPr>
      <w:r w:rsidRPr="004F506A">
        <w:t>Mezi smluvními stranami</w:t>
      </w:r>
      <w:r>
        <w:rPr>
          <w:b/>
          <w:sz w:val="24"/>
          <w:szCs w:val="24"/>
        </w:rPr>
        <w:t>:</w:t>
      </w:r>
    </w:p>
    <w:p w14:paraId="0726D6BC" w14:textId="77777777" w:rsidR="005C1C45" w:rsidRPr="004F506A" w:rsidRDefault="005C1C45" w:rsidP="005C1C45">
      <w:pPr>
        <w:jc w:val="left"/>
        <w:rPr>
          <w:b/>
        </w:rPr>
      </w:pPr>
      <w:r w:rsidRPr="004F506A">
        <w:rPr>
          <w:b/>
        </w:rPr>
        <w:t>Vysoké učení technické v Brně</w:t>
      </w:r>
    </w:p>
    <w:p w14:paraId="7808A1E4" w14:textId="77777777" w:rsidR="005C1C45" w:rsidRDefault="005C1C45" w:rsidP="005C1C45">
      <w:pPr>
        <w:tabs>
          <w:tab w:val="left" w:pos="1701"/>
        </w:tabs>
        <w:jc w:val="left"/>
        <w:rPr>
          <w:b/>
        </w:rPr>
      </w:pPr>
      <w:r w:rsidRPr="004F506A">
        <w:tab/>
        <w:t xml:space="preserve">Sídlem: </w:t>
      </w:r>
      <w:r w:rsidRPr="004F506A">
        <w:tab/>
        <w:t>Antonínská 548/1, 601 90 Brno</w:t>
      </w:r>
      <w:r w:rsidRPr="004F506A">
        <w:br/>
        <w:t xml:space="preserve">IČO: </w:t>
      </w:r>
      <w:r w:rsidRPr="004F506A">
        <w:tab/>
        <w:t>00216305 (veřejná vysoká škola, nezapisuje se do OR)</w:t>
      </w:r>
      <w:r w:rsidRPr="004F506A">
        <w:br/>
        <w:t xml:space="preserve">DIČO: </w:t>
      </w:r>
      <w:r w:rsidRPr="004F506A">
        <w:tab/>
        <w:t>CZ00216305</w:t>
      </w:r>
      <w:r w:rsidRPr="004F506A">
        <w:br/>
        <w:t xml:space="preserve">Bankovní spojení: </w:t>
      </w:r>
      <w:r w:rsidRPr="004F506A">
        <w:tab/>
        <w:t>účet č. 111043273/0300 vedený u ČSOB</w:t>
      </w:r>
      <w:r w:rsidRPr="004F506A">
        <w:br/>
        <w:t xml:space="preserve">Zastoupené: </w:t>
      </w:r>
      <w:r w:rsidRPr="004F506A">
        <w:tab/>
        <w:t>doc. Ing. Ladislavem Janíčkem, Ph.D., MBA, LL.</w:t>
      </w:r>
      <w:r>
        <w:t xml:space="preserve"> </w:t>
      </w:r>
      <w:r w:rsidRPr="004F506A">
        <w:t>M., kvestorem</w:t>
      </w:r>
      <w:r w:rsidRPr="004F506A">
        <w:br/>
        <w:t xml:space="preserve">dále též jako </w:t>
      </w:r>
      <w:r>
        <w:rPr>
          <w:b/>
        </w:rPr>
        <w:t>„O</w:t>
      </w:r>
      <w:r w:rsidRPr="004F506A">
        <w:rPr>
          <w:b/>
        </w:rPr>
        <w:t>bjednatel“</w:t>
      </w:r>
    </w:p>
    <w:p w14:paraId="7E379F7C" w14:textId="77777777" w:rsidR="005C1C45" w:rsidRDefault="005C1C45" w:rsidP="005C1C45">
      <w:pPr>
        <w:tabs>
          <w:tab w:val="left" w:pos="1701"/>
        </w:tabs>
      </w:pPr>
      <w:r>
        <w:rPr>
          <w:b/>
        </w:rPr>
        <w:t>a</w:t>
      </w:r>
    </w:p>
    <w:p w14:paraId="36EE5B66" w14:textId="77777777" w:rsidR="005C1C45" w:rsidRPr="004F506A" w:rsidRDefault="005C1C45" w:rsidP="005C1C45">
      <w:pPr>
        <w:tabs>
          <w:tab w:val="left" w:pos="1701"/>
        </w:tabs>
      </w:pPr>
      <w:proofErr w:type="spellStart"/>
      <w:r w:rsidRPr="004F506A">
        <w:rPr>
          <w:b/>
        </w:rPr>
        <w:t>SuperKodéři</w:t>
      </w:r>
      <w:proofErr w:type="spellEnd"/>
      <w:r w:rsidRPr="004F506A">
        <w:rPr>
          <w:b/>
        </w:rPr>
        <w:t xml:space="preserve"> s.r.o.</w:t>
      </w:r>
    </w:p>
    <w:p w14:paraId="71351B90" w14:textId="77777777" w:rsidR="005C1C45" w:rsidRPr="004F506A" w:rsidRDefault="005C1C45" w:rsidP="005C1C45">
      <w:pPr>
        <w:tabs>
          <w:tab w:val="left" w:pos="1701"/>
        </w:tabs>
        <w:spacing w:after="0"/>
        <w:ind w:left="849"/>
      </w:pPr>
      <w:r w:rsidRPr="004F506A">
        <w:t xml:space="preserve">zapsaná ve veřejném rejstříku vedeném Krajským soudem v Brně oddíl C vložka 86722 </w:t>
      </w:r>
    </w:p>
    <w:p w14:paraId="1D6F5668" w14:textId="77777777" w:rsidR="005C1C45" w:rsidRPr="004F506A" w:rsidRDefault="005C1C45" w:rsidP="005C1C45">
      <w:pPr>
        <w:tabs>
          <w:tab w:val="left" w:pos="1701"/>
        </w:tabs>
        <w:spacing w:after="0"/>
        <w:ind w:left="849"/>
      </w:pPr>
      <w:r w:rsidRPr="004F506A">
        <w:t>se sídlem: Hněvkovského 30/65, 617 00 Brno</w:t>
      </w:r>
    </w:p>
    <w:p w14:paraId="53528742" w14:textId="77777777" w:rsidR="005C1C45" w:rsidRPr="004F506A" w:rsidRDefault="005C1C45" w:rsidP="005C1C45">
      <w:pPr>
        <w:tabs>
          <w:tab w:val="left" w:pos="1701"/>
        </w:tabs>
        <w:spacing w:after="0"/>
        <w:ind w:left="849"/>
      </w:pPr>
      <w:r w:rsidRPr="004F506A">
        <w:t>IČO: 03780091</w:t>
      </w:r>
    </w:p>
    <w:p w14:paraId="201BC0A7" w14:textId="77777777" w:rsidR="005C1C45" w:rsidRPr="004F506A" w:rsidRDefault="005C1C45" w:rsidP="005C1C45">
      <w:pPr>
        <w:tabs>
          <w:tab w:val="left" w:pos="1701"/>
        </w:tabs>
        <w:spacing w:after="0"/>
        <w:ind w:left="849"/>
      </w:pPr>
      <w:r w:rsidRPr="004F506A">
        <w:t>DIČO: CZ03780091</w:t>
      </w:r>
    </w:p>
    <w:p w14:paraId="63BA79B1" w14:textId="77777777" w:rsidR="005C1C45" w:rsidRPr="004F506A" w:rsidRDefault="005C1C45" w:rsidP="005C1C45">
      <w:pPr>
        <w:tabs>
          <w:tab w:val="left" w:pos="1701"/>
        </w:tabs>
        <w:spacing w:after="0"/>
        <w:ind w:left="849"/>
      </w:pPr>
      <w:r w:rsidRPr="004F506A">
        <w:t>jednající: Mgr. Tomáš Hejč, jednatel společnosti</w:t>
      </w:r>
    </w:p>
    <w:p w14:paraId="03DB6FE5" w14:textId="77777777" w:rsidR="005C1C45" w:rsidRPr="004F506A" w:rsidRDefault="005C1C45" w:rsidP="005C1C45">
      <w:pPr>
        <w:tabs>
          <w:tab w:val="left" w:pos="1701"/>
        </w:tabs>
        <w:spacing w:after="0"/>
        <w:ind w:left="849"/>
      </w:pPr>
      <w:r w:rsidRPr="004F506A">
        <w:t>bankovní účet: 2400755735/2010</w:t>
      </w:r>
    </w:p>
    <w:p w14:paraId="14604995" w14:textId="77777777" w:rsidR="005C1C45" w:rsidRPr="004F506A" w:rsidRDefault="005C1C45" w:rsidP="005C1C45">
      <w:pPr>
        <w:tabs>
          <w:tab w:val="left" w:pos="1701"/>
        </w:tabs>
        <w:spacing w:after="0"/>
        <w:ind w:left="849"/>
      </w:pPr>
      <w:r w:rsidRPr="004F506A">
        <w:t xml:space="preserve">email: tomas.hejc@superkoderi.cz  </w:t>
      </w:r>
    </w:p>
    <w:p w14:paraId="4CF3A51B" w14:textId="77777777" w:rsidR="005C1C45" w:rsidRPr="004F506A" w:rsidRDefault="005C1C45" w:rsidP="005C1C45">
      <w:pPr>
        <w:tabs>
          <w:tab w:val="left" w:pos="1701"/>
        </w:tabs>
        <w:spacing w:after="0"/>
        <w:ind w:left="849"/>
      </w:pPr>
      <w:r w:rsidRPr="004F506A">
        <w:t xml:space="preserve">tel: 603 273 833  </w:t>
      </w:r>
    </w:p>
    <w:p w14:paraId="3A11DDB1" w14:textId="77777777" w:rsidR="005C1C45" w:rsidRPr="004F506A" w:rsidRDefault="005C1C45" w:rsidP="005C1C45">
      <w:pPr>
        <w:tabs>
          <w:tab w:val="left" w:pos="1701"/>
        </w:tabs>
        <w:spacing w:after="0"/>
      </w:pPr>
    </w:p>
    <w:p w14:paraId="5A72A3D2" w14:textId="77777777" w:rsidR="005C1C45" w:rsidRPr="004F506A" w:rsidRDefault="005C1C45" w:rsidP="005C1C45">
      <w:pPr>
        <w:tabs>
          <w:tab w:val="left" w:pos="1701"/>
        </w:tabs>
        <w:spacing w:after="0"/>
        <w:rPr>
          <w:b/>
        </w:rPr>
      </w:pPr>
      <w:r w:rsidRPr="004F506A">
        <w:t xml:space="preserve">dále též jako </w:t>
      </w:r>
      <w:r>
        <w:rPr>
          <w:b/>
        </w:rPr>
        <w:t>„Z</w:t>
      </w:r>
      <w:r w:rsidRPr="004F506A">
        <w:rPr>
          <w:b/>
        </w:rPr>
        <w:t>hotovitel“</w:t>
      </w:r>
    </w:p>
    <w:p w14:paraId="7B0384EE" w14:textId="77777777" w:rsidR="005C1C45" w:rsidRPr="004F506A" w:rsidRDefault="005C1C45" w:rsidP="005C1C45"/>
    <w:p w14:paraId="510F8FE7" w14:textId="77777777" w:rsidR="005C1C45" w:rsidRPr="003F3D11" w:rsidRDefault="005C1C45" w:rsidP="005C1C45">
      <w:pPr>
        <w:rPr>
          <w:b/>
          <w:sz w:val="26"/>
          <w:szCs w:val="26"/>
        </w:rPr>
      </w:pPr>
      <w:r w:rsidRPr="003F3D11">
        <w:rPr>
          <w:b/>
          <w:sz w:val="26"/>
          <w:szCs w:val="26"/>
        </w:rPr>
        <w:t>Požadované práce objednatelem:</w:t>
      </w:r>
    </w:p>
    <w:p w14:paraId="21BAA694" w14:textId="3332B8C8" w:rsidR="00B005BC" w:rsidRDefault="00B005BC" w:rsidP="005C1C45">
      <w:pPr>
        <w:pStyle w:val="Odstavecseseznamem"/>
        <w:numPr>
          <w:ilvl w:val="0"/>
          <w:numId w:val="1"/>
        </w:numPr>
        <w:jc w:val="left"/>
        <w:rPr>
          <w:color w:val="auto"/>
          <w:sz w:val="24"/>
          <w:szCs w:val="24"/>
        </w:rPr>
      </w:pPr>
      <w:r>
        <w:rPr>
          <w:color w:val="auto"/>
          <w:sz w:val="24"/>
          <w:szCs w:val="24"/>
        </w:rPr>
        <w:t xml:space="preserve">Na základě grafického návrhu dodaného objednatelem připraví zhotovitel HTML šablonu daného </w:t>
      </w:r>
      <w:proofErr w:type="spellStart"/>
      <w:r>
        <w:rPr>
          <w:color w:val="auto"/>
          <w:sz w:val="24"/>
          <w:szCs w:val="24"/>
        </w:rPr>
        <w:t>newsletteru</w:t>
      </w:r>
      <w:proofErr w:type="spellEnd"/>
      <w:r>
        <w:rPr>
          <w:color w:val="auto"/>
          <w:sz w:val="24"/>
          <w:szCs w:val="24"/>
        </w:rPr>
        <w:t>.</w:t>
      </w:r>
    </w:p>
    <w:p w14:paraId="5D106B0E" w14:textId="0AD4A0D0" w:rsidR="005C1C45" w:rsidRPr="00175BD2" w:rsidRDefault="00B005BC" w:rsidP="005C1C45">
      <w:pPr>
        <w:pStyle w:val="Odstavecseseznamem"/>
        <w:numPr>
          <w:ilvl w:val="0"/>
          <w:numId w:val="1"/>
        </w:numPr>
        <w:jc w:val="left"/>
        <w:rPr>
          <w:color w:val="auto"/>
          <w:sz w:val="24"/>
          <w:szCs w:val="24"/>
        </w:rPr>
      </w:pPr>
      <w:r>
        <w:rPr>
          <w:color w:val="auto"/>
          <w:sz w:val="24"/>
          <w:szCs w:val="24"/>
        </w:rPr>
        <w:t xml:space="preserve">Šablona bude sestávat z jednotlivých modulů a bude implementována do online </w:t>
      </w:r>
      <w:proofErr w:type="spellStart"/>
      <w:r>
        <w:rPr>
          <w:color w:val="auto"/>
          <w:sz w:val="24"/>
          <w:szCs w:val="24"/>
        </w:rPr>
        <w:t>builderu</w:t>
      </w:r>
      <w:proofErr w:type="spellEnd"/>
      <w:r>
        <w:rPr>
          <w:color w:val="auto"/>
          <w:sz w:val="24"/>
          <w:szCs w:val="24"/>
        </w:rPr>
        <w:t xml:space="preserve">. V jeho rámci bude mít objednatel možnost </w:t>
      </w:r>
      <w:proofErr w:type="spellStart"/>
      <w:r>
        <w:rPr>
          <w:color w:val="auto"/>
          <w:sz w:val="24"/>
          <w:szCs w:val="24"/>
        </w:rPr>
        <w:t>newsletter</w:t>
      </w:r>
      <w:proofErr w:type="spellEnd"/>
      <w:r>
        <w:rPr>
          <w:color w:val="auto"/>
          <w:sz w:val="24"/>
          <w:szCs w:val="24"/>
        </w:rPr>
        <w:t xml:space="preserve"> upravovat a jednotlivé moduly přeskupovat dle potřeby. </w:t>
      </w:r>
    </w:p>
    <w:p w14:paraId="59E7E5A1" w14:textId="1A29FE37" w:rsidR="005C1C45" w:rsidRPr="00175BD2" w:rsidRDefault="005C1C45" w:rsidP="005C1C45">
      <w:pPr>
        <w:pStyle w:val="Odstavecseseznamem"/>
        <w:numPr>
          <w:ilvl w:val="0"/>
          <w:numId w:val="1"/>
        </w:numPr>
        <w:jc w:val="left"/>
        <w:rPr>
          <w:color w:val="auto"/>
          <w:sz w:val="24"/>
          <w:szCs w:val="24"/>
        </w:rPr>
      </w:pPr>
      <w:r w:rsidRPr="00175BD2">
        <w:rPr>
          <w:color w:val="auto"/>
          <w:sz w:val="24"/>
          <w:szCs w:val="24"/>
        </w:rPr>
        <w:t xml:space="preserve">Šablony budou plně responzivní a optimalizované s důrazem na </w:t>
      </w:r>
      <w:r w:rsidR="00B005BC">
        <w:rPr>
          <w:color w:val="auto"/>
          <w:sz w:val="24"/>
          <w:szCs w:val="24"/>
        </w:rPr>
        <w:t>rychlost načítání a co nejvyšší možnou míru jejich jednotného zobrazení v závislosti na použitém mailovém klientovi.</w:t>
      </w:r>
    </w:p>
    <w:p w14:paraId="1DFE2234" w14:textId="77777777" w:rsidR="005C1C45" w:rsidRDefault="005C1C45" w:rsidP="005C1C45">
      <w:pPr>
        <w:rPr>
          <w:sz w:val="24"/>
          <w:szCs w:val="24"/>
        </w:rPr>
      </w:pPr>
    </w:p>
    <w:p w14:paraId="2C798104" w14:textId="77777777" w:rsidR="005C1C45" w:rsidRDefault="005C1C45" w:rsidP="005C1C45"/>
    <w:p w14:paraId="4C572F9F" w14:textId="77777777" w:rsidR="005C1C45" w:rsidRDefault="005C1C45" w:rsidP="005C1C45"/>
    <w:p w14:paraId="47CAD74E" w14:textId="77777777" w:rsidR="005C1C45" w:rsidRDefault="005C1C45" w:rsidP="005C1C45"/>
    <w:p w14:paraId="4BB29E6E" w14:textId="77777777" w:rsidR="005C1C45" w:rsidRDefault="005C1C45" w:rsidP="005C1C45"/>
    <w:p w14:paraId="1E74CCA9" w14:textId="77777777" w:rsidR="005C1C45" w:rsidRDefault="005C1C45" w:rsidP="005C1C45"/>
    <w:p w14:paraId="01DC3C0D" w14:textId="77777777" w:rsidR="005C1C45" w:rsidRDefault="005C1C45" w:rsidP="005C1C45">
      <w:pPr>
        <w:ind w:left="0" w:firstLine="0"/>
      </w:pPr>
    </w:p>
    <w:p w14:paraId="78F86B3A" w14:textId="77777777" w:rsidR="005C1C45" w:rsidRDefault="005C1C45" w:rsidP="005C1C45"/>
    <w:p w14:paraId="6D368C3A" w14:textId="33EF894B" w:rsidR="005C1C45" w:rsidRPr="00FD58D1" w:rsidRDefault="005C1C45" w:rsidP="005C1C45">
      <w:pPr>
        <w:jc w:val="center"/>
        <w:rPr>
          <w:rFonts w:asciiTheme="majorHAnsi" w:hAnsiTheme="majorHAnsi"/>
          <w:b/>
          <w:bCs/>
          <w:sz w:val="24"/>
          <w:szCs w:val="24"/>
        </w:rPr>
      </w:pPr>
      <w:r w:rsidRPr="00FD58D1">
        <w:rPr>
          <w:rFonts w:asciiTheme="majorHAnsi" w:hAnsiTheme="majorHAnsi"/>
          <w:b/>
          <w:bCs/>
          <w:sz w:val="24"/>
          <w:szCs w:val="24"/>
        </w:rPr>
        <w:lastRenderedPageBreak/>
        <w:t>PŘÍLOHA Č. 2 KE SMLOUVĚ O DÍLO</w:t>
      </w:r>
      <w:r>
        <w:rPr>
          <w:rFonts w:asciiTheme="majorHAnsi" w:hAnsiTheme="majorHAnsi"/>
          <w:b/>
          <w:bCs/>
        </w:rPr>
        <w:t xml:space="preserve"> </w:t>
      </w:r>
    </w:p>
    <w:p w14:paraId="60AE7D16" w14:textId="77777777" w:rsidR="005C1C45" w:rsidRPr="00FD58D1" w:rsidRDefault="005C1C45" w:rsidP="005C1C45">
      <w:pPr>
        <w:jc w:val="center"/>
        <w:rPr>
          <w:rFonts w:asciiTheme="majorHAnsi" w:hAnsiTheme="majorHAnsi"/>
          <w:b/>
          <w:bCs/>
          <w:sz w:val="24"/>
          <w:szCs w:val="24"/>
        </w:rPr>
      </w:pPr>
      <w:r w:rsidRPr="00FD58D1">
        <w:rPr>
          <w:rFonts w:asciiTheme="majorHAnsi" w:hAnsiTheme="majorHAnsi"/>
          <w:b/>
          <w:bCs/>
          <w:sz w:val="24"/>
          <w:szCs w:val="24"/>
        </w:rPr>
        <w:t>PŘEDÁVACÍ PROTOKOL</w:t>
      </w:r>
    </w:p>
    <w:p w14:paraId="2101A41D" w14:textId="77777777" w:rsidR="005C1C45" w:rsidRPr="00FD58D1" w:rsidRDefault="005C1C45" w:rsidP="005C1C45">
      <w:pPr>
        <w:ind w:left="4248" w:firstLine="708"/>
        <w:rPr>
          <w:rFonts w:asciiTheme="majorHAnsi" w:hAnsiTheme="majorHAnsi" w:cstheme="minorBidi"/>
          <w:color w:val="000000"/>
          <w:sz w:val="24"/>
          <w:szCs w:val="24"/>
        </w:rPr>
      </w:pPr>
    </w:p>
    <w:p w14:paraId="5701AE52" w14:textId="77777777" w:rsidR="005C1C45" w:rsidRPr="00FD58D1" w:rsidRDefault="005C1C45" w:rsidP="005C1C45">
      <w:pPr>
        <w:rPr>
          <w:rFonts w:asciiTheme="majorHAnsi" w:hAnsiTheme="majorHAnsi" w:cstheme="minorBidi"/>
          <w:sz w:val="24"/>
          <w:szCs w:val="24"/>
        </w:rPr>
      </w:pPr>
      <w:proofErr w:type="spellStart"/>
      <w:r w:rsidRPr="00FD58D1">
        <w:rPr>
          <w:rFonts w:asciiTheme="majorHAnsi" w:hAnsiTheme="majorHAnsi" w:cstheme="minorBidi"/>
          <w:b/>
          <w:sz w:val="24"/>
          <w:szCs w:val="24"/>
        </w:rPr>
        <w:t>SuperKodéři</w:t>
      </w:r>
      <w:proofErr w:type="spellEnd"/>
      <w:r w:rsidRPr="00FD58D1">
        <w:rPr>
          <w:rFonts w:asciiTheme="majorHAnsi" w:hAnsiTheme="majorHAnsi" w:cstheme="minorBidi"/>
          <w:b/>
          <w:sz w:val="24"/>
          <w:szCs w:val="24"/>
        </w:rPr>
        <w:t xml:space="preserve"> s.r.o.</w:t>
      </w:r>
      <w:r w:rsidRPr="00FD58D1">
        <w:rPr>
          <w:rFonts w:asciiTheme="majorHAnsi" w:hAnsiTheme="majorHAnsi" w:cstheme="minorBidi"/>
          <w:sz w:val="24"/>
          <w:szCs w:val="24"/>
        </w:rPr>
        <w:t xml:space="preserve">, zapsaná ve veřejném rejstříku vedeném Krajským soudem v Brně oddíl </w:t>
      </w:r>
      <w:r w:rsidRPr="00FD58D1">
        <w:rPr>
          <w:rFonts w:asciiTheme="majorHAnsi" w:hAnsiTheme="majorHAnsi" w:cstheme="minorBidi"/>
          <w:color w:val="262626"/>
          <w:sz w:val="24"/>
          <w:szCs w:val="24"/>
          <w:lang w:eastAsia="zh-CN"/>
        </w:rPr>
        <w:t>C vložka 86722</w:t>
      </w:r>
      <w:r w:rsidRPr="00FD58D1">
        <w:rPr>
          <w:rFonts w:asciiTheme="majorHAnsi" w:hAnsiTheme="majorHAnsi" w:cstheme="minorBidi"/>
          <w:sz w:val="24"/>
          <w:szCs w:val="24"/>
        </w:rPr>
        <w:t xml:space="preserve">, se sídlem: Hněvkovského 30/65, 617 00 Brno, IČO: </w:t>
      </w:r>
      <w:r w:rsidRPr="00FD58D1">
        <w:rPr>
          <w:rFonts w:asciiTheme="majorHAnsi" w:hAnsiTheme="majorHAnsi" w:cstheme="minorBidi"/>
          <w:sz w:val="24"/>
          <w:szCs w:val="24"/>
          <w:lang w:val="en-US"/>
        </w:rPr>
        <w:t>03780091</w:t>
      </w:r>
      <w:r w:rsidRPr="00FD58D1">
        <w:rPr>
          <w:rFonts w:asciiTheme="majorHAnsi" w:hAnsiTheme="majorHAnsi" w:cstheme="minorBidi"/>
          <w:sz w:val="24"/>
          <w:szCs w:val="24"/>
        </w:rPr>
        <w:t xml:space="preserve">, DIČ: </w:t>
      </w:r>
      <w:r w:rsidRPr="00FD58D1">
        <w:rPr>
          <w:rFonts w:asciiTheme="majorHAnsi" w:hAnsiTheme="majorHAnsi" w:cstheme="minorBidi"/>
          <w:sz w:val="24"/>
          <w:szCs w:val="24"/>
          <w:lang w:val="en-US"/>
        </w:rPr>
        <w:t>CZ03780091</w:t>
      </w:r>
    </w:p>
    <w:p w14:paraId="76896C0F" w14:textId="77777777" w:rsidR="005C1C45" w:rsidRPr="00FD58D1" w:rsidRDefault="005C1C45" w:rsidP="005C1C45">
      <w:pPr>
        <w:rPr>
          <w:rFonts w:asciiTheme="majorHAnsi" w:hAnsiTheme="majorHAnsi" w:cstheme="minorBidi"/>
          <w:sz w:val="24"/>
          <w:szCs w:val="24"/>
        </w:rPr>
      </w:pPr>
      <w:r>
        <w:rPr>
          <w:rFonts w:asciiTheme="majorHAnsi" w:hAnsiTheme="majorHAnsi" w:cstheme="minorBidi"/>
          <w:sz w:val="24"/>
          <w:szCs w:val="24"/>
        </w:rPr>
        <w:tab/>
      </w:r>
      <w:r w:rsidRPr="00FD58D1">
        <w:rPr>
          <w:rFonts w:asciiTheme="majorHAnsi" w:hAnsiTheme="majorHAnsi" w:cstheme="minorBidi"/>
          <w:sz w:val="24"/>
          <w:szCs w:val="24"/>
        </w:rPr>
        <w:t>jednající: Mgr. Tomáš Hejč, jednatel společnosti</w:t>
      </w:r>
    </w:p>
    <w:p w14:paraId="11036759" w14:textId="77777777" w:rsidR="005C1C45" w:rsidRPr="00FD58D1" w:rsidRDefault="005C1C45" w:rsidP="005C1C45">
      <w:pPr>
        <w:rPr>
          <w:rFonts w:asciiTheme="majorHAnsi" w:hAnsiTheme="majorHAnsi" w:cstheme="minorBidi"/>
          <w:sz w:val="24"/>
          <w:szCs w:val="24"/>
        </w:rPr>
      </w:pPr>
      <w:r>
        <w:rPr>
          <w:rFonts w:asciiTheme="majorHAnsi" w:hAnsiTheme="majorHAnsi" w:cstheme="minorBidi"/>
          <w:sz w:val="24"/>
          <w:szCs w:val="24"/>
        </w:rPr>
        <w:tab/>
      </w:r>
      <w:r w:rsidRPr="00FD58D1">
        <w:rPr>
          <w:rFonts w:asciiTheme="majorHAnsi" w:hAnsiTheme="majorHAnsi" w:cstheme="minorBidi"/>
          <w:sz w:val="24"/>
          <w:szCs w:val="24"/>
        </w:rPr>
        <w:t xml:space="preserve">bankovní účet: 2400755735/2010, </w:t>
      </w:r>
      <w:r w:rsidRPr="00FD58D1">
        <w:rPr>
          <w:rFonts w:asciiTheme="majorHAnsi" w:hAnsiTheme="majorHAnsi" w:cstheme="minorBidi"/>
          <w:bCs/>
          <w:sz w:val="24"/>
          <w:szCs w:val="24"/>
        </w:rPr>
        <w:t xml:space="preserve">email: </w:t>
      </w:r>
      <w:r w:rsidRPr="00FD58D1">
        <w:rPr>
          <w:rFonts w:asciiTheme="majorHAnsi" w:hAnsiTheme="majorHAnsi" w:cstheme="minorBidi"/>
          <w:sz w:val="24"/>
          <w:szCs w:val="24"/>
        </w:rPr>
        <w:t xml:space="preserve">tomas.hejc@superkoderi.cz, </w:t>
      </w:r>
      <w:r w:rsidRPr="00FD58D1">
        <w:rPr>
          <w:rFonts w:asciiTheme="majorHAnsi" w:hAnsiTheme="majorHAnsi" w:cstheme="minorBidi"/>
          <w:bCs/>
          <w:sz w:val="24"/>
          <w:szCs w:val="24"/>
        </w:rPr>
        <w:t xml:space="preserve">tel: </w:t>
      </w:r>
      <w:r w:rsidRPr="00FD58D1">
        <w:rPr>
          <w:rFonts w:asciiTheme="majorHAnsi" w:hAnsiTheme="majorHAnsi" w:cstheme="minorBidi"/>
          <w:sz w:val="24"/>
          <w:szCs w:val="24"/>
        </w:rPr>
        <w:t xml:space="preserve">603 273 833  </w:t>
      </w:r>
    </w:p>
    <w:p w14:paraId="4AA08A63" w14:textId="77777777" w:rsidR="005C1C45" w:rsidRPr="00FD58D1" w:rsidRDefault="005C1C45" w:rsidP="005C1C45">
      <w:pPr>
        <w:ind w:left="0" w:right="1134" w:firstLine="0"/>
        <w:rPr>
          <w:rFonts w:asciiTheme="majorHAnsi" w:hAnsiTheme="majorHAnsi" w:cstheme="minorBidi"/>
          <w:color w:val="000000"/>
          <w:sz w:val="24"/>
          <w:szCs w:val="24"/>
        </w:rPr>
      </w:pPr>
      <w:r>
        <w:rPr>
          <w:rFonts w:asciiTheme="majorHAnsi" w:hAnsiTheme="majorHAnsi" w:cstheme="minorBidi"/>
          <w:color w:val="000000"/>
          <w:sz w:val="24"/>
          <w:szCs w:val="24"/>
        </w:rPr>
        <w:tab/>
      </w:r>
      <w:r w:rsidRPr="00FD58D1">
        <w:rPr>
          <w:rFonts w:asciiTheme="majorHAnsi" w:hAnsiTheme="majorHAnsi" w:cstheme="minorBidi"/>
          <w:color w:val="000000"/>
          <w:sz w:val="24"/>
          <w:szCs w:val="24"/>
        </w:rPr>
        <w:t>dále jen „</w:t>
      </w:r>
      <w:r w:rsidRPr="00FD58D1">
        <w:rPr>
          <w:rFonts w:asciiTheme="majorHAnsi" w:hAnsiTheme="majorHAnsi" w:cstheme="minorBidi"/>
          <w:b/>
          <w:bCs/>
          <w:color w:val="000000"/>
          <w:sz w:val="24"/>
          <w:szCs w:val="24"/>
        </w:rPr>
        <w:t>Zhotovitel</w:t>
      </w:r>
      <w:r w:rsidRPr="00FD58D1">
        <w:rPr>
          <w:rFonts w:asciiTheme="majorHAnsi" w:hAnsiTheme="majorHAnsi" w:cstheme="minorBidi"/>
          <w:color w:val="000000"/>
          <w:sz w:val="24"/>
          <w:szCs w:val="24"/>
        </w:rPr>
        <w:t>“</w:t>
      </w:r>
    </w:p>
    <w:p w14:paraId="0BE9D5A1" w14:textId="77777777" w:rsidR="005C1C45" w:rsidRPr="00FD58D1" w:rsidRDefault="005C1C45" w:rsidP="005C1C45">
      <w:pPr>
        <w:rPr>
          <w:rFonts w:asciiTheme="majorHAnsi" w:hAnsiTheme="majorHAnsi"/>
          <w:b/>
          <w:sz w:val="24"/>
          <w:szCs w:val="24"/>
        </w:rPr>
      </w:pPr>
    </w:p>
    <w:p w14:paraId="24B536EA" w14:textId="77777777" w:rsidR="005C1C45" w:rsidRPr="00FD58D1" w:rsidRDefault="005C1C45" w:rsidP="005C1C45">
      <w:pPr>
        <w:rPr>
          <w:rFonts w:asciiTheme="majorHAnsi" w:hAnsiTheme="majorHAnsi"/>
          <w:b/>
          <w:sz w:val="24"/>
          <w:szCs w:val="24"/>
        </w:rPr>
      </w:pPr>
      <w:r w:rsidRPr="00FD58D1">
        <w:rPr>
          <w:rFonts w:asciiTheme="majorHAnsi" w:hAnsiTheme="majorHAnsi"/>
          <w:b/>
          <w:sz w:val="24"/>
          <w:szCs w:val="24"/>
        </w:rPr>
        <w:t xml:space="preserve">a </w:t>
      </w:r>
    </w:p>
    <w:p w14:paraId="5708760A" w14:textId="77777777" w:rsidR="005C1C45" w:rsidRPr="00FD58D1" w:rsidRDefault="005C1C45" w:rsidP="005C1C45">
      <w:pPr>
        <w:ind w:left="4248" w:firstLine="708"/>
        <w:rPr>
          <w:rFonts w:asciiTheme="majorHAnsi" w:hAnsiTheme="majorHAnsi" w:cstheme="minorBidi"/>
          <w:color w:val="000000"/>
          <w:sz w:val="24"/>
          <w:szCs w:val="24"/>
        </w:rPr>
      </w:pPr>
    </w:p>
    <w:p w14:paraId="7AA53EF6" w14:textId="77777777" w:rsidR="005C1C45" w:rsidRPr="00FD58D1" w:rsidRDefault="005C1C45" w:rsidP="005C1C45">
      <w:pPr>
        <w:rPr>
          <w:rFonts w:asciiTheme="majorHAnsi" w:hAnsiTheme="majorHAnsi"/>
          <w:b/>
          <w:sz w:val="24"/>
          <w:szCs w:val="24"/>
        </w:rPr>
      </w:pPr>
      <w:r w:rsidRPr="00FD58D1">
        <w:rPr>
          <w:rFonts w:asciiTheme="majorHAnsi" w:hAnsiTheme="majorHAnsi"/>
          <w:b/>
          <w:sz w:val="24"/>
          <w:szCs w:val="24"/>
        </w:rPr>
        <w:t>Vysoké učení technické v Brně</w:t>
      </w:r>
    </w:p>
    <w:p w14:paraId="306D61B3" w14:textId="77777777" w:rsidR="005C1C45" w:rsidRDefault="005C1C45" w:rsidP="005C1C45">
      <w:pPr>
        <w:jc w:val="left"/>
        <w:rPr>
          <w:rFonts w:asciiTheme="majorHAnsi" w:hAnsiTheme="majorHAnsi"/>
          <w:sz w:val="24"/>
          <w:szCs w:val="24"/>
        </w:rPr>
      </w:pPr>
      <w:r w:rsidRPr="00FD58D1">
        <w:rPr>
          <w:rFonts w:asciiTheme="majorHAnsi" w:hAnsiTheme="majorHAnsi"/>
          <w:sz w:val="24"/>
          <w:szCs w:val="24"/>
        </w:rPr>
        <w:tab/>
        <w:t xml:space="preserve">Sídlem: </w:t>
      </w:r>
      <w:r w:rsidRPr="00FD58D1">
        <w:rPr>
          <w:rFonts w:asciiTheme="majorHAnsi" w:hAnsiTheme="majorHAnsi"/>
          <w:sz w:val="24"/>
          <w:szCs w:val="24"/>
        </w:rPr>
        <w:tab/>
        <w:t>Antonínská 548/1, 601 90 Brno</w:t>
      </w:r>
      <w:r w:rsidRPr="00FD58D1">
        <w:rPr>
          <w:rFonts w:asciiTheme="majorHAnsi" w:hAnsiTheme="majorHAnsi"/>
          <w:sz w:val="24"/>
          <w:szCs w:val="24"/>
        </w:rPr>
        <w:br/>
        <w:t xml:space="preserve">IČO: </w:t>
      </w:r>
      <w:r w:rsidRPr="00FD58D1">
        <w:rPr>
          <w:rFonts w:asciiTheme="majorHAnsi" w:hAnsiTheme="majorHAnsi"/>
          <w:sz w:val="24"/>
          <w:szCs w:val="24"/>
        </w:rPr>
        <w:tab/>
        <w:t>00216305 (veřejná vysoká škola, nezapisuje se do OR)</w:t>
      </w:r>
      <w:r w:rsidRPr="00FD58D1">
        <w:rPr>
          <w:rFonts w:asciiTheme="majorHAnsi" w:hAnsiTheme="majorHAnsi"/>
          <w:sz w:val="24"/>
          <w:szCs w:val="24"/>
        </w:rPr>
        <w:br/>
        <w:t xml:space="preserve">DIČO: </w:t>
      </w:r>
      <w:r w:rsidRPr="00FD58D1">
        <w:rPr>
          <w:rFonts w:asciiTheme="majorHAnsi" w:hAnsiTheme="majorHAnsi"/>
          <w:sz w:val="24"/>
          <w:szCs w:val="24"/>
        </w:rPr>
        <w:tab/>
        <w:t>CZ00216305</w:t>
      </w:r>
      <w:r w:rsidRPr="00FD58D1">
        <w:rPr>
          <w:rFonts w:asciiTheme="majorHAnsi" w:hAnsiTheme="majorHAnsi"/>
          <w:sz w:val="24"/>
          <w:szCs w:val="24"/>
        </w:rPr>
        <w:br/>
        <w:t xml:space="preserve">Bankovní spojení: </w:t>
      </w:r>
      <w:r w:rsidRPr="00FD58D1">
        <w:rPr>
          <w:rFonts w:asciiTheme="majorHAnsi" w:hAnsiTheme="majorHAnsi"/>
          <w:sz w:val="24"/>
          <w:szCs w:val="24"/>
        </w:rPr>
        <w:tab/>
        <w:t>účet č. 111043273/0300 vedený u ČSOB</w:t>
      </w:r>
      <w:r w:rsidRPr="00FD58D1">
        <w:rPr>
          <w:rFonts w:asciiTheme="majorHAnsi" w:hAnsiTheme="majorHAnsi"/>
          <w:sz w:val="24"/>
          <w:szCs w:val="24"/>
        </w:rPr>
        <w:br/>
        <w:t xml:space="preserve">Zastoupené: </w:t>
      </w:r>
      <w:r w:rsidRPr="00FD58D1">
        <w:rPr>
          <w:rFonts w:asciiTheme="majorHAnsi" w:hAnsiTheme="majorHAnsi"/>
          <w:sz w:val="24"/>
          <w:szCs w:val="24"/>
        </w:rPr>
        <w:tab/>
        <w:t>doc. Ing. Ladislavem Janíčkem, Ph.D., MBA, LL.M., kvestorem</w:t>
      </w:r>
    </w:p>
    <w:p w14:paraId="6F49CD17" w14:textId="77777777" w:rsidR="005C1C45" w:rsidRPr="00FD58D1" w:rsidRDefault="005C1C45" w:rsidP="005C1C45">
      <w:pPr>
        <w:jc w:val="left"/>
        <w:rPr>
          <w:rFonts w:asciiTheme="majorHAnsi" w:hAnsiTheme="majorHAnsi" w:cstheme="minorBidi"/>
          <w:sz w:val="24"/>
          <w:szCs w:val="24"/>
        </w:rPr>
      </w:pPr>
      <w:r>
        <w:rPr>
          <w:rFonts w:asciiTheme="majorHAnsi" w:hAnsiTheme="majorHAnsi"/>
          <w:sz w:val="24"/>
          <w:szCs w:val="24"/>
        </w:rPr>
        <w:tab/>
        <w:t>Zástupce objednatele pro převzetí a kontrolu Díla: Mgr. Marta Vaňková</w:t>
      </w:r>
      <w:r w:rsidRPr="00FD58D1">
        <w:rPr>
          <w:rFonts w:asciiTheme="majorHAnsi" w:hAnsiTheme="majorHAnsi"/>
          <w:sz w:val="24"/>
          <w:szCs w:val="24"/>
        </w:rPr>
        <w:br/>
        <w:t xml:space="preserve">dále též jako </w:t>
      </w:r>
      <w:r w:rsidRPr="00FD58D1">
        <w:rPr>
          <w:rFonts w:asciiTheme="majorHAnsi" w:hAnsiTheme="majorHAnsi"/>
          <w:b/>
          <w:sz w:val="24"/>
          <w:szCs w:val="24"/>
        </w:rPr>
        <w:t>„Objednatel“</w:t>
      </w:r>
    </w:p>
    <w:p w14:paraId="7D4DECFA" w14:textId="77777777" w:rsidR="005C1C45" w:rsidRPr="00FD58D1" w:rsidRDefault="005C1C45" w:rsidP="005C1C45">
      <w:pPr>
        <w:jc w:val="left"/>
        <w:rPr>
          <w:rFonts w:asciiTheme="majorHAnsi" w:hAnsiTheme="majorHAnsi" w:cstheme="minorBidi"/>
          <w:color w:val="000000"/>
          <w:sz w:val="24"/>
          <w:szCs w:val="24"/>
        </w:rPr>
      </w:pPr>
    </w:p>
    <w:p w14:paraId="31893C51" w14:textId="77777777" w:rsidR="005C1C45" w:rsidRPr="00FD58D1" w:rsidRDefault="005C1C45" w:rsidP="005C1C45">
      <w:pPr>
        <w:jc w:val="center"/>
        <w:rPr>
          <w:rFonts w:asciiTheme="majorHAnsi" w:hAnsiTheme="majorHAnsi"/>
          <w:b/>
          <w:sz w:val="24"/>
          <w:szCs w:val="24"/>
        </w:rPr>
      </w:pPr>
      <w:r w:rsidRPr="00FD58D1">
        <w:rPr>
          <w:rFonts w:asciiTheme="majorHAnsi" w:hAnsiTheme="majorHAnsi"/>
          <w:b/>
          <w:sz w:val="24"/>
          <w:szCs w:val="24"/>
        </w:rPr>
        <w:t>I.</w:t>
      </w:r>
    </w:p>
    <w:p w14:paraId="78DBAEE3" w14:textId="146723D5" w:rsidR="005C1C45" w:rsidRPr="00FD58D1" w:rsidRDefault="005C1C45" w:rsidP="005C1C45">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pBdr>
        <w:tabs>
          <w:tab w:val="clear" w:pos="425"/>
        </w:tabs>
        <w:suppressAutoHyphens/>
        <w:spacing w:after="0"/>
        <w:rPr>
          <w:rFonts w:asciiTheme="majorHAnsi" w:hAnsiTheme="majorHAnsi"/>
          <w:sz w:val="24"/>
          <w:szCs w:val="24"/>
        </w:rPr>
      </w:pPr>
      <w:r>
        <w:rPr>
          <w:rFonts w:asciiTheme="majorHAnsi" w:hAnsiTheme="majorHAnsi"/>
          <w:sz w:val="24"/>
          <w:szCs w:val="24"/>
        </w:rPr>
        <w:t>Zhotovitel tímto předává o</w:t>
      </w:r>
      <w:r w:rsidRPr="00FD58D1">
        <w:rPr>
          <w:rFonts w:asciiTheme="majorHAnsi" w:hAnsiTheme="majorHAnsi"/>
          <w:sz w:val="24"/>
          <w:szCs w:val="24"/>
        </w:rPr>
        <w:t xml:space="preserve">bjednateli Dílo specifikované v čl. I smlouvy formou </w:t>
      </w:r>
      <w:r w:rsidRPr="00FD58D1">
        <w:rPr>
          <w:rFonts w:asciiTheme="majorHAnsi" w:hAnsiTheme="majorHAnsi"/>
          <w:color w:val="000000"/>
          <w:sz w:val="24"/>
          <w:szCs w:val="24"/>
        </w:rPr>
        <w:t>vystavení na webovém serveru</w:t>
      </w:r>
      <w:r w:rsidR="00B005BC">
        <w:rPr>
          <w:rFonts w:asciiTheme="majorHAnsi" w:hAnsiTheme="majorHAnsi"/>
          <w:color w:val="000000"/>
          <w:sz w:val="24"/>
          <w:szCs w:val="24"/>
        </w:rPr>
        <w:t xml:space="preserve">. </w:t>
      </w:r>
    </w:p>
    <w:p w14:paraId="1ED134E6" w14:textId="77777777" w:rsidR="005C1C45" w:rsidRPr="00FD58D1" w:rsidRDefault="005C1C45" w:rsidP="005C1C45">
      <w:pPr>
        <w:pStyle w:val="Odstavecseseznamem"/>
        <w:numPr>
          <w:ilvl w:val="0"/>
          <w:numId w:val="2"/>
        </w:numPr>
        <w:pBdr>
          <w:top w:val="none" w:sz="0" w:space="0" w:color="auto"/>
          <w:left w:val="none" w:sz="0" w:space="0" w:color="auto"/>
          <w:bottom w:val="none" w:sz="0" w:space="0" w:color="auto"/>
          <w:right w:val="none" w:sz="0" w:space="0" w:color="auto"/>
          <w:between w:val="none" w:sz="0" w:space="0" w:color="auto"/>
        </w:pBdr>
        <w:tabs>
          <w:tab w:val="clear" w:pos="425"/>
        </w:tabs>
        <w:suppressAutoHyphens/>
        <w:spacing w:after="0"/>
        <w:rPr>
          <w:rFonts w:asciiTheme="majorHAnsi" w:hAnsiTheme="majorHAnsi"/>
          <w:sz w:val="24"/>
          <w:szCs w:val="24"/>
        </w:rPr>
      </w:pPr>
      <w:r w:rsidRPr="00FD58D1">
        <w:rPr>
          <w:rFonts w:asciiTheme="majorHAnsi" w:hAnsiTheme="majorHAnsi"/>
          <w:sz w:val="24"/>
          <w:szCs w:val="24"/>
        </w:rPr>
        <w:t>Objednatel podpisem tohoto předávacího protokolu potvrzuje převzetí Díla a prohlašuje, že Dílo je kompletní a plně funkční.</w:t>
      </w:r>
    </w:p>
    <w:p w14:paraId="5AE72DE6" w14:textId="77777777" w:rsidR="005C1C45" w:rsidRPr="00FD58D1" w:rsidRDefault="005C1C45" w:rsidP="005C1C45">
      <w:pPr>
        <w:rPr>
          <w:rFonts w:asciiTheme="majorHAnsi" w:hAnsiTheme="majorHAnsi" w:cstheme="minorBidi"/>
          <w:sz w:val="24"/>
          <w:szCs w:val="24"/>
        </w:rPr>
      </w:pPr>
    </w:p>
    <w:p w14:paraId="71D8C24B" w14:textId="77777777" w:rsidR="005C1C45" w:rsidRPr="00FD58D1" w:rsidRDefault="005C1C45" w:rsidP="005C1C45">
      <w:pPr>
        <w:ind w:left="720" w:hanging="360"/>
        <w:rPr>
          <w:rFonts w:asciiTheme="majorHAnsi" w:hAnsiTheme="majorHAnsi" w:cstheme="minorBidi"/>
          <w:color w:val="000000"/>
          <w:sz w:val="24"/>
          <w:szCs w:val="24"/>
        </w:rPr>
      </w:pPr>
    </w:p>
    <w:p w14:paraId="23A2AD1C" w14:textId="77777777" w:rsidR="005C1C45" w:rsidRPr="00FD58D1" w:rsidRDefault="005C1C45" w:rsidP="005C1C45">
      <w:pPr>
        <w:rPr>
          <w:rFonts w:asciiTheme="majorHAnsi" w:hAnsiTheme="majorHAnsi"/>
          <w:sz w:val="24"/>
          <w:szCs w:val="24"/>
        </w:rPr>
      </w:pPr>
      <w:r w:rsidRPr="00FD58D1">
        <w:rPr>
          <w:rFonts w:asciiTheme="majorHAnsi" w:hAnsiTheme="majorHAnsi"/>
          <w:sz w:val="24"/>
          <w:szCs w:val="24"/>
        </w:rPr>
        <w:t xml:space="preserve">V </w:t>
      </w:r>
      <w:r>
        <w:rPr>
          <w:rFonts w:asciiTheme="majorHAnsi" w:hAnsiTheme="majorHAnsi"/>
          <w:sz w:val="24"/>
          <w:szCs w:val="24"/>
        </w:rPr>
        <w:t>Brně</w:t>
      </w:r>
      <w:r w:rsidRPr="00FD58D1">
        <w:rPr>
          <w:rFonts w:asciiTheme="majorHAnsi" w:hAnsiTheme="majorHAnsi"/>
          <w:sz w:val="24"/>
          <w:szCs w:val="24"/>
        </w:rPr>
        <w:t xml:space="preserve"> dne</w:t>
      </w:r>
      <w:r w:rsidRPr="00FD58D1">
        <w:rPr>
          <w:rFonts w:asciiTheme="majorHAnsi" w:hAnsiTheme="majorHAnsi"/>
          <w:sz w:val="24"/>
          <w:szCs w:val="24"/>
        </w:rPr>
        <w:tab/>
      </w:r>
      <w:r w:rsidRPr="00FD58D1">
        <w:rPr>
          <w:rFonts w:asciiTheme="majorHAnsi" w:hAnsiTheme="majorHAnsi"/>
          <w:sz w:val="24"/>
          <w:szCs w:val="24"/>
        </w:rPr>
        <w:tab/>
      </w:r>
      <w:r w:rsidRPr="00FD58D1">
        <w:rPr>
          <w:rFonts w:asciiTheme="majorHAnsi" w:hAnsiTheme="majorHAnsi"/>
          <w:sz w:val="24"/>
          <w:szCs w:val="24"/>
        </w:rPr>
        <w:tab/>
      </w:r>
      <w:r>
        <w:rPr>
          <w:rFonts w:asciiTheme="majorHAnsi" w:hAnsiTheme="majorHAnsi"/>
          <w:sz w:val="24"/>
          <w:szCs w:val="24"/>
        </w:rPr>
        <w:t xml:space="preserve">                                        </w:t>
      </w:r>
      <w:r w:rsidRPr="00FD58D1">
        <w:rPr>
          <w:rFonts w:asciiTheme="majorHAnsi" w:hAnsiTheme="majorHAnsi"/>
          <w:sz w:val="24"/>
          <w:szCs w:val="24"/>
        </w:rPr>
        <w:t>V Brně dne</w:t>
      </w:r>
    </w:p>
    <w:p w14:paraId="32D7DA5F" w14:textId="77777777" w:rsidR="005C1C45" w:rsidRPr="00FD58D1" w:rsidRDefault="005C1C45" w:rsidP="005C1C45">
      <w:pPr>
        <w:rPr>
          <w:rFonts w:asciiTheme="majorHAnsi" w:hAnsiTheme="majorHAnsi"/>
          <w:sz w:val="24"/>
          <w:szCs w:val="24"/>
        </w:rPr>
      </w:pPr>
    </w:p>
    <w:p w14:paraId="1DE14821" w14:textId="77777777" w:rsidR="005C1C45" w:rsidRPr="00FD58D1" w:rsidRDefault="005C1C45" w:rsidP="005C1C45">
      <w:pPr>
        <w:rPr>
          <w:rFonts w:asciiTheme="majorHAnsi" w:hAnsiTheme="majorHAnsi"/>
          <w:sz w:val="24"/>
          <w:szCs w:val="24"/>
        </w:rPr>
      </w:pPr>
    </w:p>
    <w:p w14:paraId="6698D6C1" w14:textId="77777777" w:rsidR="005C1C45" w:rsidRPr="00FD58D1" w:rsidRDefault="005C1C45" w:rsidP="005C1C45">
      <w:pPr>
        <w:pStyle w:val="Zkladntext"/>
        <w:tabs>
          <w:tab w:val="left" w:pos="360"/>
          <w:tab w:val="left" w:pos="4320"/>
        </w:tabs>
        <w:rPr>
          <w:rFonts w:asciiTheme="majorHAnsi" w:hAnsiTheme="majorHAnsi"/>
        </w:rPr>
      </w:pPr>
    </w:p>
    <w:p w14:paraId="10738FDE" w14:textId="77777777" w:rsidR="005C1C45" w:rsidRPr="00FD58D1" w:rsidRDefault="005C1C45" w:rsidP="005C1C45">
      <w:pPr>
        <w:pStyle w:val="Zkladntext"/>
        <w:tabs>
          <w:tab w:val="left" w:pos="360"/>
          <w:tab w:val="left" w:pos="4320"/>
        </w:tabs>
        <w:rPr>
          <w:rFonts w:asciiTheme="majorHAnsi" w:hAnsiTheme="majorHAnsi"/>
        </w:rPr>
      </w:pPr>
    </w:p>
    <w:tbl>
      <w:tblPr>
        <w:tblW w:w="0" w:type="auto"/>
        <w:tblInd w:w="-110" w:type="dxa"/>
        <w:tblLayout w:type="fixed"/>
        <w:tblCellMar>
          <w:left w:w="70" w:type="dxa"/>
          <w:right w:w="70" w:type="dxa"/>
        </w:tblCellMar>
        <w:tblLook w:val="0000" w:firstRow="0" w:lastRow="0" w:firstColumn="0" w:lastColumn="0" w:noHBand="0" w:noVBand="0"/>
      </w:tblPr>
      <w:tblGrid>
        <w:gridCol w:w="4500"/>
        <w:gridCol w:w="396"/>
        <w:gridCol w:w="324"/>
        <w:gridCol w:w="4282"/>
      </w:tblGrid>
      <w:tr w:rsidR="005C1C45" w:rsidRPr="00FD58D1" w14:paraId="088FDC06" w14:textId="77777777" w:rsidTr="003D0D8C">
        <w:tc>
          <w:tcPr>
            <w:tcW w:w="4500" w:type="dxa"/>
            <w:tcBorders>
              <w:bottom w:val="single" w:sz="4" w:space="0" w:color="000000"/>
            </w:tcBorders>
            <w:shd w:val="clear" w:color="auto" w:fill="auto"/>
          </w:tcPr>
          <w:p w14:paraId="3C6304C0" w14:textId="77777777" w:rsidR="005C1C45" w:rsidRPr="00FD58D1" w:rsidRDefault="005C1C45" w:rsidP="003D0D8C">
            <w:pPr>
              <w:pStyle w:val="Zkladntext"/>
              <w:tabs>
                <w:tab w:val="left" w:pos="360"/>
                <w:tab w:val="left" w:pos="4320"/>
              </w:tabs>
              <w:snapToGrid w:val="0"/>
              <w:rPr>
                <w:rFonts w:asciiTheme="majorHAnsi" w:hAnsiTheme="majorHAnsi"/>
              </w:rPr>
            </w:pPr>
          </w:p>
        </w:tc>
        <w:tc>
          <w:tcPr>
            <w:tcW w:w="396" w:type="dxa"/>
            <w:shd w:val="clear" w:color="auto" w:fill="auto"/>
          </w:tcPr>
          <w:p w14:paraId="3DBA1011" w14:textId="77777777" w:rsidR="005C1C45" w:rsidRPr="00FD58D1" w:rsidRDefault="005C1C45" w:rsidP="003D0D8C">
            <w:pPr>
              <w:pStyle w:val="Zkladntext"/>
              <w:tabs>
                <w:tab w:val="left" w:pos="360"/>
                <w:tab w:val="left" w:pos="4320"/>
              </w:tabs>
              <w:snapToGrid w:val="0"/>
              <w:rPr>
                <w:rFonts w:asciiTheme="majorHAnsi" w:hAnsiTheme="majorHAnsi"/>
              </w:rPr>
            </w:pPr>
          </w:p>
        </w:tc>
        <w:tc>
          <w:tcPr>
            <w:tcW w:w="324" w:type="dxa"/>
            <w:shd w:val="clear" w:color="auto" w:fill="auto"/>
          </w:tcPr>
          <w:p w14:paraId="26073F9C" w14:textId="77777777" w:rsidR="005C1C45" w:rsidRPr="00FD58D1" w:rsidRDefault="005C1C45" w:rsidP="003D0D8C">
            <w:pPr>
              <w:pStyle w:val="Zkladntext"/>
              <w:tabs>
                <w:tab w:val="left" w:pos="360"/>
                <w:tab w:val="left" w:pos="4320"/>
              </w:tabs>
              <w:snapToGrid w:val="0"/>
              <w:rPr>
                <w:rFonts w:asciiTheme="majorHAnsi" w:hAnsiTheme="majorHAnsi"/>
              </w:rPr>
            </w:pPr>
          </w:p>
        </w:tc>
        <w:tc>
          <w:tcPr>
            <w:tcW w:w="4282" w:type="dxa"/>
            <w:tcBorders>
              <w:bottom w:val="single" w:sz="4" w:space="0" w:color="000000"/>
            </w:tcBorders>
            <w:shd w:val="clear" w:color="auto" w:fill="auto"/>
          </w:tcPr>
          <w:p w14:paraId="7F1FF891" w14:textId="77777777" w:rsidR="005C1C45" w:rsidRPr="00FD58D1" w:rsidRDefault="005C1C45" w:rsidP="003D0D8C">
            <w:pPr>
              <w:pStyle w:val="Zkladntext"/>
              <w:tabs>
                <w:tab w:val="left" w:pos="360"/>
                <w:tab w:val="left" w:pos="4320"/>
              </w:tabs>
              <w:snapToGrid w:val="0"/>
              <w:rPr>
                <w:rFonts w:asciiTheme="majorHAnsi" w:hAnsiTheme="majorHAnsi"/>
              </w:rPr>
            </w:pPr>
          </w:p>
        </w:tc>
      </w:tr>
    </w:tbl>
    <w:p w14:paraId="11F883B6" w14:textId="77777777" w:rsidR="005C1C45" w:rsidRDefault="005C1C45" w:rsidP="005C1C45">
      <w:r>
        <w:t>Zhotovitel                                                                                      Objednatel</w:t>
      </w:r>
    </w:p>
    <w:sectPr w:rsidR="005C1C45">
      <w:headerReference w:type="even" r:id="rId7"/>
      <w:footerReference w:type="even" r:id="rId8"/>
      <w:footerReference w:type="default" r:id="rId9"/>
      <w:pgSz w:w="11900" w:h="16840"/>
      <w:pgMar w:top="1417" w:right="1417" w:bottom="1417" w:left="1417"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AF87" w14:textId="77777777" w:rsidR="00E43DC3" w:rsidRDefault="00E43DC3">
      <w:pPr>
        <w:spacing w:after="0"/>
      </w:pPr>
      <w:r>
        <w:separator/>
      </w:r>
    </w:p>
  </w:endnote>
  <w:endnote w:type="continuationSeparator" w:id="0">
    <w:p w14:paraId="1D2890A2" w14:textId="77777777" w:rsidR="00E43DC3" w:rsidRDefault="00E43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3CCB" w14:textId="77777777" w:rsidR="00151A1E" w:rsidRDefault="00E43DC3">
    <w:pPr>
      <w:pStyle w:val="Zpat"/>
    </w:pPr>
  </w:p>
  <w:p w14:paraId="5A56ED78" w14:textId="77777777" w:rsidR="00151A1E" w:rsidRDefault="00E43D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BA58" w14:textId="47DBF915" w:rsidR="00151A1E" w:rsidRDefault="005C1C45">
    <w:pPr>
      <w:pStyle w:val="Zpat"/>
      <w:jc w:val="center"/>
      <w:rPr>
        <w:sz w:val="18"/>
        <w:szCs w:val="18"/>
      </w:rPr>
    </w:pPr>
    <w:r>
      <w:rPr>
        <w:rStyle w:val="slostrnky"/>
        <w:sz w:val="18"/>
        <w:szCs w:val="18"/>
      </w:rPr>
      <w:t xml:space="preserve">Strana </w:t>
    </w:r>
    <w:r>
      <w:fldChar w:fldCharType="begin"/>
    </w:r>
    <w:r>
      <w:instrText>PAGE \* MERGEFORMAT</w:instrText>
    </w:r>
    <w:r>
      <w:fldChar w:fldCharType="separate"/>
    </w:r>
    <w:r w:rsidR="00967C2A" w:rsidRPr="00967C2A">
      <w:rPr>
        <w:rStyle w:val="slostrnky"/>
        <w:noProof/>
        <w:sz w:val="18"/>
        <w:szCs w:val="18"/>
      </w:rPr>
      <w:t>1</w:t>
    </w:r>
    <w:r>
      <w:rPr>
        <w:rStyle w:val="slostrnky"/>
        <w:sz w:val="18"/>
        <w:szCs w:val="18"/>
      </w:rPr>
      <w:fldChar w:fldCharType="end"/>
    </w:r>
    <w:r>
      <w:rPr>
        <w:rStyle w:val="slostrnky"/>
        <w:sz w:val="18"/>
        <w:szCs w:val="18"/>
      </w:rPr>
      <w:t xml:space="preserve"> (celkem </w:t>
    </w:r>
    <w:fldSimple w:instr="NUMPAGES \* MERGEFORMAT">
      <w:r w:rsidR="00967C2A">
        <w:rPr>
          <w:noProof/>
        </w:rPr>
        <w:t>6</w:t>
      </w:r>
    </w:fldSimple>
    <w:r>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08C5" w14:textId="77777777" w:rsidR="00E43DC3" w:rsidRDefault="00E43DC3">
      <w:pPr>
        <w:spacing w:after="0"/>
      </w:pPr>
      <w:r>
        <w:separator/>
      </w:r>
    </w:p>
  </w:footnote>
  <w:footnote w:type="continuationSeparator" w:id="0">
    <w:p w14:paraId="779FA788" w14:textId="77777777" w:rsidR="00E43DC3" w:rsidRDefault="00E43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9359" w14:textId="77777777" w:rsidR="00151A1E" w:rsidRDefault="00E43DC3">
    <w:pPr>
      <w:pStyle w:val="Zhlav"/>
    </w:pPr>
  </w:p>
  <w:p w14:paraId="1AF98A96" w14:textId="77777777" w:rsidR="00151A1E" w:rsidRDefault="00E43D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AD6"/>
    <w:multiLevelType w:val="hybridMultilevel"/>
    <w:tmpl w:val="048CEA70"/>
    <w:lvl w:ilvl="0" w:tplc="77BCCA8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 w15:restartNumberingAfterBreak="0">
    <w:nsid w:val="0C0A020B"/>
    <w:multiLevelType w:val="hybridMultilevel"/>
    <w:tmpl w:val="3C084B0A"/>
    <w:lvl w:ilvl="0" w:tplc="FD706CC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 w15:restartNumberingAfterBreak="0">
    <w:nsid w:val="11B02E80"/>
    <w:multiLevelType w:val="hybridMultilevel"/>
    <w:tmpl w:val="B7C0F98A"/>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32692FA7"/>
    <w:multiLevelType w:val="hybridMultilevel"/>
    <w:tmpl w:val="F4BC87BC"/>
    <w:lvl w:ilvl="0" w:tplc="6DC6C9F2">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 w15:restartNumberingAfterBreak="0">
    <w:nsid w:val="5E3D27A3"/>
    <w:multiLevelType w:val="hybridMultilevel"/>
    <w:tmpl w:val="DB5E5FA0"/>
    <w:lvl w:ilvl="0" w:tplc="437C70F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 w15:restartNumberingAfterBreak="0">
    <w:nsid w:val="7F122C3F"/>
    <w:multiLevelType w:val="hybridMultilevel"/>
    <w:tmpl w:val="74BE39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B8"/>
    <w:rsid w:val="00145416"/>
    <w:rsid w:val="00175BD2"/>
    <w:rsid w:val="00182747"/>
    <w:rsid w:val="00183D1F"/>
    <w:rsid w:val="002B3E37"/>
    <w:rsid w:val="00387D6C"/>
    <w:rsid w:val="003B1430"/>
    <w:rsid w:val="004123B7"/>
    <w:rsid w:val="004E2A2F"/>
    <w:rsid w:val="00535965"/>
    <w:rsid w:val="005C1C45"/>
    <w:rsid w:val="005D4146"/>
    <w:rsid w:val="00603BC6"/>
    <w:rsid w:val="00615C2F"/>
    <w:rsid w:val="006C2039"/>
    <w:rsid w:val="007464BA"/>
    <w:rsid w:val="00800E01"/>
    <w:rsid w:val="009049B8"/>
    <w:rsid w:val="0093755A"/>
    <w:rsid w:val="00967C2A"/>
    <w:rsid w:val="009C62C8"/>
    <w:rsid w:val="00A260F6"/>
    <w:rsid w:val="00A4261D"/>
    <w:rsid w:val="00A66059"/>
    <w:rsid w:val="00B005BC"/>
    <w:rsid w:val="00B17603"/>
    <w:rsid w:val="00B62697"/>
    <w:rsid w:val="00CA04A4"/>
    <w:rsid w:val="00CE59B9"/>
    <w:rsid w:val="00D76B88"/>
    <w:rsid w:val="00DA2325"/>
    <w:rsid w:val="00DF7EBC"/>
    <w:rsid w:val="00E05F3A"/>
    <w:rsid w:val="00E169CE"/>
    <w:rsid w:val="00E43DC3"/>
    <w:rsid w:val="00F10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892D"/>
  <w15:chartTrackingRefBased/>
  <w15:docId w15:val="{F98FFBCA-1A9A-4757-8BBA-98A89A8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1C45"/>
    <w:pPr>
      <w:pBdr>
        <w:top w:val="none" w:sz="4" w:space="0" w:color="000000"/>
        <w:left w:val="none" w:sz="4" w:space="0" w:color="000000"/>
        <w:bottom w:val="none" w:sz="4" w:space="0" w:color="000000"/>
        <w:right w:val="none" w:sz="4" w:space="0" w:color="000000"/>
        <w:between w:val="none" w:sz="4" w:space="0" w:color="000000"/>
      </w:pBdr>
      <w:tabs>
        <w:tab w:val="left" w:pos="425"/>
      </w:tabs>
      <w:spacing w:after="120" w:line="240" w:lineRule="auto"/>
      <w:ind w:left="425" w:hanging="424"/>
      <w:jc w:val="both"/>
    </w:pPr>
    <w:rPr>
      <w:rFonts w:ascii="Calibri" w:eastAsia="Cambria" w:hAnsi="Calibri" w:cs="Times New Roman"/>
      <w:color w:val="000000" w:themeColor="text1"/>
    </w:rPr>
  </w:style>
  <w:style w:type="paragraph" w:styleId="Nadpis1">
    <w:name w:val="heading 1"/>
    <w:basedOn w:val="Normln"/>
    <w:next w:val="Normln"/>
    <w:link w:val="Nadpis1Char"/>
    <w:uiPriority w:val="9"/>
    <w:qFormat/>
    <w:rsid w:val="005C1C45"/>
    <w:pPr>
      <w:ind w:left="0" w:firstLine="0"/>
      <w:jc w:val="center"/>
      <w:outlineLvl w:val="0"/>
    </w:pPr>
    <w:rPr>
      <w:b/>
      <w:caps/>
      <w:sz w:val="40"/>
    </w:rPr>
  </w:style>
  <w:style w:type="paragraph" w:styleId="Nadpis2">
    <w:name w:val="heading 2"/>
    <w:basedOn w:val="Normln"/>
    <w:next w:val="Normln"/>
    <w:link w:val="Nadpis2Char"/>
    <w:uiPriority w:val="9"/>
    <w:unhideWhenUsed/>
    <w:qFormat/>
    <w:rsid w:val="005C1C45"/>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C45"/>
    <w:rPr>
      <w:rFonts w:ascii="Calibri" w:eastAsia="Cambria" w:hAnsi="Calibri" w:cs="Times New Roman"/>
      <w:b/>
      <w:caps/>
      <w:color w:val="000000" w:themeColor="text1"/>
      <w:sz w:val="40"/>
    </w:rPr>
  </w:style>
  <w:style w:type="character" w:customStyle="1" w:styleId="Nadpis2Char">
    <w:name w:val="Nadpis 2 Char"/>
    <w:basedOn w:val="Standardnpsmoodstavce"/>
    <w:link w:val="Nadpis2"/>
    <w:uiPriority w:val="9"/>
    <w:rsid w:val="005C1C45"/>
    <w:rPr>
      <w:rFonts w:ascii="Calibri" w:eastAsia="Cambria" w:hAnsi="Calibri" w:cs="Times New Roman"/>
      <w:b/>
      <w:color w:val="000000" w:themeColor="text1"/>
    </w:rPr>
  </w:style>
  <w:style w:type="character" w:styleId="Hypertextovodkaz">
    <w:name w:val="Hyperlink"/>
    <w:uiPriority w:val="99"/>
    <w:unhideWhenUsed/>
    <w:rsid w:val="005C1C45"/>
    <w:rPr>
      <w:color w:val="0563C1" w:themeColor="hyperlink"/>
      <w:u w:val="single"/>
    </w:rPr>
  </w:style>
  <w:style w:type="paragraph" w:styleId="Zhlav">
    <w:name w:val="header"/>
    <w:basedOn w:val="Normln"/>
    <w:link w:val="ZhlavChar"/>
    <w:uiPriority w:val="99"/>
    <w:unhideWhenUsed/>
    <w:rsid w:val="005C1C45"/>
    <w:pPr>
      <w:tabs>
        <w:tab w:val="center" w:pos="4320"/>
        <w:tab w:val="right" w:pos="8640"/>
      </w:tabs>
      <w:spacing w:after="0"/>
    </w:pPr>
  </w:style>
  <w:style w:type="character" w:customStyle="1" w:styleId="ZhlavChar">
    <w:name w:val="Záhlaví Char"/>
    <w:basedOn w:val="Standardnpsmoodstavce"/>
    <w:link w:val="Zhlav"/>
    <w:uiPriority w:val="99"/>
    <w:rsid w:val="005C1C45"/>
    <w:rPr>
      <w:rFonts w:ascii="Calibri" w:eastAsia="Cambria" w:hAnsi="Calibri" w:cs="Times New Roman"/>
      <w:color w:val="000000" w:themeColor="text1"/>
    </w:rPr>
  </w:style>
  <w:style w:type="paragraph" w:styleId="Zpat">
    <w:name w:val="footer"/>
    <w:basedOn w:val="Normln"/>
    <w:link w:val="ZpatChar"/>
    <w:unhideWhenUsed/>
    <w:rsid w:val="005C1C45"/>
    <w:pPr>
      <w:tabs>
        <w:tab w:val="center" w:pos="4320"/>
        <w:tab w:val="right" w:pos="8640"/>
      </w:tabs>
      <w:spacing w:after="0"/>
    </w:pPr>
  </w:style>
  <w:style w:type="character" w:customStyle="1" w:styleId="ZpatChar">
    <w:name w:val="Zápatí Char"/>
    <w:basedOn w:val="Standardnpsmoodstavce"/>
    <w:link w:val="Zpat"/>
    <w:rsid w:val="005C1C45"/>
    <w:rPr>
      <w:rFonts w:ascii="Calibri" w:eastAsia="Cambria" w:hAnsi="Calibri" w:cs="Times New Roman"/>
      <w:color w:val="000000" w:themeColor="text1"/>
    </w:rPr>
  </w:style>
  <w:style w:type="character" w:styleId="slostrnky">
    <w:name w:val="page number"/>
    <w:basedOn w:val="Standardnpsmoodstavce"/>
    <w:uiPriority w:val="99"/>
    <w:rsid w:val="005C1C45"/>
    <w:rPr>
      <w:rFonts w:cs="Times New Roman"/>
    </w:rPr>
  </w:style>
  <w:style w:type="paragraph" w:styleId="Odstavecseseznamem">
    <w:name w:val="List Paragraph"/>
    <w:basedOn w:val="Normln"/>
    <w:uiPriority w:val="34"/>
    <w:qFormat/>
    <w:rsid w:val="005C1C45"/>
    <w:pPr>
      <w:ind w:left="720"/>
      <w:contextualSpacing/>
    </w:pPr>
  </w:style>
  <w:style w:type="paragraph" w:styleId="Zkladntext">
    <w:name w:val="Body Text"/>
    <w:basedOn w:val="Normln"/>
    <w:link w:val="ZkladntextChar"/>
    <w:rsid w:val="005C1C45"/>
    <w:pPr>
      <w:pBdr>
        <w:top w:val="none" w:sz="0" w:space="0" w:color="auto"/>
        <w:left w:val="none" w:sz="0" w:space="0" w:color="auto"/>
        <w:bottom w:val="none" w:sz="0" w:space="0" w:color="auto"/>
        <w:right w:val="none" w:sz="0" w:space="0" w:color="auto"/>
        <w:between w:val="none" w:sz="0" w:space="0" w:color="auto"/>
      </w:pBdr>
      <w:tabs>
        <w:tab w:val="clear" w:pos="425"/>
      </w:tabs>
      <w:suppressAutoHyphens/>
      <w:spacing w:after="0"/>
      <w:ind w:left="0" w:firstLine="0"/>
      <w:jc w:val="center"/>
    </w:pPr>
    <w:rPr>
      <w:rFonts w:ascii="Arial" w:eastAsia="Times New Roman" w:hAnsi="Arial" w:cs="Arial"/>
      <w:color w:val="auto"/>
      <w:sz w:val="24"/>
      <w:szCs w:val="24"/>
      <w:lang w:eastAsia="ar-SA"/>
    </w:rPr>
  </w:style>
  <w:style w:type="character" w:customStyle="1" w:styleId="ZkladntextChar">
    <w:name w:val="Základní text Char"/>
    <w:basedOn w:val="Standardnpsmoodstavce"/>
    <w:link w:val="Zkladntext"/>
    <w:rsid w:val="005C1C45"/>
    <w:rPr>
      <w:rFonts w:ascii="Arial" w:eastAsia="Times New Roman" w:hAnsi="Arial" w:cs="Arial"/>
      <w:sz w:val="24"/>
      <w:szCs w:val="24"/>
      <w:lang w:eastAsia="ar-SA"/>
    </w:rPr>
  </w:style>
  <w:style w:type="paragraph" w:customStyle="1" w:styleId="Default">
    <w:name w:val="Default"/>
    <w:rsid w:val="00800E01"/>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175BD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BD2"/>
    <w:rPr>
      <w:rFonts w:ascii="Segoe UI" w:eastAsia="Cambria"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1290</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Stanislava</dc:creator>
  <cp:keywords/>
  <dc:description/>
  <cp:lastModifiedBy>Klanicová Markéta (222857)</cp:lastModifiedBy>
  <cp:revision>4</cp:revision>
  <cp:lastPrinted>2019-01-24T12:13:00Z</cp:lastPrinted>
  <dcterms:created xsi:type="dcterms:W3CDTF">2021-01-25T08:35:00Z</dcterms:created>
  <dcterms:modified xsi:type="dcterms:W3CDTF">2021-02-16T13:38:00Z</dcterms:modified>
</cp:coreProperties>
</file>