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392BF" w14:textId="5F26E19F" w:rsidR="006511A8" w:rsidRPr="00572A51" w:rsidRDefault="00127FBC" w:rsidP="0027524D">
      <w:pPr>
        <w:spacing w:before="0" w:after="120" w:line="240" w:lineRule="auto"/>
        <w:jc w:val="center"/>
        <w:rPr>
          <w:rFonts w:asciiTheme="minorHAnsi" w:hAnsiTheme="minorHAnsi"/>
          <w:sz w:val="40"/>
          <w:szCs w:val="40"/>
        </w:rPr>
      </w:pPr>
      <w:r w:rsidRPr="00572A51">
        <w:rPr>
          <w:rFonts w:asciiTheme="minorHAnsi" w:hAnsiTheme="minorHAnsi"/>
          <w:sz w:val="40"/>
          <w:szCs w:val="40"/>
        </w:rPr>
        <w:t xml:space="preserve">Smlouva o </w:t>
      </w:r>
      <w:r w:rsidR="00AE4DDB">
        <w:rPr>
          <w:rFonts w:asciiTheme="minorHAnsi" w:hAnsiTheme="minorHAnsi"/>
          <w:sz w:val="40"/>
          <w:szCs w:val="40"/>
        </w:rPr>
        <w:t>využití výsledků</w:t>
      </w:r>
      <w:r w:rsidR="00425FBE" w:rsidRPr="00572A51">
        <w:rPr>
          <w:rFonts w:asciiTheme="minorHAnsi" w:hAnsiTheme="minorHAnsi"/>
          <w:sz w:val="40"/>
          <w:szCs w:val="40"/>
        </w:rPr>
        <w:t xml:space="preserve"> </w:t>
      </w:r>
      <w:r w:rsidR="00AE4DDB">
        <w:rPr>
          <w:rFonts w:asciiTheme="minorHAnsi" w:hAnsiTheme="minorHAnsi"/>
          <w:sz w:val="40"/>
          <w:szCs w:val="40"/>
        </w:rPr>
        <w:t>výzkumu a vývoje</w:t>
      </w:r>
    </w:p>
    <w:p w14:paraId="2DE5DB7F" w14:textId="0DDC4EB4" w:rsidR="00147193" w:rsidRPr="00572A51" w:rsidRDefault="007139A7" w:rsidP="005858D2">
      <w:pPr>
        <w:pBdr>
          <w:bottom w:val="single" w:sz="4" w:space="1" w:color="auto"/>
        </w:pBdr>
        <w:spacing w:before="0" w:after="120" w:line="240" w:lineRule="auto"/>
        <w:ind w:right="-284"/>
        <w:jc w:val="center"/>
        <w:rPr>
          <w:rFonts w:asciiTheme="minorHAnsi" w:hAnsiTheme="minorHAnsi"/>
          <w:b w:val="0"/>
          <w:i/>
          <w:sz w:val="24"/>
          <w:szCs w:val="24"/>
        </w:rPr>
      </w:pPr>
      <w:r w:rsidRPr="007139A7">
        <w:rPr>
          <w:rFonts w:asciiTheme="minorHAnsi" w:hAnsiTheme="minorHAnsi"/>
          <w:b w:val="0"/>
          <w:i/>
          <w:sz w:val="24"/>
          <w:szCs w:val="24"/>
        </w:rPr>
        <w:t>uzavřená podle § 1746 odst. 2 zákona č. 89/2012 Sb., občanský zákoník, ve znění pozdějších předpisů a ve smyslu ustanovení § 16 zákona č.130/2002 Sb., o podpoře výzkumu, experimentálního vývoje a inovací z veřejných prostředků a o změně některých souvisejících zákonů („ZPVV“)</w:t>
      </w:r>
    </w:p>
    <w:tbl>
      <w:tblPr>
        <w:tblW w:w="9975" w:type="dxa"/>
        <w:tblInd w:w="18" w:type="dxa"/>
        <w:tblLayout w:type="fixed"/>
        <w:tblCellMar>
          <w:left w:w="70" w:type="dxa"/>
          <w:right w:w="70" w:type="dxa"/>
        </w:tblCellMar>
        <w:tblLook w:val="0000" w:firstRow="0" w:lastRow="0" w:firstColumn="0" w:lastColumn="0" w:noHBand="0" w:noVBand="0"/>
      </w:tblPr>
      <w:tblGrid>
        <w:gridCol w:w="3880"/>
        <w:gridCol w:w="6095"/>
      </w:tblGrid>
      <w:tr w:rsidR="00506062" w:rsidRPr="00C47EE3" w:rsidDel="00506062" w14:paraId="3E41332F" w14:textId="77777777" w:rsidTr="007F6DB0">
        <w:trPr>
          <w:cantSplit/>
        </w:trPr>
        <w:tc>
          <w:tcPr>
            <w:tcW w:w="3880" w:type="dxa"/>
          </w:tcPr>
          <w:p w14:paraId="13A3A025" w14:textId="61924808" w:rsidR="00506062" w:rsidDel="00506062" w:rsidRDefault="00506062" w:rsidP="00A4108A">
            <w:pPr>
              <w:spacing w:before="0" w:line="240" w:lineRule="auto"/>
              <w:rPr>
                <w:rFonts w:asciiTheme="minorHAnsi" w:hAnsiTheme="minorHAnsi"/>
                <w:szCs w:val="22"/>
              </w:rPr>
            </w:pPr>
            <w:r>
              <w:rPr>
                <w:rFonts w:asciiTheme="minorHAnsi" w:hAnsiTheme="minorHAnsi"/>
                <w:szCs w:val="22"/>
              </w:rPr>
              <w:t>Název:</w:t>
            </w:r>
          </w:p>
        </w:tc>
        <w:tc>
          <w:tcPr>
            <w:tcW w:w="6095" w:type="dxa"/>
            <w:shd w:val="clear" w:color="auto" w:fill="auto"/>
          </w:tcPr>
          <w:p w14:paraId="07435C86" w14:textId="166BB1EC" w:rsidR="00506062" w:rsidRPr="0074110A" w:rsidDel="00506062" w:rsidRDefault="00506062" w:rsidP="00332632">
            <w:pPr>
              <w:tabs>
                <w:tab w:val="clear" w:pos="720"/>
              </w:tabs>
              <w:spacing w:before="0" w:line="240" w:lineRule="auto"/>
              <w:rPr>
                <w:rFonts w:asciiTheme="minorHAnsi" w:hAnsiTheme="minorHAnsi" w:cstheme="minorHAnsi"/>
                <w:b w:val="0"/>
                <w:szCs w:val="22"/>
                <w:highlight w:val="yellow"/>
              </w:rPr>
            </w:pPr>
            <w:r w:rsidRPr="00924989">
              <w:rPr>
                <w:rFonts w:asciiTheme="minorHAnsi" w:hAnsiTheme="minorHAnsi" w:cstheme="minorHAnsi"/>
                <w:szCs w:val="22"/>
                <w:shd w:val="clear" w:color="auto" w:fill="FFFFFF"/>
              </w:rPr>
              <w:t>Spectrasol, s.r.o.</w:t>
            </w:r>
          </w:p>
        </w:tc>
      </w:tr>
      <w:tr w:rsidR="006511A8" w:rsidRPr="00C47EE3" w14:paraId="02A86D07" w14:textId="77777777" w:rsidTr="00924989">
        <w:trPr>
          <w:cantSplit/>
          <w:trHeight w:val="106"/>
        </w:trPr>
        <w:tc>
          <w:tcPr>
            <w:tcW w:w="3880" w:type="dxa"/>
          </w:tcPr>
          <w:p w14:paraId="4AEAF2AB" w14:textId="078E2275" w:rsidR="006511A8" w:rsidRPr="00C47EE3" w:rsidRDefault="006511A8" w:rsidP="00A4108A">
            <w:pPr>
              <w:spacing w:before="0" w:line="240" w:lineRule="auto"/>
              <w:rPr>
                <w:rFonts w:asciiTheme="minorHAnsi" w:hAnsiTheme="minorHAnsi"/>
                <w:szCs w:val="22"/>
              </w:rPr>
            </w:pPr>
            <w:r w:rsidRPr="00C47EE3">
              <w:rPr>
                <w:rFonts w:asciiTheme="minorHAnsi" w:hAnsiTheme="minorHAnsi"/>
                <w:szCs w:val="22"/>
              </w:rPr>
              <w:t>Se sídlem:</w:t>
            </w:r>
          </w:p>
        </w:tc>
        <w:tc>
          <w:tcPr>
            <w:tcW w:w="6095" w:type="dxa"/>
          </w:tcPr>
          <w:p w14:paraId="326C5FEA" w14:textId="5551FEC6" w:rsidR="006511A8" w:rsidRPr="0074110A" w:rsidRDefault="00506062" w:rsidP="00A4108A">
            <w:pPr>
              <w:spacing w:before="0" w:line="240" w:lineRule="auto"/>
              <w:rPr>
                <w:rFonts w:asciiTheme="minorHAnsi" w:hAnsiTheme="minorHAnsi" w:cstheme="minorHAnsi"/>
                <w:b w:val="0"/>
                <w:bCs w:val="0"/>
                <w:szCs w:val="22"/>
                <w:highlight w:val="yellow"/>
              </w:rPr>
            </w:pPr>
            <w:r w:rsidRPr="00924989">
              <w:rPr>
                <w:rFonts w:asciiTheme="minorHAnsi" w:hAnsiTheme="minorHAnsi" w:cstheme="minorHAnsi"/>
                <w:b w:val="0"/>
                <w:bCs w:val="0"/>
                <w:szCs w:val="22"/>
                <w:shd w:val="clear" w:color="auto" w:fill="FFFFFF"/>
              </w:rPr>
              <w:t>Hájkova 1682/1, Žižkov, 130 00 Praha 3</w:t>
            </w:r>
          </w:p>
        </w:tc>
      </w:tr>
      <w:tr w:rsidR="006511A8" w:rsidRPr="00C47EE3" w14:paraId="0ADC8D9D" w14:textId="77777777" w:rsidTr="007F6DB0">
        <w:trPr>
          <w:cantSplit/>
        </w:trPr>
        <w:tc>
          <w:tcPr>
            <w:tcW w:w="3880" w:type="dxa"/>
          </w:tcPr>
          <w:p w14:paraId="126B50EE" w14:textId="77777777" w:rsidR="006511A8" w:rsidRPr="00C47EE3" w:rsidRDefault="006511A8" w:rsidP="00A4108A">
            <w:pPr>
              <w:spacing w:before="0" w:line="240" w:lineRule="auto"/>
              <w:rPr>
                <w:rFonts w:asciiTheme="minorHAnsi" w:hAnsiTheme="minorHAnsi"/>
                <w:szCs w:val="22"/>
              </w:rPr>
            </w:pPr>
            <w:r w:rsidRPr="00C47EE3">
              <w:rPr>
                <w:rFonts w:asciiTheme="minorHAnsi" w:hAnsiTheme="minorHAnsi"/>
                <w:szCs w:val="22"/>
              </w:rPr>
              <w:t>Zastoupen:</w:t>
            </w:r>
          </w:p>
        </w:tc>
        <w:tc>
          <w:tcPr>
            <w:tcW w:w="6095" w:type="dxa"/>
          </w:tcPr>
          <w:p w14:paraId="3A0C7475" w14:textId="0A0B085B" w:rsidR="006511A8" w:rsidRPr="0074110A" w:rsidRDefault="00506062" w:rsidP="00A4108A">
            <w:pPr>
              <w:spacing w:before="0" w:line="240" w:lineRule="auto"/>
              <w:rPr>
                <w:rFonts w:asciiTheme="minorHAnsi" w:hAnsiTheme="minorHAnsi" w:cstheme="minorHAnsi"/>
                <w:b w:val="0"/>
                <w:bCs w:val="0"/>
                <w:szCs w:val="22"/>
              </w:rPr>
            </w:pPr>
            <w:r w:rsidRPr="0074110A">
              <w:rPr>
                <w:rFonts w:asciiTheme="minorHAnsi" w:hAnsiTheme="minorHAnsi" w:cstheme="minorHAnsi"/>
                <w:b w:val="0"/>
                <w:bCs w:val="0"/>
                <w:szCs w:val="22"/>
              </w:rPr>
              <w:t>Daniel Jesenský, P</w:t>
            </w:r>
            <w:r w:rsidRPr="00A063DF">
              <w:rPr>
                <w:rFonts w:asciiTheme="minorHAnsi" w:hAnsiTheme="minorHAnsi" w:cstheme="minorHAnsi"/>
                <w:b w:val="0"/>
                <w:bCs w:val="0"/>
                <w:szCs w:val="22"/>
              </w:rPr>
              <w:t>hD., MSc., MBA</w:t>
            </w:r>
            <w:r w:rsidR="001A1610">
              <w:rPr>
                <w:rFonts w:asciiTheme="minorHAnsi" w:hAnsiTheme="minorHAnsi" w:cstheme="minorHAnsi"/>
                <w:b w:val="0"/>
                <w:bCs w:val="0"/>
                <w:szCs w:val="22"/>
              </w:rPr>
              <w:t>.</w:t>
            </w:r>
            <w:r>
              <w:rPr>
                <w:rFonts w:asciiTheme="minorHAnsi" w:hAnsiTheme="minorHAnsi" w:cstheme="minorHAnsi"/>
                <w:b w:val="0"/>
                <w:bCs w:val="0"/>
                <w:szCs w:val="22"/>
              </w:rPr>
              <w:t>, jednatel</w:t>
            </w:r>
          </w:p>
        </w:tc>
      </w:tr>
      <w:tr w:rsidR="00506062" w:rsidRPr="00C47EE3" w14:paraId="5CFD69F2" w14:textId="77777777" w:rsidTr="007F6DB0">
        <w:trPr>
          <w:cantSplit/>
        </w:trPr>
        <w:tc>
          <w:tcPr>
            <w:tcW w:w="3880" w:type="dxa"/>
          </w:tcPr>
          <w:p w14:paraId="05ADF647" w14:textId="77777777" w:rsidR="00506062" w:rsidRPr="00C47EE3" w:rsidRDefault="00506062" w:rsidP="00506062">
            <w:pPr>
              <w:spacing w:before="0" w:line="240" w:lineRule="auto"/>
              <w:rPr>
                <w:rFonts w:asciiTheme="minorHAnsi" w:hAnsiTheme="minorHAnsi"/>
                <w:szCs w:val="22"/>
              </w:rPr>
            </w:pPr>
            <w:r w:rsidRPr="00C47EE3">
              <w:rPr>
                <w:rFonts w:asciiTheme="minorHAnsi" w:hAnsiTheme="minorHAnsi"/>
                <w:szCs w:val="22"/>
              </w:rPr>
              <w:t>IČ:</w:t>
            </w:r>
          </w:p>
          <w:p w14:paraId="5C1B7975" w14:textId="64E773C2" w:rsidR="00506062" w:rsidRPr="00C47EE3" w:rsidRDefault="00506062" w:rsidP="00A4108A">
            <w:pPr>
              <w:spacing w:before="0" w:line="240" w:lineRule="auto"/>
              <w:rPr>
                <w:rFonts w:asciiTheme="minorHAnsi" w:hAnsiTheme="minorHAnsi"/>
                <w:szCs w:val="22"/>
              </w:rPr>
            </w:pPr>
            <w:r>
              <w:rPr>
                <w:rFonts w:asciiTheme="minorHAnsi" w:hAnsiTheme="minorHAnsi"/>
                <w:szCs w:val="22"/>
              </w:rPr>
              <w:t>DIČ:</w:t>
            </w:r>
          </w:p>
        </w:tc>
        <w:tc>
          <w:tcPr>
            <w:tcW w:w="6095" w:type="dxa"/>
          </w:tcPr>
          <w:p w14:paraId="250F74B7" w14:textId="55BEA01C" w:rsidR="00506062" w:rsidRPr="0074110A" w:rsidRDefault="00506062" w:rsidP="00A4108A">
            <w:pPr>
              <w:spacing w:before="0" w:line="240" w:lineRule="auto"/>
              <w:rPr>
                <w:rFonts w:asciiTheme="minorHAnsi" w:hAnsiTheme="minorHAnsi" w:cstheme="minorHAnsi"/>
                <w:b w:val="0"/>
                <w:bCs w:val="0"/>
                <w:szCs w:val="22"/>
              </w:rPr>
            </w:pPr>
            <w:r w:rsidRPr="00924989">
              <w:rPr>
                <w:rFonts w:asciiTheme="minorHAnsi" w:hAnsiTheme="minorHAnsi" w:cstheme="minorHAnsi"/>
                <w:b w:val="0"/>
                <w:bCs w:val="0"/>
                <w:szCs w:val="22"/>
                <w:shd w:val="clear" w:color="auto" w:fill="FFFFFF"/>
              </w:rPr>
              <w:t>07149794</w:t>
            </w:r>
          </w:p>
        </w:tc>
      </w:tr>
      <w:tr w:rsidR="00506062" w:rsidRPr="00C47EE3" w14:paraId="5248E6E5" w14:textId="77777777" w:rsidTr="00C07CBD">
        <w:trPr>
          <w:cantSplit/>
        </w:trPr>
        <w:tc>
          <w:tcPr>
            <w:tcW w:w="3880" w:type="dxa"/>
          </w:tcPr>
          <w:p w14:paraId="63EDAA09" w14:textId="1E50D735" w:rsidR="00506062" w:rsidRPr="00C47EE3" w:rsidRDefault="00506062" w:rsidP="00C07CBD">
            <w:pPr>
              <w:spacing w:before="0" w:line="240" w:lineRule="auto"/>
              <w:rPr>
                <w:rFonts w:asciiTheme="minorHAnsi" w:hAnsiTheme="minorHAnsi"/>
                <w:szCs w:val="22"/>
              </w:rPr>
            </w:pPr>
            <w:r>
              <w:rPr>
                <w:rFonts w:asciiTheme="minorHAnsi" w:hAnsiTheme="minorHAnsi"/>
                <w:szCs w:val="22"/>
              </w:rPr>
              <w:t>Zapsána:</w:t>
            </w:r>
          </w:p>
        </w:tc>
        <w:tc>
          <w:tcPr>
            <w:tcW w:w="6095" w:type="dxa"/>
          </w:tcPr>
          <w:p w14:paraId="2FA11900" w14:textId="1FA20F6A" w:rsidR="00506062" w:rsidRPr="00AA032B" w:rsidRDefault="00506062" w:rsidP="00C07CBD">
            <w:pPr>
              <w:spacing w:before="0" w:line="240" w:lineRule="auto"/>
              <w:rPr>
                <w:rFonts w:asciiTheme="minorHAnsi" w:hAnsiTheme="minorHAnsi" w:cstheme="minorHAnsi"/>
                <w:b w:val="0"/>
                <w:bCs w:val="0"/>
                <w:szCs w:val="22"/>
              </w:rPr>
            </w:pPr>
            <w:r w:rsidRPr="0074110A">
              <w:rPr>
                <w:rFonts w:asciiTheme="minorHAnsi" w:hAnsiTheme="minorHAnsi" w:cstheme="minorHAnsi"/>
                <w:b w:val="0"/>
                <w:bCs w:val="0"/>
                <w:szCs w:val="22"/>
              </w:rPr>
              <w:t>U</w:t>
            </w:r>
            <w:r w:rsidRPr="00A063DF">
              <w:rPr>
                <w:rFonts w:asciiTheme="minorHAnsi" w:hAnsiTheme="minorHAnsi" w:cstheme="minorHAnsi"/>
                <w:b w:val="0"/>
                <w:bCs w:val="0"/>
                <w:szCs w:val="22"/>
              </w:rPr>
              <w:t xml:space="preserve"> Městského soudu v</w:t>
            </w:r>
            <w:r w:rsidRPr="007463CE">
              <w:rPr>
                <w:rFonts w:asciiTheme="minorHAnsi" w:hAnsiTheme="minorHAnsi" w:cstheme="minorHAnsi"/>
                <w:b w:val="0"/>
                <w:bCs w:val="0"/>
                <w:szCs w:val="22"/>
              </w:rPr>
              <w:t xml:space="preserve"> Praze </w:t>
            </w:r>
            <w:r w:rsidRPr="00C52532">
              <w:rPr>
                <w:rFonts w:asciiTheme="minorHAnsi" w:hAnsiTheme="minorHAnsi" w:cstheme="minorHAnsi"/>
                <w:b w:val="0"/>
                <w:bCs w:val="0"/>
                <w:szCs w:val="22"/>
              </w:rPr>
              <w:t>pod sp</w:t>
            </w:r>
            <w:r w:rsidRPr="00AA032B">
              <w:rPr>
                <w:rFonts w:asciiTheme="minorHAnsi" w:hAnsiTheme="minorHAnsi" w:cstheme="minorHAnsi"/>
                <w:b w:val="0"/>
                <w:bCs w:val="0"/>
                <w:szCs w:val="22"/>
              </w:rPr>
              <w:t>. zn. C 295411</w:t>
            </w:r>
          </w:p>
        </w:tc>
      </w:tr>
      <w:tr w:rsidR="006511A8" w:rsidRPr="00C47EE3" w14:paraId="771875E5" w14:textId="77777777" w:rsidTr="007F6DB0">
        <w:trPr>
          <w:cantSplit/>
        </w:trPr>
        <w:tc>
          <w:tcPr>
            <w:tcW w:w="3880" w:type="dxa"/>
          </w:tcPr>
          <w:p w14:paraId="11486085" w14:textId="1EDA95FF" w:rsidR="002C7890" w:rsidRPr="00C47EE3" w:rsidRDefault="0081691F" w:rsidP="00A4108A">
            <w:pPr>
              <w:spacing w:before="0" w:line="240" w:lineRule="auto"/>
              <w:rPr>
                <w:rFonts w:asciiTheme="minorHAnsi" w:hAnsiTheme="minorHAnsi"/>
                <w:szCs w:val="22"/>
              </w:rPr>
            </w:pPr>
            <w:r w:rsidRPr="0092428F">
              <w:rPr>
                <w:rFonts w:asciiTheme="minorHAnsi" w:hAnsiTheme="minorHAnsi"/>
                <w:szCs w:val="22"/>
              </w:rPr>
              <w:t>Bankovní spojení, číslo účtu:</w:t>
            </w:r>
          </w:p>
          <w:p w14:paraId="687F1F5C" w14:textId="03AAE257" w:rsidR="002D1C7A" w:rsidRPr="00C47EE3" w:rsidRDefault="00147193" w:rsidP="00A4108A">
            <w:pPr>
              <w:spacing w:before="0" w:line="240" w:lineRule="auto"/>
              <w:rPr>
                <w:rFonts w:asciiTheme="minorHAnsi" w:hAnsiTheme="minorHAnsi"/>
                <w:szCs w:val="22"/>
              </w:rPr>
            </w:pPr>
            <w:r w:rsidRPr="00C47EE3">
              <w:rPr>
                <w:rFonts w:asciiTheme="minorHAnsi" w:hAnsiTheme="minorHAnsi"/>
                <w:szCs w:val="22"/>
              </w:rPr>
              <w:t>Kontaktní osoba</w:t>
            </w:r>
            <w:r w:rsidR="007978DE" w:rsidRPr="00C47EE3">
              <w:rPr>
                <w:rFonts w:asciiTheme="minorHAnsi" w:hAnsiTheme="minorHAnsi"/>
                <w:szCs w:val="22"/>
              </w:rPr>
              <w:t xml:space="preserve"> </w:t>
            </w:r>
            <w:r w:rsidR="002D1C7A" w:rsidRPr="00C47EE3">
              <w:rPr>
                <w:rFonts w:asciiTheme="minorHAnsi" w:hAnsiTheme="minorHAnsi"/>
                <w:szCs w:val="22"/>
              </w:rPr>
              <w:t>pro komunikaci:</w:t>
            </w:r>
          </w:p>
        </w:tc>
        <w:tc>
          <w:tcPr>
            <w:tcW w:w="6095" w:type="dxa"/>
          </w:tcPr>
          <w:p w14:paraId="74BC4E65" w14:textId="3C7AC303" w:rsidR="0081691F" w:rsidRPr="0074110A" w:rsidRDefault="0081691F" w:rsidP="00A4108A">
            <w:pPr>
              <w:spacing w:before="0" w:line="240" w:lineRule="auto"/>
              <w:rPr>
                <w:rFonts w:asciiTheme="minorHAnsi" w:hAnsiTheme="minorHAnsi" w:cstheme="minorHAnsi"/>
                <w:b w:val="0"/>
                <w:szCs w:val="22"/>
              </w:rPr>
            </w:pPr>
          </w:p>
        </w:tc>
      </w:tr>
      <w:tr w:rsidR="006511A8" w:rsidRPr="00C47EE3" w14:paraId="764843F9" w14:textId="77777777" w:rsidTr="007F6DB0">
        <w:trPr>
          <w:cantSplit/>
        </w:trPr>
        <w:tc>
          <w:tcPr>
            <w:tcW w:w="3880" w:type="dxa"/>
          </w:tcPr>
          <w:p w14:paraId="5514F918" w14:textId="77777777" w:rsidR="005858D2" w:rsidRDefault="005858D2" w:rsidP="00A4108A">
            <w:pPr>
              <w:spacing w:before="0" w:line="240" w:lineRule="auto"/>
              <w:rPr>
                <w:rFonts w:asciiTheme="minorHAnsi" w:hAnsiTheme="minorHAnsi"/>
                <w:i/>
                <w:szCs w:val="22"/>
              </w:rPr>
            </w:pPr>
          </w:p>
          <w:p w14:paraId="006FC01E" w14:textId="5B227CA7" w:rsidR="006511A8" w:rsidRPr="00C47EE3" w:rsidRDefault="006511A8" w:rsidP="00A4108A">
            <w:pPr>
              <w:spacing w:before="0" w:line="240" w:lineRule="auto"/>
              <w:rPr>
                <w:rFonts w:asciiTheme="minorHAnsi" w:hAnsiTheme="minorHAnsi"/>
                <w:i/>
                <w:szCs w:val="22"/>
              </w:rPr>
            </w:pPr>
            <w:r w:rsidRPr="00C47EE3">
              <w:rPr>
                <w:rFonts w:asciiTheme="minorHAnsi" w:hAnsiTheme="minorHAnsi"/>
                <w:i/>
                <w:szCs w:val="22"/>
              </w:rPr>
              <w:t>(dále jen „</w:t>
            </w:r>
            <w:r w:rsidR="002C7890" w:rsidRPr="00C47EE3">
              <w:rPr>
                <w:rFonts w:asciiTheme="minorHAnsi" w:hAnsiTheme="minorHAnsi"/>
                <w:i/>
                <w:szCs w:val="22"/>
              </w:rPr>
              <w:t>P</w:t>
            </w:r>
            <w:r w:rsidR="009F131D" w:rsidRPr="00C47EE3">
              <w:rPr>
                <w:rFonts w:asciiTheme="minorHAnsi" w:hAnsiTheme="minorHAnsi"/>
                <w:i/>
                <w:szCs w:val="22"/>
              </w:rPr>
              <w:t>říjemce</w:t>
            </w:r>
            <w:r w:rsidRPr="00C47EE3">
              <w:rPr>
                <w:rFonts w:asciiTheme="minorHAnsi" w:hAnsiTheme="minorHAnsi"/>
                <w:i/>
                <w:szCs w:val="22"/>
              </w:rPr>
              <w:t>“)</w:t>
            </w:r>
          </w:p>
          <w:p w14:paraId="5A29DDFE" w14:textId="77777777" w:rsidR="006511A8" w:rsidRPr="00C47EE3" w:rsidRDefault="006511A8" w:rsidP="00A4108A">
            <w:pPr>
              <w:spacing w:before="0" w:line="240" w:lineRule="auto"/>
              <w:rPr>
                <w:rFonts w:asciiTheme="minorHAnsi" w:hAnsiTheme="minorHAnsi"/>
                <w:szCs w:val="22"/>
              </w:rPr>
            </w:pPr>
          </w:p>
          <w:p w14:paraId="133641BA" w14:textId="77777777" w:rsidR="006511A8" w:rsidRPr="00C47EE3" w:rsidRDefault="006511A8" w:rsidP="00A4108A">
            <w:pPr>
              <w:spacing w:before="0" w:line="240" w:lineRule="auto"/>
              <w:rPr>
                <w:rFonts w:asciiTheme="minorHAnsi" w:hAnsiTheme="minorHAnsi"/>
                <w:szCs w:val="22"/>
              </w:rPr>
            </w:pPr>
            <w:r w:rsidRPr="00C47EE3">
              <w:rPr>
                <w:rFonts w:asciiTheme="minorHAnsi" w:hAnsiTheme="minorHAnsi"/>
                <w:szCs w:val="22"/>
              </w:rPr>
              <w:t>a</w:t>
            </w:r>
          </w:p>
          <w:p w14:paraId="23844374" w14:textId="77777777" w:rsidR="006511A8" w:rsidRPr="00C47EE3" w:rsidRDefault="006511A8" w:rsidP="00A4108A">
            <w:pPr>
              <w:spacing w:before="0" w:line="240" w:lineRule="auto"/>
              <w:rPr>
                <w:rFonts w:asciiTheme="minorHAnsi" w:hAnsiTheme="minorHAnsi"/>
                <w:szCs w:val="22"/>
              </w:rPr>
            </w:pPr>
          </w:p>
        </w:tc>
        <w:tc>
          <w:tcPr>
            <w:tcW w:w="6095" w:type="dxa"/>
          </w:tcPr>
          <w:p w14:paraId="241C8C8A" w14:textId="77777777" w:rsidR="006511A8" w:rsidRPr="0074110A" w:rsidRDefault="006511A8" w:rsidP="00A4108A">
            <w:pPr>
              <w:spacing w:before="0" w:line="240" w:lineRule="auto"/>
              <w:rPr>
                <w:rFonts w:asciiTheme="minorHAnsi" w:hAnsiTheme="minorHAnsi" w:cstheme="minorHAnsi"/>
                <w:b w:val="0"/>
                <w:i/>
                <w:szCs w:val="22"/>
              </w:rPr>
            </w:pPr>
          </w:p>
        </w:tc>
      </w:tr>
      <w:tr w:rsidR="006511A8" w:rsidRPr="00C47EE3" w14:paraId="45A5D0C1" w14:textId="77777777" w:rsidTr="007F6DB0">
        <w:trPr>
          <w:cantSplit/>
        </w:trPr>
        <w:tc>
          <w:tcPr>
            <w:tcW w:w="3880" w:type="dxa"/>
          </w:tcPr>
          <w:p w14:paraId="0DF6B17F" w14:textId="77777777" w:rsidR="006511A8" w:rsidRPr="00C47EE3" w:rsidRDefault="00DD7ACF" w:rsidP="00A4108A">
            <w:pPr>
              <w:spacing w:before="0" w:line="240" w:lineRule="auto"/>
              <w:rPr>
                <w:rFonts w:asciiTheme="minorHAnsi" w:hAnsiTheme="minorHAnsi"/>
                <w:szCs w:val="22"/>
              </w:rPr>
            </w:pPr>
            <w:r w:rsidRPr="00C47EE3">
              <w:rPr>
                <w:rFonts w:asciiTheme="minorHAnsi" w:hAnsiTheme="minorHAnsi"/>
                <w:szCs w:val="22"/>
              </w:rPr>
              <w:t>Název</w:t>
            </w:r>
            <w:r w:rsidR="006511A8" w:rsidRPr="00C47EE3">
              <w:rPr>
                <w:rFonts w:asciiTheme="minorHAnsi" w:hAnsiTheme="minorHAnsi"/>
                <w:szCs w:val="22"/>
              </w:rPr>
              <w:t>:</w:t>
            </w:r>
          </w:p>
          <w:p w14:paraId="55414F5A" w14:textId="458E1200" w:rsidR="008B7921" w:rsidRPr="00C47EE3" w:rsidRDefault="008B7921" w:rsidP="00A4108A">
            <w:pPr>
              <w:spacing w:before="0" w:line="240" w:lineRule="auto"/>
              <w:rPr>
                <w:rFonts w:asciiTheme="minorHAnsi" w:hAnsiTheme="minorHAnsi"/>
                <w:szCs w:val="22"/>
              </w:rPr>
            </w:pPr>
            <w:r w:rsidRPr="00C47EE3">
              <w:rPr>
                <w:rFonts w:asciiTheme="minorHAnsi" w:hAnsiTheme="minorHAnsi"/>
                <w:szCs w:val="22"/>
              </w:rPr>
              <w:t>Se sídlem:</w:t>
            </w:r>
          </w:p>
          <w:p w14:paraId="3313E292" w14:textId="46F85D8D" w:rsidR="002C7890" w:rsidRPr="00C47EE3" w:rsidRDefault="00A02CBE" w:rsidP="00A4108A">
            <w:pPr>
              <w:spacing w:before="0" w:line="240" w:lineRule="auto"/>
              <w:rPr>
                <w:rFonts w:asciiTheme="minorHAnsi" w:hAnsiTheme="minorHAnsi"/>
                <w:szCs w:val="22"/>
              </w:rPr>
            </w:pPr>
            <w:r>
              <w:rPr>
                <w:rFonts w:asciiTheme="minorHAnsi" w:hAnsiTheme="minorHAnsi"/>
                <w:szCs w:val="22"/>
              </w:rPr>
              <w:t>Statutární zástupce</w:t>
            </w:r>
            <w:r w:rsidR="008B7921" w:rsidRPr="00C47EE3">
              <w:rPr>
                <w:rFonts w:asciiTheme="minorHAnsi" w:hAnsiTheme="minorHAnsi"/>
                <w:szCs w:val="22"/>
              </w:rPr>
              <w:t>:</w:t>
            </w:r>
          </w:p>
          <w:p w14:paraId="1CE7BF9A" w14:textId="73BE72C8" w:rsidR="008B7921" w:rsidRPr="00C47EE3" w:rsidRDefault="008B7921" w:rsidP="00A4108A">
            <w:pPr>
              <w:spacing w:before="0" w:line="240" w:lineRule="auto"/>
              <w:rPr>
                <w:rFonts w:asciiTheme="minorHAnsi" w:hAnsiTheme="minorHAnsi"/>
                <w:szCs w:val="22"/>
              </w:rPr>
            </w:pPr>
            <w:r w:rsidRPr="00C47EE3">
              <w:rPr>
                <w:rFonts w:asciiTheme="minorHAnsi" w:hAnsiTheme="minorHAnsi"/>
                <w:szCs w:val="22"/>
              </w:rPr>
              <w:t xml:space="preserve">IČ: </w:t>
            </w:r>
          </w:p>
          <w:p w14:paraId="01AE3225" w14:textId="6481D5B3" w:rsidR="008B7921" w:rsidRDefault="008B7921" w:rsidP="00A4108A">
            <w:pPr>
              <w:spacing w:before="0" w:line="240" w:lineRule="auto"/>
              <w:rPr>
                <w:rFonts w:asciiTheme="minorHAnsi" w:hAnsiTheme="minorHAnsi"/>
                <w:szCs w:val="22"/>
              </w:rPr>
            </w:pPr>
            <w:r w:rsidRPr="00C47EE3">
              <w:rPr>
                <w:rFonts w:asciiTheme="minorHAnsi" w:hAnsiTheme="minorHAnsi"/>
                <w:szCs w:val="22"/>
              </w:rPr>
              <w:t xml:space="preserve">DIČ: </w:t>
            </w:r>
          </w:p>
          <w:p w14:paraId="505E3B38" w14:textId="4C50B5CD" w:rsidR="00BB3786" w:rsidRDefault="00BB3786" w:rsidP="00A4108A">
            <w:pPr>
              <w:spacing w:before="0" w:line="240" w:lineRule="auto"/>
              <w:rPr>
                <w:rFonts w:asciiTheme="minorHAnsi" w:hAnsiTheme="minorHAnsi"/>
                <w:szCs w:val="22"/>
              </w:rPr>
            </w:pPr>
            <w:r>
              <w:rPr>
                <w:rFonts w:asciiTheme="minorHAnsi" w:hAnsiTheme="minorHAnsi"/>
                <w:szCs w:val="22"/>
              </w:rPr>
              <w:t>Zapsáno:</w:t>
            </w:r>
          </w:p>
          <w:p w14:paraId="3DF986BC" w14:textId="77777777" w:rsidR="00BB3786" w:rsidRPr="00C47EE3" w:rsidRDefault="00BB3786" w:rsidP="00A4108A">
            <w:pPr>
              <w:spacing w:before="0" w:line="240" w:lineRule="auto"/>
              <w:rPr>
                <w:rFonts w:asciiTheme="minorHAnsi" w:hAnsiTheme="minorHAnsi"/>
                <w:szCs w:val="22"/>
              </w:rPr>
            </w:pPr>
          </w:p>
          <w:p w14:paraId="4D64B05A" w14:textId="28B2C239" w:rsidR="008B7921" w:rsidRPr="00C47EE3" w:rsidRDefault="008B7921" w:rsidP="00A4108A">
            <w:pPr>
              <w:spacing w:before="0" w:line="240" w:lineRule="auto"/>
              <w:rPr>
                <w:rFonts w:asciiTheme="minorHAnsi" w:hAnsiTheme="minorHAnsi"/>
                <w:szCs w:val="22"/>
              </w:rPr>
            </w:pPr>
            <w:r w:rsidRPr="00C47EE3">
              <w:rPr>
                <w:rFonts w:asciiTheme="minorHAnsi" w:hAnsiTheme="minorHAnsi"/>
                <w:szCs w:val="22"/>
              </w:rPr>
              <w:t xml:space="preserve">Řešitelské pracoviště: </w:t>
            </w:r>
          </w:p>
        </w:tc>
        <w:tc>
          <w:tcPr>
            <w:tcW w:w="6095" w:type="dxa"/>
          </w:tcPr>
          <w:p w14:paraId="45FFADA9" w14:textId="39BAA5FF" w:rsidR="009F131D" w:rsidRPr="00C47EE3" w:rsidRDefault="009F131D" w:rsidP="00A4108A">
            <w:pPr>
              <w:spacing w:before="0" w:line="240" w:lineRule="auto"/>
              <w:rPr>
                <w:rFonts w:asciiTheme="minorHAnsi" w:hAnsiTheme="minorHAnsi"/>
                <w:szCs w:val="22"/>
              </w:rPr>
            </w:pPr>
            <w:r w:rsidRPr="00C47EE3">
              <w:rPr>
                <w:rFonts w:asciiTheme="minorHAnsi" w:hAnsiTheme="minorHAnsi"/>
                <w:szCs w:val="22"/>
              </w:rPr>
              <w:t>České vysoké učení technické</w:t>
            </w:r>
            <w:r w:rsidR="00717366">
              <w:rPr>
                <w:rFonts w:asciiTheme="minorHAnsi" w:hAnsiTheme="minorHAnsi"/>
                <w:szCs w:val="22"/>
              </w:rPr>
              <w:t xml:space="preserve"> v Praze</w:t>
            </w:r>
          </w:p>
          <w:p w14:paraId="4B155F52" w14:textId="5447B7BB" w:rsidR="002C7890" w:rsidRPr="00284350" w:rsidRDefault="00A02CBE" w:rsidP="00A4108A">
            <w:pPr>
              <w:spacing w:before="0" w:line="240" w:lineRule="auto"/>
              <w:rPr>
                <w:rFonts w:asciiTheme="minorHAnsi" w:hAnsiTheme="minorHAnsi"/>
                <w:b w:val="0"/>
                <w:szCs w:val="22"/>
              </w:rPr>
            </w:pPr>
            <w:r w:rsidRPr="00A02CBE">
              <w:rPr>
                <w:rFonts w:asciiTheme="minorHAnsi" w:hAnsiTheme="minorHAnsi"/>
                <w:b w:val="0"/>
                <w:szCs w:val="22"/>
              </w:rPr>
              <w:t>Jugoslávských partyzánů 1580/3, 160 00 Praha 6 – Dejvice</w:t>
            </w:r>
          </w:p>
          <w:p w14:paraId="76556FD3" w14:textId="5896DC95" w:rsidR="008B7921" w:rsidRPr="00284350" w:rsidRDefault="00A02CBE" w:rsidP="00A4108A">
            <w:pPr>
              <w:spacing w:before="0" w:line="240" w:lineRule="auto"/>
              <w:ind w:right="-779"/>
              <w:rPr>
                <w:rFonts w:asciiTheme="minorHAnsi" w:hAnsiTheme="minorHAnsi"/>
                <w:b w:val="0"/>
                <w:szCs w:val="22"/>
              </w:rPr>
            </w:pPr>
            <w:r w:rsidRPr="00A02CBE">
              <w:rPr>
                <w:rFonts w:asciiTheme="minorHAnsi" w:hAnsiTheme="minorHAnsi"/>
                <w:b w:val="0"/>
                <w:szCs w:val="22"/>
              </w:rPr>
              <w:t>doc. RNDr. Vojtěchem Petráčkem, CSc., rektor</w:t>
            </w:r>
          </w:p>
          <w:p w14:paraId="5DCE3269" w14:textId="63F023BE" w:rsidR="008B7921" w:rsidRPr="00284350" w:rsidRDefault="008B7921" w:rsidP="00A4108A">
            <w:pPr>
              <w:spacing w:before="0" w:line="240" w:lineRule="auto"/>
              <w:ind w:right="-779"/>
              <w:rPr>
                <w:rFonts w:asciiTheme="minorHAnsi" w:hAnsiTheme="minorHAnsi"/>
                <w:b w:val="0"/>
                <w:szCs w:val="22"/>
              </w:rPr>
            </w:pPr>
            <w:r w:rsidRPr="00284350">
              <w:rPr>
                <w:rFonts w:asciiTheme="minorHAnsi" w:hAnsiTheme="minorHAnsi"/>
                <w:b w:val="0"/>
                <w:szCs w:val="22"/>
              </w:rPr>
              <w:t>68407700</w:t>
            </w:r>
          </w:p>
          <w:p w14:paraId="4A70CB99" w14:textId="0E98298F" w:rsidR="008B7921" w:rsidRPr="00284350" w:rsidRDefault="008B7921" w:rsidP="00A4108A">
            <w:pPr>
              <w:spacing w:before="0" w:line="240" w:lineRule="auto"/>
              <w:ind w:right="-779"/>
              <w:rPr>
                <w:rFonts w:asciiTheme="minorHAnsi" w:hAnsiTheme="minorHAnsi"/>
                <w:b w:val="0"/>
                <w:szCs w:val="22"/>
              </w:rPr>
            </w:pPr>
            <w:r w:rsidRPr="00284350">
              <w:rPr>
                <w:rFonts w:asciiTheme="minorHAnsi" w:hAnsiTheme="minorHAnsi"/>
                <w:b w:val="0"/>
                <w:szCs w:val="22"/>
              </w:rPr>
              <w:t>CZ68407700</w:t>
            </w:r>
          </w:p>
          <w:p w14:paraId="30C4577B" w14:textId="77777777" w:rsidR="00BB3786" w:rsidRPr="00284350" w:rsidRDefault="00BB3786" w:rsidP="00A4108A">
            <w:pPr>
              <w:spacing w:before="0" w:line="240" w:lineRule="auto"/>
              <w:ind w:right="-779"/>
              <w:rPr>
                <w:rFonts w:ascii="Calibri" w:hAnsi="Calibri" w:cs="Arial"/>
                <w:b w:val="0"/>
                <w:szCs w:val="22"/>
              </w:rPr>
            </w:pPr>
            <w:r w:rsidRPr="00284350">
              <w:rPr>
                <w:rFonts w:ascii="Calibri" w:hAnsi="Calibri" w:cs="Arial"/>
                <w:b w:val="0"/>
                <w:szCs w:val="22"/>
              </w:rPr>
              <w:t xml:space="preserve">Zřízeno dle zák. č. 111/1998 Sb., o vysokých školách, </w:t>
            </w:r>
          </w:p>
          <w:p w14:paraId="4A12BFB1" w14:textId="775CCB8B" w:rsidR="00BB3786" w:rsidRPr="00284350" w:rsidRDefault="00BB3786" w:rsidP="00A4108A">
            <w:pPr>
              <w:spacing w:before="0" w:line="240" w:lineRule="auto"/>
              <w:ind w:right="-779"/>
              <w:rPr>
                <w:rFonts w:asciiTheme="minorHAnsi" w:hAnsiTheme="minorHAnsi"/>
                <w:b w:val="0"/>
                <w:szCs w:val="22"/>
              </w:rPr>
            </w:pPr>
            <w:r w:rsidRPr="00284350">
              <w:rPr>
                <w:rFonts w:ascii="Calibri" w:hAnsi="Calibri" w:cs="Arial"/>
                <w:b w:val="0"/>
                <w:szCs w:val="22"/>
              </w:rPr>
              <w:t>nezapisuje se do OR</w:t>
            </w:r>
          </w:p>
          <w:p w14:paraId="2ACE4124" w14:textId="7CB5FC90" w:rsidR="006511A8" w:rsidRPr="00C47EE3" w:rsidRDefault="009F131D" w:rsidP="00A4108A">
            <w:pPr>
              <w:spacing w:before="0" w:line="240" w:lineRule="auto"/>
              <w:rPr>
                <w:rFonts w:asciiTheme="minorHAnsi" w:hAnsiTheme="minorHAnsi"/>
                <w:szCs w:val="22"/>
              </w:rPr>
            </w:pPr>
            <w:r w:rsidRPr="00C47EE3">
              <w:rPr>
                <w:rFonts w:asciiTheme="minorHAnsi" w:hAnsiTheme="minorHAnsi"/>
                <w:szCs w:val="22"/>
              </w:rPr>
              <w:t>Univerzitní centrum energeticky efektivních budov ČVUT v Praze</w:t>
            </w:r>
          </w:p>
        </w:tc>
      </w:tr>
      <w:tr w:rsidR="006511A8" w:rsidRPr="00C47EE3" w14:paraId="218070FB" w14:textId="77777777" w:rsidTr="007F6DB0">
        <w:trPr>
          <w:cantSplit/>
        </w:trPr>
        <w:tc>
          <w:tcPr>
            <w:tcW w:w="3880" w:type="dxa"/>
          </w:tcPr>
          <w:p w14:paraId="05464B51" w14:textId="1729E6C7" w:rsidR="006511A8" w:rsidRPr="00C47EE3" w:rsidRDefault="006511A8" w:rsidP="00A4108A">
            <w:pPr>
              <w:spacing w:before="0" w:line="240" w:lineRule="auto"/>
              <w:rPr>
                <w:rFonts w:asciiTheme="minorHAnsi" w:hAnsiTheme="minorHAnsi"/>
                <w:szCs w:val="22"/>
              </w:rPr>
            </w:pPr>
          </w:p>
        </w:tc>
        <w:tc>
          <w:tcPr>
            <w:tcW w:w="6095" w:type="dxa"/>
          </w:tcPr>
          <w:p w14:paraId="74C415AD" w14:textId="4A2E4CD8" w:rsidR="006511A8" w:rsidRPr="00C47EE3" w:rsidRDefault="009F131D" w:rsidP="00A4108A">
            <w:pPr>
              <w:spacing w:before="0" w:line="240" w:lineRule="auto"/>
              <w:rPr>
                <w:rFonts w:asciiTheme="minorHAnsi" w:hAnsiTheme="minorHAnsi"/>
                <w:szCs w:val="22"/>
              </w:rPr>
            </w:pPr>
            <w:r w:rsidRPr="00C47EE3">
              <w:rPr>
                <w:rFonts w:asciiTheme="minorHAnsi" w:hAnsiTheme="minorHAnsi"/>
                <w:szCs w:val="22"/>
              </w:rPr>
              <w:t>Buštěhrad, Třinecká 1024, PSČ 273 43</w:t>
            </w:r>
          </w:p>
        </w:tc>
      </w:tr>
      <w:tr w:rsidR="006511A8" w:rsidRPr="00C47EE3" w14:paraId="2B156758" w14:textId="77777777" w:rsidTr="007F6DB0">
        <w:trPr>
          <w:cantSplit/>
        </w:trPr>
        <w:tc>
          <w:tcPr>
            <w:tcW w:w="3880" w:type="dxa"/>
          </w:tcPr>
          <w:p w14:paraId="5525A390" w14:textId="77777777" w:rsidR="008B7921" w:rsidRDefault="008B7921" w:rsidP="00A4108A">
            <w:pPr>
              <w:spacing w:before="0" w:line="240" w:lineRule="auto"/>
              <w:rPr>
                <w:rFonts w:asciiTheme="minorHAnsi" w:hAnsiTheme="minorHAnsi"/>
                <w:szCs w:val="22"/>
              </w:rPr>
            </w:pPr>
            <w:r w:rsidRPr="00C47EE3">
              <w:rPr>
                <w:rFonts w:asciiTheme="minorHAnsi" w:hAnsiTheme="minorHAnsi"/>
                <w:szCs w:val="22"/>
              </w:rPr>
              <w:t xml:space="preserve">Číslo bankovního účtu: </w:t>
            </w:r>
          </w:p>
          <w:p w14:paraId="577B0CA6" w14:textId="20009E09" w:rsidR="00A02CBE" w:rsidRPr="00C47EE3" w:rsidRDefault="00A02CBE" w:rsidP="00A4108A">
            <w:pPr>
              <w:spacing w:before="0" w:line="240" w:lineRule="auto"/>
              <w:rPr>
                <w:rFonts w:asciiTheme="minorHAnsi" w:hAnsiTheme="minorHAnsi"/>
                <w:szCs w:val="22"/>
              </w:rPr>
            </w:pPr>
            <w:r>
              <w:rPr>
                <w:rFonts w:asciiTheme="minorHAnsi" w:hAnsiTheme="minorHAnsi"/>
                <w:szCs w:val="22"/>
              </w:rPr>
              <w:t>Zastoupené:</w:t>
            </w:r>
          </w:p>
        </w:tc>
        <w:tc>
          <w:tcPr>
            <w:tcW w:w="6095" w:type="dxa"/>
          </w:tcPr>
          <w:p w14:paraId="4129D54C" w14:textId="5BCCEFCD" w:rsidR="00127FBC" w:rsidRDefault="00D705B8" w:rsidP="00A4108A">
            <w:pPr>
              <w:spacing w:before="0" w:line="240" w:lineRule="auto"/>
              <w:rPr>
                <w:rFonts w:asciiTheme="minorHAnsi" w:hAnsiTheme="minorHAnsi"/>
                <w:b w:val="0"/>
                <w:szCs w:val="22"/>
              </w:rPr>
            </w:pPr>
            <w:r>
              <w:rPr>
                <w:rFonts w:asciiTheme="minorHAnsi" w:hAnsiTheme="minorHAnsi"/>
                <w:b w:val="0"/>
                <w:szCs w:val="22"/>
              </w:rPr>
              <w:t>XXXXXXXXXXXXXXXXXX</w:t>
            </w:r>
          </w:p>
          <w:p w14:paraId="0BFE0513" w14:textId="5CB10687" w:rsidR="00A02CBE" w:rsidRPr="00A02CBE" w:rsidRDefault="00A71A39" w:rsidP="00A71A39">
            <w:pPr>
              <w:spacing w:before="0" w:line="240" w:lineRule="auto"/>
              <w:rPr>
                <w:rFonts w:asciiTheme="minorHAnsi" w:hAnsiTheme="minorHAnsi"/>
                <w:b w:val="0"/>
                <w:szCs w:val="22"/>
              </w:rPr>
            </w:pPr>
            <w:r>
              <w:rPr>
                <w:rFonts w:asciiTheme="minorHAnsi" w:hAnsiTheme="minorHAnsi"/>
                <w:b w:val="0"/>
                <w:szCs w:val="22"/>
              </w:rPr>
              <w:t>ředitelem UCEEB d</w:t>
            </w:r>
            <w:r w:rsidR="00A02CBE" w:rsidRPr="00A02CBE">
              <w:rPr>
                <w:rFonts w:asciiTheme="minorHAnsi" w:hAnsiTheme="minorHAnsi"/>
                <w:b w:val="0"/>
                <w:szCs w:val="22"/>
              </w:rPr>
              <w:t>o</w:t>
            </w:r>
            <w:r>
              <w:rPr>
                <w:rFonts w:asciiTheme="minorHAnsi" w:hAnsiTheme="minorHAnsi"/>
                <w:b w:val="0"/>
                <w:szCs w:val="22"/>
              </w:rPr>
              <w:t xml:space="preserve">c. Ing. Lukášem Ferklem, Ph.D. </w:t>
            </w:r>
            <w:r w:rsidRPr="00A02CBE">
              <w:rPr>
                <w:rFonts w:asciiTheme="minorHAnsi" w:hAnsiTheme="minorHAnsi"/>
                <w:b w:val="0"/>
                <w:szCs w:val="22"/>
              </w:rPr>
              <w:t>na základě rektorova zmocnění</w:t>
            </w:r>
          </w:p>
        </w:tc>
      </w:tr>
      <w:tr w:rsidR="006511A8" w:rsidRPr="00C47EE3" w14:paraId="3D155D88" w14:textId="77777777" w:rsidTr="007F6DB0">
        <w:trPr>
          <w:cantSplit/>
        </w:trPr>
        <w:tc>
          <w:tcPr>
            <w:tcW w:w="3880" w:type="dxa"/>
          </w:tcPr>
          <w:p w14:paraId="048D6BAC" w14:textId="16EC17EE" w:rsidR="00147193" w:rsidRPr="00B2310E" w:rsidRDefault="007978DE" w:rsidP="00A4108A">
            <w:pPr>
              <w:spacing w:before="0" w:line="240" w:lineRule="auto"/>
              <w:rPr>
                <w:rFonts w:asciiTheme="minorHAnsi" w:hAnsiTheme="minorHAnsi"/>
                <w:szCs w:val="22"/>
              </w:rPr>
            </w:pPr>
            <w:r w:rsidRPr="00B2310E">
              <w:rPr>
                <w:rFonts w:asciiTheme="minorHAnsi" w:hAnsiTheme="minorHAnsi"/>
                <w:szCs w:val="22"/>
              </w:rPr>
              <w:t xml:space="preserve">Kontaktní osoba </w:t>
            </w:r>
            <w:r w:rsidR="002D1C7A" w:rsidRPr="00B2310E">
              <w:rPr>
                <w:rFonts w:asciiTheme="minorHAnsi" w:hAnsiTheme="minorHAnsi"/>
                <w:szCs w:val="22"/>
              </w:rPr>
              <w:t>pro komunikaci:</w:t>
            </w:r>
          </w:p>
        </w:tc>
        <w:tc>
          <w:tcPr>
            <w:tcW w:w="6095" w:type="dxa"/>
          </w:tcPr>
          <w:p w14:paraId="26B65CDD" w14:textId="1A16A87F" w:rsidR="006511A8" w:rsidRPr="00B2310E" w:rsidRDefault="006511A8" w:rsidP="00A4108A">
            <w:pPr>
              <w:spacing w:before="0" w:line="240" w:lineRule="auto"/>
              <w:rPr>
                <w:rFonts w:asciiTheme="minorHAnsi" w:hAnsiTheme="minorHAnsi"/>
                <w:b w:val="0"/>
                <w:szCs w:val="22"/>
              </w:rPr>
            </w:pPr>
          </w:p>
        </w:tc>
      </w:tr>
      <w:tr w:rsidR="006511A8" w:rsidRPr="00C47EE3" w14:paraId="7E6B2B6E" w14:textId="77777777" w:rsidTr="007F6DB0">
        <w:trPr>
          <w:cantSplit/>
        </w:trPr>
        <w:tc>
          <w:tcPr>
            <w:tcW w:w="3880" w:type="dxa"/>
          </w:tcPr>
          <w:p w14:paraId="77B1FCAD" w14:textId="3A199ED2" w:rsidR="00147193" w:rsidRPr="00C47EE3" w:rsidRDefault="00147193" w:rsidP="00A4108A">
            <w:pPr>
              <w:spacing w:before="0" w:line="240" w:lineRule="auto"/>
              <w:rPr>
                <w:rFonts w:asciiTheme="minorHAnsi" w:hAnsiTheme="minorHAnsi"/>
                <w:i/>
                <w:szCs w:val="22"/>
              </w:rPr>
            </w:pPr>
          </w:p>
          <w:p w14:paraId="3DB3E9B5" w14:textId="7268B660" w:rsidR="008B7921" w:rsidRPr="00C47EE3" w:rsidRDefault="006511A8" w:rsidP="00A4108A">
            <w:pPr>
              <w:spacing w:before="0" w:line="240" w:lineRule="auto"/>
              <w:rPr>
                <w:rFonts w:asciiTheme="minorHAnsi" w:hAnsiTheme="minorHAnsi"/>
                <w:i/>
                <w:szCs w:val="22"/>
              </w:rPr>
            </w:pPr>
            <w:r w:rsidRPr="00C47EE3">
              <w:rPr>
                <w:rFonts w:asciiTheme="minorHAnsi" w:hAnsiTheme="minorHAnsi"/>
                <w:i/>
                <w:szCs w:val="22"/>
              </w:rPr>
              <w:t xml:space="preserve">(dále jen </w:t>
            </w:r>
            <w:r w:rsidR="009F131D" w:rsidRPr="00C47EE3">
              <w:rPr>
                <w:rFonts w:asciiTheme="minorHAnsi" w:hAnsiTheme="minorHAnsi"/>
                <w:i/>
                <w:szCs w:val="22"/>
              </w:rPr>
              <w:t>„</w:t>
            </w:r>
            <w:r w:rsidR="004A44C1" w:rsidRPr="00C47EE3">
              <w:rPr>
                <w:rFonts w:asciiTheme="minorHAnsi" w:hAnsiTheme="minorHAnsi"/>
                <w:i/>
                <w:szCs w:val="22"/>
              </w:rPr>
              <w:t>Další účastník</w:t>
            </w:r>
            <w:r w:rsidR="008B7921" w:rsidRPr="00C47EE3">
              <w:rPr>
                <w:rFonts w:asciiTheme="minorHAnsi" w:hAnsiTheme="minorHAnsi"/>
                <w:i/>
                <w:szCs w:val="22"/>
              </w:rPr>
              <w:t>“)</w:t>
            </w:r>
          </w:p>
          <w:p w14:paraId="03EE9E82" w14:textId="77777777" w:rsidR="008B7921" w:rsidRPr="00C47EE3" w:rsidRDefault="008B7921" w:rsidP="00A4108A">
            <w:pPr>
              <w:spacing w:before="0" w:line="240" w:lineRule="auto"/>
              <w:rPr>
                <w:rFonts w:asciiTheme="minorHAnsi" w:hAnsiTheme="minorHAnsi"/>
                <w:i/>
                <w:szCs w:val="22"/>
              </w:rPr>
            </w:pPr>
          </w:p>
          <w:p w14:paraId="66CCC439" w14:textId="6759C8D0" w:rsidR="00127FBC" w:rsidRPr="00C47EE3" w:rsidRDefault="00A703A6" w:rsidP="00A4108A">
            <w:pPr>
              <w:spacing w:before="0" w:line="240" w:lineRule="auto"/>
              <w:rPr>
                <w:rFonts w:asciiTheme="minorHAnsi" w:hAnsiTheme="minorHAnsi"/>
                <w:szCs w:val="22"/>
              </w:rPr>
            </w:pPr>
            <w:r w:rsidRPr="00C47EE3">
              <w:rPr>
                <w:rFonts w:asciiTheme="minorHAnsi" w:hAnsiTheme="minorHAnsi"/>
                <w:szCs w:val="22"/>
              </w:rPr>
              <w:t>(</w:t>
            </w:r>
            <w:r w:rsidR="005A2A8B" w:rsidRPr="00C47EE3">
              <w:rPr>
                <w:rFonts w:asciiTheme="minorHAnsi" w:hAnsiTheme="minorHAnsi"/>
                <w:szCs w:val="22"/>
              </w:rPr>
              <w:t xml:space="preserve">dále </w:t>
            </w:r>
            <w:r w:rsidRPr="00C47EE3">
              <w:rPr>
                <w:rFonts w:asciiTheme="minorHAnsi" w:hAnsiTheme="minorHAnsi"/>
                <w:szCs w:val="22"/>
              </w:rPr>
              <w:t xml:space="preserve">také </w:t>
            </w:r>
            <w:r w:rsidR="005A2A8B" w:rsidRPr="00C47EE3">
              <w:rPr>
                <w:rFonts w:asciiTheme="minorHAnsi" w:hAnsiTheme="minorHAnsi"/>
                <w:szCs w:val="22"/>
              </w:rPr>
              <w:t xml:space="preserve">jako </w:t>
            </w:r>
            <w:r w:rsidR="00002BF2" w:rsidRPr="00C47EE3">
              <w:rPr>
                <w:rFonts w:asciiTheme="minorHAnsi" w:hAnsiTheme="minorHAnsi"/>
                <w:szCs w:val="22"/>
              </w:rPr>
              <w:t>„</w:t>
            </w:r>
            <w:r w:rsidRPr="00C47EE3">
              <w:rPr>
                <w:rFonts w:asciiTheme="minorHAnsi" w:hAnsiTheme="minorHAnsi"/>
                <w:szCs w:val="22"/>
              </w:rPr>
              <w:t>S</w:t>
            </w:r>
            <w:r w:rsidR="005A2A8B" w:rsidRPr="00C47EE3">
              <w:rPr>
                <w:rFonts w:asciiTheme="minorHAnsi" w:hAnsiTheme="minorHAnsi"/>
                <w:szCs w:val="22"/>
              </w:rPr>
              <w:t>mluvní strany</w:t>
            </w:r>
            <w:r w:rsidR="00002BF2" w:rsidRPr="00C47EE3">
              <w:rPr>
                <w:rFonts w:asciiTheme="minorHAnsi" w:hAnsiTheme="minorHAnsi"/>
                <w:szCs w:val="22"/>
              </w:rPr>
              <w:t>“</w:t>
            </w:r>
            <w:r w:rsidRPr="00C47EE3">
              <w:rPr>
                <w:rFonts w:asciiTheme="minorHAnsi" w:hAnsiTheme="minorHAnsi"/>
                <w:szCs w:val="22"/>
              </w:rPr>
              <w:t>)</w:t>
            </w:r>
          </w:p>
          <w:p w14:paraId="37CA0B3C" w14:textId="77777777" w:rsidR="00A703A6" w:rsidRPr="00C47EE3" w:rsidRDefault="00A703A6" w:rsidP="00A4108A">
            <w:pPr>
              <w:spacing w:before="0" w:line="240" w:lineRule="auto"/>
              <w:rPr>
                <w:rFonts w:asciiTheme="minorHAnsi" w:hAnsiTheme="minorHAnsi"/>
                <w:i/>
                <w:szCs w:val="22"/>
              </w:rPr>
            </w:pPr>
          </w:p>
        </w:tc>
        <w:tc>
          <w:tcPr>
            <w:tcW w:w="6095" w:type="dxa"/>
          </w:tcPr>
          <w:p w14:paraId="5D1DC03B" w14:textId="77777777" w:rsidR="006511A8" w:rsidRPr="00C47EE3" w:rsidRDefault="006511A8" w:rsidP="00A4108A">
            <w:pPr>
              <w:spacing w:before="0" w:line="240" w:lineRule="auto"/>
              <w:rPr>
                <w:rFonts w:asciiTheme="minorHAnsi" w:hAnsiTheme="minorHAnsi"/>
                <w:b w:val="0"/>
                <w:i/>
                <w:szCs w:val="22"/>
              </w:rPr>
            </w:pPr>
          </w:p>
          <w:p w14:paraId="5964838E" w14:textId="77777777" w:rsidR="00127FBC" w:rsidRPr="00C47EE3" w:rsidRDefault="00127FBC" w:rsidP="00A4108A">
            <w:pPr>
              <w:spacing w:before="0" w:line="240" w:lineRule="auto"/>
              <w:rPr>
                <w:rFonts w:asciiTheme="minorHAnsi" w:hAnsiTheme="minorHAnsi"/>
                <w:b w:val="0"/>
                <w:i/>
                <w:szCs w:val="22"/>
              </w:rPr>
            </w:pPr>
          </w:p>
          <w:p w14:paraId="0017BC8D" w14:textId="77777777" w:rsidR="00127FBC" w:rsidRPr="00C47EE3" w:rsidRDefault="00127FBC" w:rsidP="00A4108A">
            <w:pPr>
              <w:spacing w:before="0" w:line="240" w:lineRule="auto"/>
              <w:rPr>
                <w:rFonts w:asciiTheme="minorHAnsi" w:hAnsiTheme="minorHAnsi"/>
                <w:b w:val="0"/>
                <w:i/>
                <w:szCs w:val="22"/>
              </w:rPr>
            </w:pPr>
          </w:p>
          <w:p w14:paraId="29A91829" w14:textId="77777777" w:rsidR="00127FBC" w:rsidRPr="00C47EE3" w:rsidRDefault="00127FBC" w:rsidP="00A4108A">
            <w:pPr>
              <w:spacing w:before="0" w:line="240" w:lineRule="auto"/>
              <w:rPr>
                <w:rFonts w:asciiTheme="minorHAnsi" w:hAnsiTheme="minorHAnsi"/>
                <w:b w:val="0"/>
                <w:i/>
                <w:szCs w:val="22"/>
              </w:rPr>
            </w:pPr>
          </w:p>
          <w:p w14:paraId="43932124" w14:textId="77777777" w:rsidR="00127FBC" w:rsidRPr="00C47EE3" w:rsidRDefault="00127FBC" w:rsidP="00A4108A">
            <w:pPr>
              <w:spacing w:before="0" w:line="240" w:lineRule="auto"/>
              <w:rPr>
                <w:rFonts w:asciiTheme="minorHAnsi" w:hAnsiTheme="minorHAnsi"/>
                <w:b w:val="0"/>
                <w:i/>
                <w:szCs w:val="22"/>
              </w:rPr>
            </w:pPr>
          </w:p>
        </w:tc>
      </w:tr>
    </w:tbl>
    <w:p w14:paraId="706E147E" w14:textId="22BE4908" w:rsidR="00FF2C25" w:rsidRPr="00C47EE3" w:rsidRDefault="00FF2C25" w:rsidP="00FD2F42">
      <w:pPr>
        <w:spacing w:before="0" w:line="240" w:lineRule="auto"/>
        <w:jc w:val="center"/>
        <w:rPr>
          <w:rFonts w:asciiTheme="minorHAnsi" w:hAnsiTheme="minorHAnsi"/>
          <w:szCs w:val="22"/>
        </w:rPr>
      </w:pPr>
    </w:p>
    <w:p w14:paraId="20326507" w14:textId="77777777" w:rsidR="00FF2C25" w:rsidRPr="00C47EE3" w:rsidRDefault="00FF2C25" w:rsidP="00FD2F42">
      <w:pPr>
        <w:spacing w:before="0" w:line="240" w:lineRule="auto"/>
        <w:jc w:val="center"/>
        <w:rPr>
          <w:rFonts w:asciiTheme="minorHAnsi" w:hAnsiTheme="minorHAnsi"/>
          <w:szCs w:val="22"/>
        </w:rPr>
      </w:pPr>
      <w:r w:rsidRPr="00C47EE3">
        <w:rPr>
          <w:rFonts w:asciiTheme="minorHAnsi" w:hAnsiTheme="minorHAnsi"/>
          <w:szCs w:val="22"/>
        </w:rPr>
        <w:t>I.</w:t>
      </w:r>
    </w:p>
    <w:p w14:paraId="485A8C71" w14:textId="14366D73" w:rsidR="00FF2C25" w:rsidRPr="00C47EE3" w:rsidRDefault="0028225C" w:rsidP="00FD2F42">
      <w:pPr>
        <w:spacing w:before="0" w:line="240" w:lineRule="auto"/>
        <w:jc w:val="center"/>
        <w:rPr>
          <w:rFonts w:asciiTheme="minorHAnsi" w:hAnsiTheme="minorHAnsi"/>
          <w:szCs w:val="22"/>
        </w:rPr>
      </w:pPr>
      <w:r w:rsidRPr="0028225C">
        <w:rPr>
          <w:rFonts w:asciiTheme="minorHAnsi" w:hAnsiTheme="minorHAnsi"/>
          <w:szCs w:val="22"/>
        </w:rPr>
        <w:t>Účel a předmět Smlouvy, vymezení výsledků</w:t>
      </w:r>
    </w:p>
    <w:p w14:paraId="4CC8FEAD" w14:textId="48914548" w:rsidR="003C728A" w:rsidRDefault="009E4AE3" w:rsidP="00CC2127">
      <w:pPr>
        <w:pStyle w:val="Odstavecseseznamem"/>
        <w:numPr>
          <w:ilvl w:val="0"/>
          <w:numId w:val="3"/>
        </w:numPr>
        <w:spacing w:after="0" w:line="240" w:lineRule="auto"/>
        <w:ind w:left="0" w:hanging="284"/>
        <w:jc w:val="both"/>
      </w:pPr>
      <w:r>
        <w:t xml:space="preserve">Na základě Smlouvy </w:t>
      </w:r>
      <w:r w:rsidR="00C77DB0">
        <w:t>o účasti</w:t>
      </w:r>
      <w:r w:rsidR="00117C49" w:rsidRPr="00117C49">
        <w:t xml:space="preserve"> </w:t>
      </w:r>
      <w:r w:rsidR="00C77DB0">
        <w:t xml:space="preserve">na řešení </w:t>
      </w:r>
      <w:r w:rsidR="00117C49" w:rsidRPr="00117C49">
        <w:t xml:space="preserve">projektu </w:t>
      </w:r>
      <w:r w:rsidR="00E10683" w:rsidRPr="00117C49">
        <w:t>(dále jen „</w:t>
      </w:r>
      <w:r w:rsidR="00E10683" w:rsidRPr="00924989">
        <w:rPr>
          <w:b/>
          <w:bCs/>
        </w:rPr>
        <w:t>Smlouva o účasti</w:t>
      </w:r>
      <w:r w:rsidR="00E10683" w:rsidRPr="00117C49">
        <w:t xml:space="preserve">“) </w:t>
      </w:r>
      <w:r w:rsidR="00117C49" w:rsidRPr="00117C49">
        <w:t>uzavřené dne</w:t>
      </w:r>
      <w:r w:rsidR="00C77DB0">
        <w:t xml:space="preserve"> 26.10.2020</w:t>
      </w:r>
      <w:r w:rsidR="00117C49" w:rsidRPr="00117C49">
        <w:t xml:space="preserve"> </w:t>
      </w:r>
      <w:r w:rsidR="00E10683">
        <w:t>mezi společností Spectrasol s.r.o. (Příjemce</w:t>
      </w:r>
      <w:r w:rsidR="0050677B">
        <w:t>m</w:t>
      </w:r>
      <w:r w:rsidR="00E10683">
        <w:t>), Národním ústavem duševního vlastnictví a Českým vysokým učení</w:t>
      </w:r>
      <w:r w:rsidR="00DB642D">
        <w:t>m</w:t>
      </w:r>
      <w:r w:rsidR="00E10683">
        <w:t xml:space="preserve"> technickým v Praze (Dalším účastníkem) </w:t>
      </w:r>
      <w:r w:rsidR="00117C49" w:rsidRPr="00117C49">
        <w:t xml:space="preserve">spolupracují Příjemce a Další účastník na řešení projektu </w:t>
      </w:r>
      <w:r w:rsidR="00E10683">
        <w:t xml:space="preserve">č. FW02020025 s názvem </w:t>
      </w:r>
      <w:r w:rsidR="00117C49" w:rsidRPr="00117C49">
        <w:t>„</w:t>
      </w:r>
      <w:r w:rsidR="00E10683">
        <w:t>Stabilní a mobilní zařízení pro podporu cirkadiánní synchronizace, léčbu a prevenci psychických poruch prostřednictvím fototerapie plnospektrálním světlem</w:t>
      </w:r>
      <w:r w:rsidR="00117C49">
        <w:t>“</w:t>
      </w:r>
      <w:r w:rsidR="00117C49" w:rsidRPr="00117C49">
        <w:t xml:space="preserve"> (dále jen „</w:t>
      </w:r>
      <w:r w:rsidR="00117C49" w:rsidRPr="00924989">
        <w:rPr>
          <w:b/>
          <w:bCs/>
        </w:rPr>
        <w:t>Projekt</w:t>
      </w:r>
      <w:r w:rsidR="00117C49" w:rsidRPr="00117C49">
        <w:t xml:space="preserve">“) podaného do </w:t>
      </w:r>
      <w:r w:rsidR="00E10683">
        <w:t>programu veřejné soutěže programu TREND</w:t>
      </w:r>
      <w:r w:rsidR="00332632">
        <w:t xml:space="preserve">  (dále jen „</w:t>
      </w:r>
      <w:r w:rsidR="00117C49" w:rsidRPr="00924989">
        <w:rPr>
          <w:b/>
          <w:bCs/>
        </w:rPr>
        <w:t>program podpory</w:t>
      </w:r>
      <w:r w:rsidR="00332632">
        <w:t>“)</w:t>
      </w:r>
      <w:r w:rsidR="001A75E5">
        <w:t xml:space="preserve"> Technologické agentury Č</w:t>
      </w:r>
      <w:r w:rsidR="00CE7A5C">
        <w:t>eské republiky (dále jen „</w:t>
      </w:r>
      <w:r w:rsidR="00CE7A5C" w:rsidRPr="00924989">
        <w:rPr>
          <w:b/>
          <w:bCs/>
        </w:rPr>
        <w:t>Poskytovatel</w:t>
      </w:r>
      <w:r w:rsidR="00CE7A5C">
        <w:t>“)</w:t>
      </w:r>
      <w:r w:rsidR="001A75E5">
        <w:t>.</w:t>
      </w:r>
      <w:r w:rsidR="00117C49" w:rsidRPr="00117C49">
        <w:t xml:space="preserve"> </w:t>
      </w:r>
      <w:r w:rsidR="00117C49">
        <w:t xml:space="preserve"> </w:t>
      </w:r>
    </w:p>
    <w:p w14:paraId="6B88CFFE" w14:textId="77777777" w:rsidR="003C728A" w:rsidRDefault="003C728A" w:rsidP="00CC2127">
      <w:pPr>
        <w:pStyle w:val="Odstavecseseznamem"/>
        <w:spacing w:after="0" w:line="240" w:lineRule="auto"/>
        <w:ind w:left="0"/>
        <w:jc w:val="both"/>
      </w:pPr>
    </w:p>
    <w:p w14:paraId="1462204A" w14:textId="66D4538A" w:rsidR="00482633" w:rsidRDefault="003C728A" w:rsidP="00CC2127">
      <w:pPr>
        <w:pStyle w:val="Odstavecseseznamem"/>
        <w:numPr>
          <w:ilvl w:val="0"/>
          <w:numId w:val="3"/>
        </w:numPr>
        <w:spacing w:after="0" w:line="240" w:lineRule="auto"/>
        <w:ind w:left="0" w:hanging="284"/>
        <w:jc w:val="both"/>
      </w:pPr>
      <w:r w:rsidRPr="00B234E8">
        <w:t>Účelem a předmětem této Smlouvy o využití výsledků výzkumu a vývoje (dále jen „</w:t>
      </w:r>
      <w:r w:rsidRPr="00924989">
        <w:rPr>
          <w:b/>
          <w:bCs/>
        </w:rPr>
        <w:t>Smlouva</w:t>
      </w:r>
      <w:r w:rsidRPr="00B234E8">
        <w:t xml:space="preserve">“) je úprava způsobu využití </w:t>
      </w:r>
      <w:r w:rsidR="001C5ACD">
        <w:t xml:space="preserve">předpokládaných </w:t>
      </w:r>
      <w:r w:rsidRPr="00B234E8">
        <w:t xml:space="preserve">výsledků Projektu, kterými </w:t>
      </w:r>
      <w:r w:rsidR="00DB211A">
        <w:t>budou</w:t>
      </w:r>
      <w:r w:rsidRPr="00B234E8">
        <w:t xml:space="preserve"> </w:t>
      </w:r>
      <w:r w:rsidR="00993715" w:rsidRPr="00B234E8">
        <w:t>vedle získaného know-how jmenovitě</w:t>
      </w:r>
      <w:r w:rsidR="00737C4C">
        <w:t xml:space="preserve"> </w:t>
      </w:r>
      <w:r w:rsidRPr="00B234E8">
        <w:t>v souladu s</w:t>
      </w:r>
      <w:r w:rsidR="00737C4C">
        <w:t> </w:t>
      </w:r>
      <w:r w:rsidRPr="00B234E8">
        <w:t xml:space="preserve">Projektem </w:t>
      </w:r>
      <w:r w:rsidR="00C4492A">
        <w:t xml:space="preserve">výsledky </w:t>
      </w:r>
      <w:r w:rsidRPr="00B234E8">
        <w:t>(dále jen „</w:t>
      </w:r>
      <w:r w:rsidRPr="00924989">
        <w:rPr>
          <w:b/>
          <w:bCs/>
        </w:rPr>
        <w:t>Výsledky</w:t>
      </w:r>
      <w:r w:rsidRPr="00B234E8">
        <w:t>“)</w:t>
      </w:r>
      <w:r w:rsidR="00C4492A">
        <w:t xml:space="preserve"> definované v </w:t>
      </w:r>
      <w:r w:rsidR="0050677B">
        <w:t>části</w:t>
      </w:r>
      <w:r w:rsidR="00C4492A">
        <w:t xml:space="preserve"> 5</w:t>
      </w:r>
      <w:r w:rsidR="0050677B">
        <w:t>. Plánované výsledky projektu,</w:t>
      </w:r>
      <w:r w:rsidR="00C4492A">
        <w:t> Přílohy č. 3 – Závazné parametry Projektu (včetně rozpočtu) Smlouvy o účasti</w:t>
      </w:r>
      <w:r w:rsidR="0086658E">
        <w:t xml:space="preserve">, jež mají </w:t>
      </w:r>
      <w:r w:rsidR="0050677B">
        <w:t xml:space="preserve">obě </w:t>
      </w:r>
      <w:r w:rsidR="0086658E">
        <w:t>Smluvní strany k dispozici</w:t>
      </w:r>
      <w:r w:rsidR="00073410" w:rsidRPr="00B234E8">
        <w:t>:</w:t>
      </w:r>
    </w:p>
    <w:p w14:paraId="65ADD492" w14:textId="51B7622C" w:rsidR="00CE1ADD" w:rsidRDefault="00CE1ADD" w:rsidP="00924989">
      <w:pPr>
        <w:spacing w:line="240" w:lineRule="auto"/>
      </w:pPr>
    </w:p>
    <w:p w14:paraId="24618A47" w14:textId="31C5B8DE" w:rsidR="00C4492A" w:rsidRDefault="00CE1ADD" w:rsidP="00924989">
      <w:pPr>
        <w:pStyle w:val="Odstavecseseznamem"/>
        <w:numPr>
          <w:ilvl w:val="0"/>
          <w:numId w:val="33"/>
        </w:numPr>
        <w:spacing w:line="240" w:lineRule="auto"/>
        <w:jc w:val="both"/>
      </w:pPr>
      <w:r>
        <w:t>Světelný kufřík – funkční vzorek</w:t>
      </w:r>
      <w:r w:rsidR="00C4492A">
        <w:t xml:space="preserve">, identifikační číslo FW02020025-V8, </w:t>
      </w:r>
      <w:r w:rsidR="00D93018">
        <w:t>popis výstupu/ výsledku: „Tzv. světelný kufřík je mobilní stolní světelná jednotka, která zajišťuje podporu klientů při přechodu z klinické péče do běžného života. Navazuje na terapii ve světelné sauně, umožňuje pokračovat individuálně v domácím prostředí v započatém ozdravném procesu. Kufřík je možné před zapůjčením nastavit dle individuálních potřeb pacienta (chronotyp apod.)</w:t>
      </w:r>
      <w:r w:rsidR="00A46191">
        <w:t>. F</w:t>
      </w:r>
      <w:r w:rsidR="00D93018">
        <w:t>unkční vzorek je první stupeň výsledku, jeho účinnost bude následně ověřována v další fázi výzkumu</w:t>
      </w:r>
      <w:r w:rsidR="00A46191">
        <w:t>.</w:t>
      </w:r>
      <w:r w:rsidR="00D93018">
        <w:t xml:space="preserve">“ Druh výsledku podle struktury databáze RIV: Gfunk- funkční vzorek, </w:t>
      </w:r>
      <w:r w:rsidR="001C5ACD">
        <w:t>(dále jen „</w:t>
      </w:r>
      <w:r w:rsidR="001C5ACD" w:rsidRPr="00924989">
        <w:rPr>
          <w:b/>
          <w:bCs/>
        </w:rPr>
        <w:t>Světelný kufřík – funkční vzorek</w:t>
      </w:r>
      <w:r w:rsidR="001C5ACD">
        <w:t>“),</w:t>
      </w:r>
    </w:p>
    <w:p w14:paraId="0951DCF1" w14:textId="77777777" w:rsidR="00FA2AA3" w:rsidRDefault="00FA2AA3" w:rsidP="00924989">
      <w:pPr>
        <w:pStyle w:val="Odstavecseseznamem"/>
        <w:spacing w:line="240" w:lineRule="auto"/>
        <w:jc w:val="both"/>
      </w:pPr>
    </w:p>
    <w:p w14:paraId="1EA1514E" w14:textId="6B8E37B8" w:rsidR="00FA2AA3" w:rsidRDefault="00CE1ADD" w:rsidP="00924989">
      <w:pPr>
        <w:pStyle w:val="Odstavecseseznamem"/>
        <w:numPr>
          <w:ilvl w:val="0"/>
          <w:numId w:val="33"/>
        </w:numPr>
        <w:spacing w:line="240" w:lineRule="auto"/>
        <w:jc w:val="both"/>
      </w:pPr>
      <w:r>
        <w:t>Světelný sloup – funkční vzorek</w:t>
      </w:r>
      <w:r w:rsidR="00C4492A">
        <w:t>, identifikační číslo FW02020025-V11,</w:t>
      </w:r>
      <w:r w:rsidR="001C5ACD" w:rsidRPr="001C5ACD">
        <w:t xml:space="preserve"> </w:t>
      </w:r>
      <w:r w:rsidR="00D93018">
        <w:t xml:space="preserve">popis výstupu/ výsledku: „Světelný sloup je svítidlo primárně určené pro preventivní a udržovací léčbu klientů s depresivními predispozicemi, je vhodné ke stabilizaci cirkadeánního systému u osob v remisi i pro osoby s omezenou možností pobytu na denním světle atd. Svítidlo je řízeno automatickým systémem, který upravuje spektrum a intenzitu světla dle denní doby, zajišťuje tak automaticky zdravě světlené </w:t>
      </w:r>
      <w:r w:rsidR="00A46191">
        <w:t>prostředí. Funkční vzorek je první stupeň výsledku, jeho účinnost bude následně ověřována v další fázi výzkumu.</w:t>
      </w:r>
      <w:r w:rsidR="00D93018">
        <w:t>“ Druh výsledku podle struktury databáze RIV: Gfunk- funkční vzorek</w:t>
      </w:r>
      <w:r w:rsidR="00A46191">
        <w:t>,</w:t>
      </w:r>
      <w:r w:rsidR="00D93018">
        <w:t xml:space="preserve"> </w:t>
      </w:r>
      <w:r w:rsidR="001C5ACD">
        <w:t>(dále jen „</w:t>
      </w:r>
      <w:r w:rsidR="001C5ACD" w:rsidRPr="00924989">
        <w:rPr>
          <w:b/>
          <w:bCs/>
        </w:rPr>
        <w:t>Světelný sloup – funkční vzorek</w:t>
      </w:r>
      <w:r w:rsidR="001C5ACD">
        <w:t>“),</w:t>
      </w:r>
    </w:p>
    <w:p w14:paraId="75A3798E" w14:textId="77777777" w:rsidR="00FA2AA3" w:rsidRDefault="00FA2AA3" w:rsidP="00924989">
      <w:pPr>
        <w:pStyle w:val="Odstavecseseznamem"/>
        <w:jc w:val="both"/>
      </w:pPr>
    </w:p>
    <w:p w14:paraId="1FD5D438" w14:textId="119021D2" w:rsidR="003D551C" w:rsidRDefault="003D551C" w:rsidP="00924989">
      <w:pPr>
        <w:pStyle w:val="Odstavecseseznamem"/>
        <w:numPr>
          <w:ilvl w:val="0"/>
          <w:numId w:val="33"/>
        </w:numPr>
        <w:spacing w:line="240" w:lineRule="auto"/>
        <w:jc w:val="both"/>
      </w:pPr>
      <w:r>
        <w:t>Světelná sauna – užitný vzor</w:t>
      </w:r>
      <w:r w:rsidR="00C4492A">
        <w:t>, identifikační číslo FW02020025-V7,</w:t>
      </w:r>
      <w:r w:rsidR="001C5ACD" w:rsidRPr="001C5ACD">
        <w:t xml:space="preserve"> </w:t>
      </w:r>
      <w:r w:rsidR="00A46191">
        <w:t xml:space="preserve">popis výstupu/ výsledku: „Mobilní pavilon pro terapii. Pavilon bude sloužit pro až 4 osoby, pro aplikaci fototerapie pod dohledem a dle doporučení lékaře. Užitný vzor bude sloužit k ochraně duševního vlastnictví vytvořené a ověřené technologie. Je jedním z hlavních výstupů projektu. Specifikuje zejména řešení distribuce světla v prostoru tak, aby nedocházelo k oslněním a tím k negativním reakcím na léčbu u citlivých jedinců.“ Druh výsledku podle struktury databáze RIV: Fuzit – Užitný vzor, </w:t>
      </w:r>
      <w:r w:rsidR="001C5ACD">
        <w:t>(dále jen „</w:t>
      </w:r>
      <w:r w:rsidR="001C5ACD" w:rsidRPr="00924989">
        <w:rPr>
          <w:b/>
          <w:bCs/>
        </w:rPr>
        <w:t>Světelná sauna – užitný vzor</w:t>
      </w:r>
      <w:r w:rsidR="001C5ACD">
        <w:t>“),</w:t>
      </w:r>
    </w:p>
    <w:p w14:paraId="2DE4971C" w14:textId="77777777" w:rsidR="00FA2AA3" w:rsidRDefault="00FA2AA3" w:rsidP="00924989">
      <w:pPr>
        <w:pStyle w:val="Odstavecseseznamem"/>
        <w:jc w:val="both"/>
      </w:pPr>
    </w:p>
    <w:p w14:paraId="77732C82" w14:textId="77777777" w:rsidR="00FA2AA3" w:rsidRDefault="003D551C" w:rsidP="00924989">
      <w:pPr>
        <w:pStyle w:val="Odstavecseseznamem"/>
        <w:numPr>
          <w:ilvl w:val="0"/>
          <w:numId w:val="33"/>
        </w:numPr>
        <w:spacing w:line="240" w:lineRule="auto"/>
        <w:jc w:val="both"/>
      </w:pPr>
      <w:r>
        <w:t>Světelný kufřík – užitný vzor</w:t>
      </w:r>
      <w:r w:rsidR="00C4492A">
        <w:t>,</w:t>
      </w:r>
      <w:r w:rsidR="00C4492A" w:rsidRPr="00C4492A">
        <w:t xml:space="preserve"> </w:t>
      </w:r>
      <w:r w:rsidR="00C4492A">
        <w:t>identifikační číslo FW02020025-V10,</w:t>
      </w:r>
      <w:r w:rsidR="001C5ACD" w:rsidRPr="001C5ACD">
        <w:t xml:space="preserve"> </w:t>
      </w:r>
      <w:r w:rsidR="00A46191">
        <w:t xml:space="preserve">popis výstupu/ výsledku: „Tzv. světelný kufřík je mobilní stolní světelné zařízení, které umožňuje pokračovat ve fototerapii u klientů při přechodu z klinické péče do běžného života. Užitný vzor je jedním z hlavních výstupů projektu. Specifikuje zejména designové řešení zařízení, a způsob distribuce světla v prostoru tak, aby nedocházelo k oslnění a tím k negativním reakcím na léčbu u citlivých jedinců.“ Druh výsledku podle struktury databáze RIV: Fuzit – Užitný vzor, </w:t>
      </w:r>
      <w:r w:rsidR="001C5ACD">
        <w:t>(dále jen</w:t>
      </w:r>
      <w:r w:rsidR="001C5ACD" w:rsidRPr="001C5ACD">
        <w:t xml:space="preserve"> </w:t>
      </w:r>
      <w:r w:rsidR="001C5ACD">
        <w:t>„</w:t>
      </w:r>
      <w:r w:rsidR="001C5ACD" w:rsidRPr="00924989">
        <w:rPr>
          <w:b/>
          <w:bCs/>
        </w:rPr>
        <w:t>Světelný kufřík – užitný vzor</w:t>
      </w:r>
      <w:r w:rsidR="001C5ACD">
        <w:t>“),</w:t>
      </w:r>
    </w:p>
    <w:p w14:paraId="187F77F5" w14:textId="77777777" w:rsidR="00FA2AA3" w:rsidRDefault="00FA2AA3" w:rsidP="00924989">
      <w:pPr>
        <w:pStyle w:val="Odstavecseseznamem"/>
        <w:jc w:val="both"/>
      </w:pPr>
    </w:p>
    <w:p w14:paraId="1E0E3D4A" w14:textId="159B006C" w:rsidR="003D551C" w:rsidRDefault="003D551C" w:rsidP="00924989">
      <w:pPr>
        <w:pStyle w:val="Odstavecseseznamem"/>
        <w:numPr>
          <w:ilvl w:val="0"/>
          <w:numId w:val="33"/>
        </w:numPr>
        <w:spacing w:line="240" w:lineRule="auto"/>
        <w:jc w:val="both"/>
      </w:pPr>
      <w:r>
        <w:t>Světelný sloup – užitný vzor</w:t>
      </w:r>
      <w:r w:rsidR="00C4492A">
        <w:t>, identifikační číslo FW020025-V13,</w:t>
      </w:r>
      <w:r w:rsidR="001C5ACD" w:rsidRPr="001C5ACD">
        <w:t xml:space="preserve"> </w:t>
      </w:r>
      <w:r w:rsidR="00A46191">
        <w:t xml:space="preserve">popis výstupu/ výsledku: „Světelný sloup je svítidlo primárně určené pro preventivní a udržovací léčbu klientů s depresivními predispozicemi. Užitný vzor </w:t>
      </w:r>
      <w:r w:rsidR="00FA2AA3">
        <w:t>je jedním z hlavních výstupů projektu. Specifikuje zejména designové řešení zařízení, časové řízení a způsob distribuce světla v prostoru tak, aby osvětlení poskytovalo stabilizaci cirkadiánních rytmů a tím podporovalo psychické i fyzické zdraví jedince.</w:t>
      </w:r>
      <w:r w:rsidR="00A46191">
        <w:t xml:space="preserve">“ Druh výsledku podle struktury databáze RIV: Fuzit – Užitný vzor, </w:t>
      </w:r>
      <w:r w:rsidR="001C5ACD">
        <w:t>(dále jen</w:t>
      </w:r>
      <w:r w:rsidR="001C5ACD" w:rsidRPr="001C5ACD">
        <w:t xml:space="preserve"> </w:t>
      </w:r>
      <w:r w:rsidR="001C5ACD">
        <w:t>„</w:t>
      </w:r>
      <w:r w:rsidR="001C5ACD" w:rsidRPr="00924989">
        <w:rPr>
          <w:b/>
          <w:bCs/>
        </w:rPr>
        <w:t>Světelný sloup – užitný vzor</w:t>
      </w:r>
      <w:r w:rsidR="001C5ACD">
        <w:t>“).</w:t>
      </w:r>
    </w:p>
    <w:p w14:paraId="0040817C" w14:textId="77777777" w:rsidR="000F4E88" w:rsidRPr="00C47EE3" w:rsidRDefault="000F4E88" w:rsidP="00924989">
      <w:pPr>
        <w:pStyle w:val="Odstavecseseznamem"/>
        <w:spacing w:after="0" w:line="240" w:lineRule="auto"/>
        <w:ind w:left="0"/>
        <w:jc w:val="both"/>
      </w:pPr>
    </w:p>
    <w:p w14:paraId="5CB5AA22" w14:textId="0218E0C1" w:rsidR="008632C3" w:rsidRPr="00B635FA" w:rsidRDefault="009C150D" w:rsidP="00FD2F42">
      <w:pPr>
        <w:spacing w:before="0" w:line="240" w:lineRule="auto"/>
        <w:jc w:val="center"/>
        <w:rPr>
          <w:rFonts w:asciiTheme="minorHAnsi" w:hAnsiTheme="minorHAnsi"/>
          <w:szCs w:val="22"/>
        </w:rPr>
      </w:pPr>
      <w:r w:rsidRPr="00B635FA">
        <w:rPr>
          <w:rFonts w:asciiTheme="minorHAnsi" w:hAnsiTheme="minorHAnsi"/>
          <w:szCs w:val="22"/>
        </w:rPr>
        <w:t>II.</w:t>
      </w:r>
    </w:p>
    <w:p w14:paraId="404CC50D" w14:textId="77777777" w:rsidR="008632C3" w:rsidRPr="00B635FA" w:rsidRDefault="008632C3" w:rsidP="00FD2F42">
      <w:pPr>
        <w:spacing w:before="0" w:line="240" w:lineRule="auto"/>
        <w:jc w:val="center"/>
        <w:rPr>
          <w:rFonts w:asciiTheme="minorHAnsi" w:hAnsiTheme="minorHAnsi"/>
          <w:szCs w:val="22"/>
        </w:rPr>
      </w:pPr>
      <w:r w:rsidRPr="00B635FA">
        <w:rPr>
          <w:rFonts w:asciiTheme="minorHAnsi" w:hAnsiTheme="minorHAnsi"/>
          <w:szCs w:val="22"/>
        </w:rPr>
        <w:t>Výklad pojmů</w:t>
      </w:r>
    </w:p>
    <w:p w14:paraId="3FEDE837" w14:textId="2416021F" w:rsidR="00BE4A6B" w:rsidRPr="00B635FA" w:rsidRDefault="005C216B" w:rsidP="0030478E">
      <w:pPr>
        <w:pStyle w:val="Odstavecseseznamem"/>
        <w:numPr>
          <w:ilvl w:val="0"/>
          <w:numId w:val="7"/>
        </w:numPr>
        <w:spacing w:after="0" w:line="240" w:lineRule="auto"/>
        <w:ind w:left="0" w:hanging="284"/>
        <w:jc w:val="both"/>
      </w:pPr>
      <w:r w:rsidRPr="00B635FA">
        <w:t xml:space="preserve">Za </w:t>
      </w:r>
      <w:r w:rsidR="00B635FA">
        <w:rPr>
          <w:b/>
        </w:rPr>
        <w:t>n</w:t>
      </w:r>
      <w:r w:rsidRPr="00B635FA">
        <w:rPr>
          <w:b/>
        </w:rPr>
        <w:t>ásledující období</w:t>
      </w:r>
      <w:r w:rsidR="00EA7765" w:rsidRPr="00B635FA">
        <w:t xml:space="preserve"> se </w:t>
      </w:r>
      <w:r w:rsidR="00E0604C" w:rsidRPr="00924989">
        <w:t xml:space="preserve">v souladu s článkem 12.2. Smlouvy o účasti </w:t>
      </w:r>
      <w:r w:rsidR="00EA7765" w:rsidRPr="00B635FA">
        <w:t xml:space="preserve">považuje období v délce </w:t>
      </w:r>
      <w:r w:rsidR="00E0604C" w:rsidRPr="00924989">
        <w:t>180 dnů</w:t>
      </w:r>
      <w:r w:rsidRPr="00B635FA">
        <w:t xml:space="preserve"> po </w:t>
      </w:r>
      <w:r w:rsidR="00E0604C" w:rsidRPr="00924989">
        <w:t>u</w:t>
      </w:r>
      <w:r w:rsidRPr="00B635FA">
        <w:t>končení</w:t>
      </w:r>
      <w:r w:rsidR="00E0604C" w:rsidRPr="00924989">
        <w:t xml:space="preserve"> řešení</w:t>
      </w:r>
      <w:r w:rsidRPr="00B635FA">
        <w:t xml:space="preserve"> projektu</w:t>
      </w:r>
      <w:r w:rsidR="00E0604C" w:rsidRPr="00924989">
        <w:t xml:space="preserve">, které v souladu s článkem 1.1. Smlouvy o účasti připadá na den 30.9.2023 </w:t>
      </w:r>
      <w:r w:rsidR="00914CB3" w:rsidRPr="00B635FA">
        <w:t xml:space="preserve">– </w:t>
      </w:r>
      <w:r w:rsidR="00914CB3" w:rsidRPr="00B635FA">
        <w:rPr>
          <w:b/>
        </w:rPr>
        <w:t xml:space="preserve">tzv. </w:t>
      </w:r>
      <w:r w:rsidR="00635DC7" w:rsidRPr="00B635FA">
        <w:rPr>
          <w:b/>
        </w:rPr>
        <w:t>doba udržitelnosti projektu</w:t>
      </w:r>
      <w:r w:rsidR="009B7732" w:rsidRPr="00B635FA">
        <w:t>, ve kterém P</w:t>
      </w:r>
      <w:r w:rsidRPr="00B635FA">
        <w:t xml:space="preserve">oskytovatel provádí vyhodnocení výsledků řešení projektu, vypořádání poskytnuté podpory a monitoring implementace výsledků v praxi. Za tím účelem je </w:t>
      </w:r>
      <w:r w:rsidR="003A7C4A" w:rsidRPr="00B635FA">
        <w:t>zavázán P</w:t>
      </w:r>
      <w:r w:rsidRPr="00B635FA">
        <w:t xml:space="preserve">říjemce </w:t>
      </w:r>
      <w:r w:rsidR="00E93CC4" w:rsidRPr="00B635FA">
        <w:t>i</w:t>
      </w:r>
      <w:r w:rsidR="00176168" w:rsidRPr="00B635FA">
        <w:t xml:space="preserve"> D</w:t>
      </w:r>
      <w:r w:rsidR="00635DC7" w:rsidRPr="00B635FA">
        <w:t xml:space="preserve">alší účastník </w:t>
      </w:r>
      <w:r w:rsidRPr="00B635FA">
        <w:t>k součinnosti při provádění těchto činností.</w:t>
      </w:r>
    </w:p>
    <w:p w14:paraId="4EC71DDD" w14:textId="77777777" w:rsidR="00B47365" w:rsidRPr="00C47EE3" w:rsidRDefault="00B47365" w:rsidP="00A4108A">
      <w:pPr>
        <w:pStyle w:val="Odstavecseseznamem"/>
        <w:autoSpaceDE w:val="0"/>
        <w:autoSpaceDN w:val="0"/>
        <w:adjustRightInd w:val="0"/>
        <w:spacing w:line="240" w:lineRule="auto"/>
        <w:ind w:left="0"/>
        <w:jc w:val="both"/>
      </w:pPr>
    </w:p>
    <w:p w14:paraId="041D5169" w14:textId="21E1258F" w:rsidR="00FC69CC" w:rsidRPr="00C47EE3" w:rsidRDefault="00B47365" w:rsidP="0030478E">
      <w:pPr>
        <w:pStyle w:val="Odstavecseseznamem"/>
        <w:numPr>
          <w:ilvl w:val="0"/>
          <w:numId w:val="7"/>
        </w:numPr>
        <w:autoSpaceDE w:val="0"/>
        <w:autoSpaceDN w:val="0"/>
        <w:adjustRightInd w:val="0"/>
        <w:spacing w:line="240" w:lineRule="auto"/>
        <w:ind w:left="0" w:hanging="284"/>
        <w:jc w:val="both"/>
      </w:pPr>
      <w:r w:rsidRPr="00C47EE3">
        <w:rPr>
          <w:rFonts w:cs="Arial"/>
          <w:b/>
        </w:rPr>
        <w:t>Předmětem duševního vlastnictví</w:t>
      </w:r>
      <w:r w:rsidRPr="00C47EE3">
        <w:rPr>
          <w:rFonts w:cs="Arial"/>
        </w:rPr>
        <w:t xml:space="preserve"> se pro účely Smlouvy rozumí jakýkoli výsledek duševní činnosti, na jehož základě vznikne nehmotný statek, který je objektivně zachytitelný. Jedná se zejména o vynálezy, technická řešení chráněná užitným vzorem, průmyslové vzory, zlepšovací návrhy, biotechnologické vynálezy, ochranné známky, díla podle práva autorského, know-how, a další výsledky duševní činnosti.</w:t>
      </w:r>
    </w:p>
    <w:p w14:paraId="04DA78C1" w14:textId="77777777" w:rsidR="008010A3" w:rsidRPr="00C47EE3" w:rsidRDefault="008010A3" w:rsidP="00A4108A">
      <w:pPr>
        <w:pStyle w:val="Odstavecseseznamem"/>
        <w:spacing w:after="0" w:line="240" w:lineRule="auto"/>
        <w:ind w:left="0"/>
        <w:jc w:val="both"/>
      </w:pPr>
    </w:p>
    <w:p w14:paraId="4C5743F4" w14:textId="277AD391" w:rsidR="001C0BEC" w:rsidRPr="00C47EE3" w:rsidRDefault="00BF146D" w:rsidP="00B62C59">
      <w:pPr>
        <w:pStyle w:val="Odstavecseseznamem"/>
        <w:spacing w:after="0" w:line="240" w:lineRule="auto"/>
        <w:ind w:left="0"/>
        <w:jc w:val="center"/>
        <w:rPr>
          <w:b/>
        </w:rPr>
      </w:pPr>
      <w:r w:rsidRPr="00C47EE3">
        <w:rPr>
          <w:b/>
        </w:rPr>
        <w:t>III</w:t>
      </w:r>
      <w:r w:rsidR="008010A3" w:rsidRPr="00C47EE3">
        <w:rPr>
          <w:b/>
        </w:rPr>
        <w:t>.</w:t>
      </w:r>
    </w:p>
    <w:p w14:paraId="60786F5C" w14:textId="295A429B" w:rsidR="007A6F05" w:rsidRDefault="00FD0E9A" w:rsidP="00B62C59">
      <w:pPr>
        <w:pStyle w:val="Odstavecseseznamem"/>
        <w:spacing w:after="0" w:line="240" w:lineRule="auto"/>
        <w:ind w:left="0"/>
        <w:jc w:val="center"/>
        <w:rPr>
          <w:b/>
        </w:rPr>
      </w:pPr>
      <w:r w:rsidRPr="00FD0E9A">
        <w:rPr>
          <w:b/>
        </w:rPr>
        <w:t>Úprava vlastnických a užívacích práv k Výsledkům</w:t>
      </w:r>
      <w:r w:rsidR="0048468D" w:rsidRPr="00C47EE3">
        <w:rPr>
          <w:b/>
        </w:rPr>
        <w:t xml:space="preserve"> </w:t>
      </w:r>
    </w:p>
    <w:p w14:paraId="06BA05E9" w14:textId="77777777" w:rsidR="0074110A" w:rsidRPr="00C47EE3" w:rsidRDefault="0074110A" w:rsidP="00B62C59">
      <w:pPr>
        <w:pStyle w:val="Odstavecseseznamem"/>
        <w:spacing w:after="0" w:line="240" w:lineRule="auto"/>
        <w:ind w:left="0"/>
        <w:jc w:val="center"/>
        <w:rPr>
          <w:b/>
        </w:rPr>
      </w:pPr>
    </w:p>
    <w:p w14:paraId="6B9B97EE" w14:textId="6BF14AC9" w:rsidR="00994B07" w:rsidRDefault="00FD0E9A" w:rsidP="00FD0E9A">
      <w:pPr>
        <w:pStyle w:val="Odstavecseseznamem"/>
        <w:numPr>
          <w:ilvl w:val="0"/>
          <w:numId w:val="6"/>
        </w:numPr>
        <w:spacing w:after="0" w:line="240" w:lineRule="auto"/>
        <w:ind w:left="0" w:hanging="284"/>
        <w:jc w:val="both"/>
      </w:pPr>
      <w:r w:rsidRPr="00FD0E9A">
        <w:t>V souladu s</w:t>
      </w:r>
      <w:r>
        <w:t> </w:t>
      </w:r>
      <w:r w:rsidRPr="00FD0E9A">
        <w:t>ustan</w:t>
      </w:r>
      <w:r>
        <w:t xml:space="preserve">oveními uzavřené Smlouvy o </w:t>
      </w:r>
      <w:r w:rsidR="008F7CA0">
        <w:t>účasti</w:t>
      </w:r>
      <w:r w:rsidR="00AE6A0F">
        <w:t>, patří</w:t>
      </w:r>
      <w:r>
        <w:t xml:space="preserve"> </w:t>
      </w:r>
      <w:r w:rsidRPr="00FD0E9A">
        <w:t>všechna majetková práva k Výsledkům definovaným v</w:t>
      </w:r>
      <w:r w:rsidR="0074110A">
        <w:t> ustanovení článku</w:t>
      </w:r>
      <w:r w:rsidRPr="00FD0E9A">
        <w:t xml:space="preserve"> 1. </w:t>
      </w:r>
      <w:r w:rsidR="0074110A">
        <w:t xml:space="preserve">odst. </w:t>
      </w:r>
      <w:r w:rsidRPr="00FD0E9A">
        <w:t>2.</w:t>
      </w:r>
      <w:r w:rsidR="0074110A">
        <w:t xml:space="preserve"> této</w:t>
      </w:r>
      <w:r w:rsidRPr="00FD0E9A">
        <w:t xml:space="preserve"> Smlouvy </w:t>
      </w:r>
      <w:r>
        <w:t xml:space="preserve">Příjemci a </w:t>
      </w:r>
      <w:r w:rsidRPr="00FD0E9A">
        <w:t>Dalšímu účastníkovi jako</w:t>
      </w:r>
      <w:r w:rsidR="00AE6A0F">
        <w:t xml:space="preserve"> k</w:t>
      </w:r>
      <w:r w:rsidRPr="00FD0E9A">
        <w:t xml:space="preserve"> výsledkům výzkumu dosažených činností zaměstnanců </w:t>
      </w:r>
      <w:r>
        <w:t xml:space="preserve">Příjemce a </w:t>
      </w:r>
      <w:r w:rsidRPr="00FD0E9A">
        <w:t>Dalšího účastníka.</w:t>
      </w:r>
    </w:p>
    <w:p w14:paraId="5790AFD7" w14:textId="77777777" w:rsidR="00FD0E9A" w:rsidRDefault="00FD0E9A" w:rsidP="00FD0E9A">
      <w:pPr>
        <w:pStyle w:val="Odstavecseseznamem"/>
        <w:spacing w:after="0" w:line="240" w:lineRule="auto"/>
        <w:ind w:left="0"/>
        <w:jc w:val="both"/>
      </w:pPr>
    </w:p>
    <w:p w14:paraId="6C942864" w14:textId="22CEE08E" w:rsidR="00073410" w:rsidRPr="00A43E21" w:rsidRDefault="00FD0E9A" w:rsidP="00C07CBD">
      <w:pPr>
        <w:pStyle w:val="Odstavecseseznamem"/>
        <w:numPr>
          <w:ilvl w:val="0"/>
          <w:numId w:val="6"/>
        </w:numPr>
        <w:spacing w:after="0" w:line="240" w:lineRule="auto"/>
        <w:ind w:left="0" w:hanging="284"/>
        <w:jc w:val="both"/>
      </w:pPr>
      <w:r w:rsidRPr="00A43E21">
        <w:t>Smluvní strany prohlašují, že vlastnictví Výsledků a přístupová a užívací práva k Výsledkům vytvořeným v rámci Projektu společně partnery jsou upravena v souladu se Smlouvou o</w:t>
      </w:r>
      <w:r w:rsidR="00AE6A0F">
        <w:t xml:space="preserve"> účasti</w:t>
      </w:r>
      <w:r w:rsidRPr="00A43E21">
        <w:t xml:space="preserve">. </w:t>
      </w:r>
    </w:p>
    <w:p w14:paraId="2810D17C" w14:textId="77777777" w:rsidR="00A43E21" w:rsidRPr="00A43E21" w:rsidRDefault="00A43E21" w:rsidP="00A43E21">
      <w:pPr>
        <w:pStyle w:val="Odstavecseseznamem"/>
      </w:pPr>
    </w:p>
    <w:p w14:paraId="7134819F" w14:textId="758971D6" w:rsidR="00073410" w:rsidRDefault="00073410" w:rsidP="00924989">
      <w:pPr>
        <w:pStyle w:val="Odstavecseseznamem"/>
        <w:numPr>
          <w:ilvl w:val="0"/>
          <w:numId w:val="6"/>
        </w:numPr>
        <w:spacing w:after="0" w:line="240" w:lineRule="auto"/>
        <w:ind w:left="0" w:hanging="284"/>
        <w:jc w:val="both"/>
      </w:pPr>
      <w:r w:rsidRPr="00A43E21">
        <w:t>Smluvní strany se</w:t>
      </w:r>
      <w:r w:rsidR="00B60A36">
        <w:t xml:space="preserve"> v souladu s vymezením prováděných částí Projektu a s tím související odpovědností Příjemce a Dalšího účastníka, </w:t>
      </w:r>
      <w:r w:rsidR="00F017EC">
        <w:t>jenž</w:t>
      </w:r>
      <w:r w:rsidR="00B60A36">
        <w:t xml:space="preserve"> je obsahem dokumentu s názvem „Program TREND – Závazná osnova představení projektu 2. veřejné soutěže programu TREND“, který má každá ze smluvních stran k</w:t>
      </w:r>
      <w:r w:rsidR="00F017EC">
        <w:t> </w:t>
      </w:r>
      <w:r w:rsidR="00B60A36">
        <w:t>dispozici</w:t>
      </w:r>
      <w:r w:rsidR="00F017EC">
        <w:t xml:space="preserve">, </w:t>
      </w:r>
      <w:r w:rsidR="00B60A36">
        <w:t>a</w:t>
      </w:r>
      <w:r w:rsidR="00F017EC">
        <w:t xml:space="preserve"> v návaznosti na uzavřenou </w:t>
      </w:r>
      <w:r w:rsidR="00B60A36">
        <w:t>Smlouvou o účasti</w:t>
      </w:r>
      <w:r w:rsidR="00F017EC">
        <w:t xml:space="preserve">, zejména její článek 8., </w:t>
      </w:r>
      <w:r w:rsidRPr="00A43E21">
        <w:t>dohodly na rozdělení vlastnických práv</w:t>
      </w:r>
      <w:r w:rsidR="00A6528B">
        <w:t xml:space="preserve"> k</w:t>
      </w:r>
      <w:r w:rsidR="00AE6A0F">
        <w:t xml:space="preserve"> předpokládaným </w:t>
      </w:r>
      <w:r w:rsidR="001C5ACD">
        <w:t>V</w:t>
      </w:r>
      <w:r w:rsidR="00A6528B">
        <w:t>ýsledkům</w:t>
      </w:r>
      <w:r w:rsidRPr="00A43E21">
        <w:t xml:space="preserve"> takto:</w:t>
      </w:r>
    </w:p>
    <w:p w14:paraId="7A0625AE" w14:textId="77777777" w:rsidR="0074110A" w:rsidRPr="00A43E21" w:rsidRDefault="0074110A" w:rsidP="00A063DF">
      <w:pPr>
        <w:pStyle w:val="Odstavecseseznamem"/>
        <w:spacing w:after="0" w:line="240" w:lineRule="auto"/>
        <w:ind w:left="0"/>
        <w:jc w:val="both"/>
      </w:pPr>
    </w:p>
    <w:tbl>
      <w:tblPr>
        <w:tblStyle w:val="Mkatabulky"/>
        <w:tblW w:w="0" w:type="auto"/>
        <w:tblLook w:val="04A0" w:firstRow="1" w:lastRow="0" w:firstColumn="1" w:lastColumn="0" w:noHBand="0" w:noVBand="1"/>
      </w:tblPr>
      <w:tblGrid>
        <w:gridCol w:w="3163"/>
        <w:gridCol w:w="3162"/>
        <w:gridCol w:w="3161"/>
      </w:tblGrid>
      <w:tr w:rsidR="00146F78" w:rsidRPr="00146F78" w14:paraId="32881F2A" w14:textId="77777777" w:rsidTr="00924989">
        <w:tc>
          <w:tcPr>
            <w:tcW w:w="3163" w:type="dxa"/>
            <w:vMerge w:val="restart"/>
            <w:vAlign w:val="center"/>
          </w:tcPr>
          <w:p w14:paraId="2BBCF8DF" w14:textId="540B9489" w:rsidR="00146F78" w:rsidRPr="00A43E21" w:rsidRDefault="00146F78" w:rsidP="00146F78">
            <w:pPr>
              <w:pStyle w:val="Odstavecseseznamem"/>
              <w:spacing w:after="0" w:line="240" w:lineRule="auto"/>
              <w:ind w:left="0"/>
              <w:jc w:val="center"/>
            </w:pPr>
            <w:r w:rsidRPr="00A43E21">
              <w:t>Předmět</w:t>
            </w:r>
          </w:p>
        </w:tc>
        <w:tc>
          <w:tcPr>
            <w:tcW w:w="6323" w:type="dxa"/>
            <w:gridSpan w:val="2"/>
            <w:vAlign w:val="center"/>
          </w:tcPr>
          <w:p w14:paraId="36B4009C" w14:textId="307E2348" w:rsidR="00146F78" w:rsidRPr="00A43E21" w:rsidRDefault="00146F78" w:rsidP="00146F78">
            <w:pPr>
              <w:pStyle w:val="Odstavecseseznamem"/>
              <w:spacing w:after="0" w:line="240" w:lineRule="auto"/>
              <w:ind w:left="0"/>
              <w:jc w:val="center"/>
            </w:pPr>
            <w:r w:rsidRPr="00A43E21">
              <w:t>Vlastnická práva</w:t>
            </w:r>
          </w:p>
        </w:tc>
      </w:tr>
      <w:tr w:rsidR="00146F78" w:rsidRPr="00146F78" w14:paraId="3AD8B1A8" w14:textId="77777777" w:rsidTr="00924989">
        <w:tc>
          <w:tcPr>
            <w:tcW w:w="3163" w:type="dxa"/>
            <w:vMerge/>
          </w:tcPr>
          <w:p w14:paraId="616E8C25" w14:textId="77777777" w:rsidR="00146F78" w:rsidRPr="00A43E21" w:rsidRDefault="00146F78" w:rsidP="00073410">
            <w:pPr>
              <w:pStyle w:val="Odstavecseseznamem"/>
              <w:spacing w:after="0" w:line="240" w:lineRule="auto"/>
              <w:ind w:left="0"/>
              <w:jc w:val="both"/>
            </w:pPr>
          </w:p>
        </w:tc>
        <w:tc>
          <w:tcPr>
            <w:tcW w:w="3162" w:type="dxa"/>
            <w:vAlign w:val="center"/>
          </w:tcPr>
          <w:p w14:paraId="69035E93" w14:textId="3AA9949F" w:rsidR="00146F78" w:rsidRPr="00A43E21" w:rsidRDefault="0074110A" w:rsidP="00146F78">
            <w:pPr>
              <w:pStyle w:val="Odstavecseseznamem"/>
              <w:spacing w:after="0" w:line="240" w:lineRule="auto"/>
              <w:ind w:left="0"/>
              <w:jc w:val="center"/>
            </w:pPr>
            <w:r>
              <w:t>Příjemce</w:t>
            </w:r>
          </w:p>
        </w:tc>
        <w:tc>
          <w:tcPr>
            <w:tcW w:w="3161" w:type="dxa"/>
            <w:vAlign w:val="center"/>
          </w:tcPr>
          <w:p w14:paraId="41502643" w14:textId="00A086A6" w:rsidR="00146F78" w:rsidRPr="00A43E21" w:rsidRDefault="0074110A" w:rsidP="00146F78">
            <w:pPr>
              <w:pStyle w:val="Odstavecseseznamem"/>
              <w:spacing w:after="0" w:line="240" w:lineRule="auto"/>
              <w:ind w:left="0"/>
              <w:jc w:val="center"/>
            </w:pPr>
            <w:r>
              <w:t>Další účastník</w:t>
            </w:r>
          </w:p>
        </w:tc>
      </w:tr>
      <w:tr w:rsidR="00146F78" w:rsidRPr="00146F78" w14:paraId="75B81E5F" w14:textId="77777777" w:rsidTr="00924989">
        <w:tc>
          <w:tcPr>
            <w:tcW w:w="3163" w:type="dxa"/>
          </w:tcPr>
          <w:p w14:paraId="33FB5A36" w14:textId="4FE4E1CE" w:rsidR="00146F78" w:rsidRPr="00A43E21" w:rsidRDefault="00CC608D" w:rsidP="00924989">
            <w:pPr>
              <w:spacing w:line="240" w:lineRule="auto"/>
              <w:rPr>
                <w:rFonts w:cstheme="minorHAnsi"/>
                <w:b w:val="0"/>
                <w:lang w:eastAsia="cs-CZ"/>
              </w:rPr>
            </w:pPr>
            <w:r>
              <w:t>Světelný kufřík – funkční vzorek</w:t>
            </w:r>
          </w:p>
        </w:tc>
        <w:tc>
          <w:tcPr>
            <w:tcW w:w="3162" w:type="dxa"/>
            <w:vAlign w:val="center"/>
          </w:tcPr>
          <w:p w14:paraId="4CC098BE" w14:textId="3D1AE04D" w:rsidR="00146F78" w:rsidRPr="002F75C4" w:rsidRDefault="0074110A" w:rsidP="00146F78">
            <w:pPr>
              <w:pStyle w:val="Odstavecseseznamem"/>
              <w:spacing w:after="0" w:line="240" w:lineRule="auto"/>
              <w:ind w:left="0"/>
              <w:jc w:val="center"/>
              <w:rPr>
                <w:sz w:val="24"/>
                <w:szCs w:val="24"/>
              </w:rPr>
            </w:pPr>
            <w:r>
              <w:rPr>
                <w:sz w:val="24"/>
                <w:szCs w:val="24"/>
              </w:rPr>
              <w:t>50</w:t>
            </w:r>
          </w:p>
        </w:tc>
        <w:tc>
          <w:tcPr>
            <w:tcW w:w="3161" w:type="dxa"/>
            <w:vAlign w:val="center"/>
          </w:tcPr>
          <w:p w14:paraId="13B083AC" w14:textId="628326CC" w:rsidR="00146F78" w:rsidRPr="002F75C4" w:rsidRDefault="0074110A" w:rsidP="00146F78">
            <w:pPr>
              <w:pStyle w:val="Odstavecseseznamem"/>
              <w:spacing w:after="0" w:line="240" w:lineRule="auto"/>
              <w:ind w:left="0"/>
              <w:jc w:val="center"/>
              <w:rPr>
                <w:sz w:val="24"/>
                <w:szCs w:val="24"/>
              </w:rPr>
            </w:pPr>
            <w:r>
              <w:rPr>
                <w:sz w:val="24"/>
                <w:szCs w:val="24"/>
              </w:rPr>
              <w:t>50</w:t>
            </w:r>
          </w:p>
        </w:tc>
      </w:tr>
      <w:tr w:rsidR="00146F78" w:rsidRPr="00146F78" w14:paraId="1F2D749B" w14:textId="77777777" w:rsidTr="00924989">
        <w:tc>
          <w:tcPr>
            <w:tcW w:w="3163" w:type="dxa"/>
          </w:tcPr>
          <w:p w14:paraId="7EAEEF6D" w14:textId="56446B47" w:rsidR="00146F78" w:rsidRPr="00A43E21" w:rsidRDefault="00CC608D" w:rsidP="00924989">
            <w:pPr>
              <w:spacing w:line="240" w:lineRule="auto"/>
              <w:rPr>
                <w:b w:val="0"/>
              </w:rPr>
            </w:pPr>
            <w:r w:rsidRPr="00924989">
              <w:t>Světelný sloup – funkční vzorek</w:t>
            </w:r>
          </w:p>
        </w:tc>
        <w:tc>
          <w:tcPr>
            <w:tcW w:w="3162" w:type="dxa"/>
            <w:vAlign w:val="center"/>
          </w:tcPr>
          <w:p w14:paraId="182436AA" w14:textId="0F2FD0AF" w:rsidR="00146F78" w:rsidRPr="002F75C4" w:rsidRDefault="0074110A" w:rsidP="00146F78">
            <w:pPr>
              <w:pStyle w:val="Odstavecseseznamem"/>
              <w:spacing w:after="0" w:line="240" w:lineRule="auto"/>
              <w:ind w:left="0"/>
              <w:jc w:val="center"/>
              <w:rPr>
                <w:sz w:val="24"/>
                <w:szCs w:val="24"/>
              </w:rPr>
            </w:pPr>
            <w:r>
              <w:rPr>
                <w:sz w:val="24"/>
                <w:szCs w:val="24"/>
              </w:rPr>
              <w:t>50</w:t>
            </w:r>
          </w:p>
        </w:tc>
        <w:tc>
          <w:tcPr>
            <w:tcW w:w="3161" w:type="dxa"/>
            <w:vAlign w:val="center"/>
          </w:tcPr>
          <w:p w14:paraId="4051DA38" w14:textId="53C81AEC" w:rsidR="00146F78" w:rsidRPr="002F75C4" w:rsidRDefault="0074110A" w:rsidP="00146F78">
            <w:pPr>
              <w:pStyle w:val="Odstavecseseznamem"/>
              <w:spacing w:after="0" w:line="240" w:lineRule="auto"/>
              <w:ind w:left="0"/>
              <w:jc w:val="center"/>
              <w:rPr>
                <w:sz w:val="24"/>
                <w:szCs w:val="24"/>
              </w:rPr>
            </w:pPr>
            <w:r>
              <w:rPr>
                <w:sz w:val="24"/>
                <w:szCs w:val="24"/>
              </w:rPr>
              <w:t>50</w:t>
            </w:r>
          </w:p>
        </w:tc>
      </w:tr>
      <w:tr w:rsidR="00146F78" w:rsidRPr="00146F78" w14:paraId="690170D6" w14:textId="77777777" w:rsidTr="00924989">
        <w:tc>
          <w:tcPr>
            <w:tcW w:w="3163" w:type="dxa"/>
          </w:tcPr>
          <w:p w14:paraId="2DDF251E" w14:textId="29952DD0" w:rsidR="00146F78" w:rsidRPr="00924989" w:rsidRDefault="00CC608D" w:rsidP="00924989">
            <w:pPr>
              <w:spacing w:line="240" w:lineRule="auto"/>
            </w:pPr>
            <w:r>
              <w:t>Světelná sauna – užitný vzor</w:t>
            </w:r>
          </w:p>
        </w:tc>
        <w:tc>
          <w:tcPr>
            <w:tcW w:w="3162" w:type="dxa"/>
            <w:vAlign w:val="center"/>
          </w:tcPr>
          <w:p w14:paraId="649FBC53" w14:textId="7305A8BC" w:rsidR="00146F78" w:rsidRPr="002F75C4" w:rsidRDefault="0074110A" w:rsidP="00146F78">
            <w:pPr>
              <w:pStyle w:val="Odstavecseseznamem"/>
              <w:spacing w:after="0" w:line="240" w:lineRule="auto"/>
              <w:ind w:left="0"/>
              <w:jc w:val="center"/>
              <w:rPr>
                <w:sz w:val="24"/>
                <w:szCs w:val="24"/>
              </w:rPr>
            </w:pPr>
            <w:r>
              <w:rPr>
                <w:sz w:val="24"/>
                <w:szCs w:val="24"/>
              </w:rPr>
              <w:t>90</w:t>
            </w:r>
          </w:p>
        </w:tc>
        <w:tc>
          <w:tcPr>
            <w:tcW w:w="3161" w:type="dxa"/>
            <w:vAlign w:val="center"/>
          </w:tcPr>
          <w:p w14:paraId="5F08A07B" w14:textId="685F0226" w:rsidR="00146F78" w:rsidRPr="002F75C4" w:rsidRDefault="0074110A" w:rsidP="00146F78">
            <w:pPr>
              <w:pStyle w:val="Odstavecseseznamem"/>
              <w:spacing w:after="0" w:line="240" w:lineRule="auto"/>
              <w:ind w:left="0"/>
              <w:jc w:val="center"/>
              <w:rPr>
                <w:sz w:val="24"/>
                <w:szCs w:val="24"/>
              </w:rPr>
            </w:pPr>
            <w:r>
              <w:rPr>
                <w:sz w:val="24"/>
                <w:szCs w:val="24"/>
              </w:rPr>
              <w:t>10</w:t>
            </w:r>
          </w:p>
        </w:tc>
      </w:tr>
      <w:tr w:rsidR="00146F78" w:rsidRPr="00146F78" w14:paraId="2F05F00E" w14:textId="77777777" w:rsidTr="00924989">
        <w:tc>
          <w:tcPr>
            <w:tcW w:w="3163" w:type="dxa"/>
          </w:tcPr>
          <w:p w14:paraId="7752BFFE" w14:textId="11DA00EB" w:rsidR="00146F78" w:rsidRPr="00EE7821" w:rsidRDefault="00CC608D" w:rsidP="00924989">
            <w:pPr>
              <w:spacing w:line="240" w:lineRule="auto"/>
              <w:rPr>
                <w:b w:val="0"/>
              </w:rPr>
            </w:pPr>
            <w:r>
              <w:t>Světelný kufřík – užitný vzor</w:t>
            </w:r>
          </w:p>
        </w:tc>
        <w:tc>
          <w:tcPr>
            <w:tcW w:w="3162" w:type="dxa"/>
            <w:vAlign w:val="center"/>
          </w:tcPr>
          <w:p w14:paraId="3C9C75F3" w14:textId="68B73406" w:rsidR="00146F78" w:rsidRPr="002F75C4" w:rsidRDefault="0074110A" w:rsidP="00146F78">
            <w:pPr>
              <w:pStyle w:val="Odstavecseseznamem"/>
              <w:spacing w:after="0" w:line="240" w:lineRule="auto"/>
              <w:ind w:left="0"/>
              <w:jc w:val="center"/>
              <w:rPr>
                <w:sz w:val="24"/>
                <w:szCs w:val="24"/>
              </w:rPr>
            </w:pPr>
            <w:r>
              <w:rPr>
                <w:sz w:val="24"/>
                <w:szCs w:val="24"/>
              </w:rPr>
              <w:t>90</w:t>
            </w:r>
          </w:p>
        </w:tc>
        <w:tc>
          <w:tcPr>
            <w:tcW w:w="3161" w:type="dxa"/>
            <w:vAlign w:val="center"/>
          </w:tcPr>
          <w:p w14:paraId="5965BCB9" w14:textId="490380AE" w:rsidR="00146F78" w:rsidRPr="002F75C4" w:rsidRDefault="0074110A" w:rsidP="00146F78">
            <w:pPr>
              <w:pStyle w:val="Odstavecseseznamem"/>
              <w:spacing w:after="0" w:line="240" w:lineRule="auto"/>
              <w:ind w:left="0"/>
              <w:jc w:val="center"/>
              <w:rPr>
                <w:sz w:val="24"/>
                <w:szCs w:val="24"/>
              </w:rPr>
            </w:pPr>
            <w:r>
              <w:rPr>
                <w:sz w:val="24"/>
                <w:szCs w:val="24"/>
              </w:rPr>
              <w:t>10</w:t>
            </w:r>
          </w:p>
        </w:tc>
      </w:tr>
      <w:tr w:rsidR="00073410" w:rsidRPr="00146F78" w14:paraId="3A4823FF" w14:textId="77777777" w:rsidTr="00924989">
        <w:tc>
          <w:tcPr>
            <w:tcW w:w="3163" w:type="dxa"/>
          </w:tcPr>
          <w:p w14:paraId="786CB647" w14:textId="65A5CA8E" w:rsidR="00073410" w:rsidRPr="00EE7821" w:rsidRDefault="00CC608D" w:rsidP="00924989">
            <w:pPr>
              <w:spacing w:line="240" w:lineRule="auto"/>
              <w:rPr>
                <w:rFonts w:cstheme="minorHAnsi"/>
              </w:rPr>
            </w:pPr>
            <w:r>
              <w:t>Světelný sloup – užitný vzor</w:t>
            </w:r>
          </w:p>
        </w:tc>
        <w:tc>
          <w:tcPr>
            <w:tcW w:w="3162" w:type="dxa"/>
            <w:vAlign w:val="center"/>
          </w:tcPr>
          <w:p w14:paraId="7D99B242" w14:textId="405D7341" w:rsidR="00073410" w:rsidRPr="002F75C4" w:rsidRDefault="0074110A" w:rsidP="00146F78">
            <w:pPr>
              <w:pStyle w:val="Odstavecseseznamem"/>
              <w:spacing w:after="0" w:line="240" w:lineRule="auto"/>
              <w:ind w:left="0"/>
              <w:jc w:val="center"/>
              <w:rPr>
                <w:sz w:val="24"/>
                <w:szCs w:val="24"/>
              </w:rPr>
            </w:pPr>
            <w:r>
              <w:rPr>
                <w:sz w:val="24"/>
                <w:szCs w:val="24"/>
              </w:rPr>
              <w:t>90</w:t>
            </w:r>
          </w:p>
        </w:tc>
        <w:tc>
          <w:tcPr>
            <w:tcW w:w="3161" w:type="dxa"/>
            <w:vAlign w:val="center"/>
          </w:tcPr>
          <w:p w14:paraId="0C58808C" w14:textId="27642B9F" w:rsidR="00073410" w:rsidRPr="002F75C4" w:rsidRDefault="0074110A" w:rsidP="00146F78">
            <w:pPr>
              <w:pStyle w:val="Odstavecseseznamem"/>
              <w:spacing w:after="0" w:line="240" w:lineRule="auto"/>
              <w:ind w:left="0"/>
              <w:jc w:val="center"/>
              <w:rPr>
                <w:sz w:val="24"/>
                <w:szCs w:val="24"/>
              </w:rPr>
            </w:pPr>
            <w:r>
              <w:rPr>
                <w:sz w:val="24"/>
                <w:szCs w:val="24"/>
              </w:rPr>
              <w:t>10</w:t>
            </w:r>
          </w:p>
        </w:tc>
      </w:tr>
    </w:tbl>
    <w:p w14:paraId="3BBD69E4" w14:textId="6C39E693" w:rsidR="00073410" w:rsidRDefault="00073410" w:rsidP="00073410">
      <w:pPr>
        <w:pStyle w:val="Odstavecseseznamem"/>
        <w:spacing w:after="0" w:line="240" w:lineRule="auto"/>
        <w:ind w:left="0"/>
        <w:jc w:val="both"/>
      </w:pPr>
      <w:r>
        <w:t xml:space="preserve"> </w:t>
      </w:r>
    </w:p>
    <w:p w14:paraId="1AE1B712" w14:textId="77777777" w:rsidR="00D431C0" w:rsidRDefault="00D431C0" w:rsidP="00924989">
      <w:pPr>
        <w:pStyle w:val="Odstavecseseznamem"/>
        <w:spacing w:after="0" w:line="240" w:lineRule="auto"/>
        <w:ind w:left="0"/>
        <w:jc w:val="both"/>
      </w:pPr>
    </w:p>
    <w:p w14:paraId="394CDF64" w14:textId="1B92FEBD" w:rsidR="00F30B8C" w:rsidRDefault="00A063DF" w:rsidP="007463CE">
      <w:pPr>
        <w:pStyle w:val="Odstavecseseznamem"/>
        <w:numPr>
          <w:ilvl w:val="0"/>
          <w:numId w:val="6"/>
        </w:numPr>
        <w:spacing w:after="0" w:line="240" w:lineRule="auto"/>
        <w:ind w:left="0" w:hanging="284"/>
        <w:jc w:val="both"/>
      </w:pPr>
      <w:r>
        <w:t>S ohledem na skutečnost, že Příjemce vložil do</w:t>
      </w:r>
      <w:r w:rsidRPr="00A063DF">
        <w:t xml:space="preserve"> projektu své know-how výroby světelného LED zdroje s vyváženou plnospektrální charakteristikou světla</w:t>
      </w:r>
      <w:r>
        <w:t xml:space="preserve">, přičemž </w:t>
      </w:r>
      <w:r w:rsidRPr="00A063DF">
        <w:t xml:space="preserve">unikátní technologie byla vytvořena </w:t>
      </w:r>
      <w:r w:rsidR="00557E0E">
        <w:t>XXXX</w:t>
      </w:r>
      <w:r w:rsidRPr="00A063DF">
        <w:t xml:space="preserve"> </w:t>
      </w:r>
      <w:r w:rsidR="00557E0E">
        <w:t>XXXXXXXX</w:t>
      </w:r>
      <w:r w:rsidRPr="00A063DF">
        <w:t xml:space="preserve">, technickým ředitelem </w:t>
      </w:r>
      <w:r w:rsidR="00F45A05">
        <w:t>Příjemce</w:t>
      </w:r>
      <w:r w:rsidRPr="00A063DF">
        <w:t xml:space="preserve"> a </w:t>
      </w:r>
      <w:r w:rsidR="00C52532">
        <w:t xml:space="preserve">je </w:t>
      </w:r>
      <w:r w:rsidRPr="00A063DF">
        <w:t>patentována Úřadem průmyslového vlastnictví jako „Zdroj LED osvětlení pro zvýšení kognitivního výkonu“</w:t>
      </w:r>
      <w:r w:rsidR="00F45A05">
        <w:t xml:space="preserve">, patent č. </w:t>
      </w:r>
      <w:r w:rsidRPr="00A063DF">
        <w:t>308363</w:t>
      </w:r>
      <w:r w:rsidR="00F45A05">
        <w:t xml:space="preserve">, </w:t>
      </w:r>
      <w:r w:rsidR="001B2C07">
        <w:t xml:space="preserve">s </w:t>
      </w:r>
      <w:r w:rsidR="001B2C07" w:rsidRPr="00924989">
        <w:t>právem p</w:t>
      </w:r>
      <w:r w:rsidR="001B2C07" w:rsidRPr="00924989">
        <w:rPr>
          <w:rFonts w:hint="eastAsia"/>
        </w:rPr>
        <w:t>ř</w:t>
      </w:r>
      <w:r w:rsidR="001B2C07" w:rsidRPr="00924989">
        <w:t xml:space="preserve">ednosti s </w:t>
      </w:r>
      <w:r w:rsidR="001B2C07" w:rsidRPr="00924989">
        <w:rPr>
          <w:rFonts w:hint="eastAsia"/>
        </w:rPr>
        <w:t>čí</w:t>
      </w:r>
      <w:r w:rsidR="001B2C07" w:rsidRPr="00924989">
        <w:t xml:space="preserve">slem priority CZ 2018-330, </w:t>
      </w:r>
      <w:r w:rsidR="00F45A05">
        <w:t>je</w:t>
      </w:r>
      <w:r w:rsidR="001B2C07">
        <w:t>jichž</w:t>
      </w:r>
      <w:r w:rsidR="00F45A05">
        <w:t xml:space="preserve"> spolumajiteli jsou </w:t>
      </w:r>
      <w:r w:rsidR="00023DEC">
        <w:t xml:space="preserve">společníci Příjemce, tedy pan </w:t>
      </w:r>
      <w:r w:rsidR="00557E0E">
        <w:t>XXXXXXXX</w:t>
      </w:r>
      <w:r w:rsidR="00F45A05">
        <w:t xml:space="preserve"> (podíl o velikosti 40 %), </w:t>
      </w:r>
      <w:r w:rsidR="00023DEC">
        <w:t xml:space="preserve">pan </w:t>
      </w:r>
      <w:r w:rsidR="00557E0E">
        <w:t>XXXXXXXXXXXXXXXXXXX</w:t>
      </w:r>
      <w:r w:rsidR="00F45A05" w:rsidRPr="00F45A05">
        <w:t xml:space="preserve"> </w:t>
      </w:r>
      <w:r w:rsidR="00F45A05">
        <w:t xml:space="preserve"> (podíl o velikosti 30%) a </w:t>
      </w:r>
      <w:r w:rsidR="00557E0E">
        <w:t>XXXXXXXXXXX</w:t>
      </w:r>
      <w:bookmarkStart w:id="0" w:name="_GoBack"/>
      <w:bookmarkEnd w:id="0"/>
      <w:r w:rsidR="00F45A05" w:rsidRPr="00F45A05">
        <w:t xml:space="preserve"> </w:t>
      </w:r>
      <w:r w:rsidR="00F45A05">
        <w:t>(podíl o velikosti 30 %), přičemž Příjemce prohlašuje, že je oprávněn patent užívat na zákl</w:t>
      </w:r>
      <w:r w:rsidR="001B2C07">
        <w:t>adě výhradní licence udělené spolumajiteli</w:t>
      </w:r>
      <w:r w:rsidR="003E34AE">
        <w:t>;</w:t>
      </w:r>
      <w:r w:rsidR="006C77DF">
        <w:t xml:space="preserve"> s</w:t>
      </w:r>
      <w:r w:rsidRPr="00A063DF">
        <w:t xml:space="preserve">oučasně </w:t>
      </w:r>
      <w:r w:rsidR="006C77DF">
        <w:t>Příjemce</w:t>
      </w:r>
      <w:r w:rsidRPr="00A063DF">
        <w:t xml:space="preserve"> do projektu </w:t>
      </w:r>
      <w:r w:rsidR="006C77DF" w:rsidRPr="00A063DF">
        <w:t>vlo</w:t>
      </w:r>
      <w:r w:rsidR="006C77DF">
        <w:t xml:space="preserve">žil </w:t>
      </w:r>
      <w:r w:rsidRPr="00A063DF">
        <w:t>know-how nutné pro optimalizace tohoto světleného zdroje pro vyžití v prevencí a léčbě afektivních</w:t>
      </w:r>
      <w:r w:rsidR="006C77DF">
        <w:t xml:space="preserve"> poruch, je Příjemce </w:t>
      </w:r>
      <w:r w:rsidR="00F30B8C" w:rsidRPr="00F30B8C">
        <w:t>oprávněn samostatně využívat know-how získané při provádění Projektu a přenést výsledky tohoto know-how do praxe</w:t>
      </w:r>
      <w:r w:rsidR="00DE7D8A">
        <w:t>, k čemuž uděluje Další účastník tímto Příjemci výslovný souhlas</w:t>
      </w:r>
      <w:r w:rsidR="007463CE">
        <w:t xml:space="preserve">. Strany výslovně </w:t>
      </w:r>
      <w:r w:rsidR="00A6528B">
        <w:t>sjednávají</w:t>
      </w:r>
      <w:r w:rsidR="007463CE">
        <w:t>, že Další účastník je oprávněn využívat know-how získané při</w:t>
      </w:r>
      <w:r w:rsidR="00DE7D8A">
        <w:t xml:space="preserve"> řešení Projektu dle Smlouvy o účasti </w:t>
      </w:r>
      <w:r w:rsidR="00A6528B">
        <w:t>a přenášet výsledky tohoto know-how do praxe</w:t>
      </w:r>
      <w:r w:rsidR="007463CE">
        <w:t xml:space="preserve"> samostatně</w:t>
      </w:r>
      <w:r w:rsidR="00B757E0">
        <w:t xml:space="preserve"> </w:t>
      </w:r>
      <w:r w:rsidR="007463CE">
        <w:t xml:space="preserve">pouze s výslovným </w:t>
      </w:r>
      <w:r w:rsidR="00A6528B">
        <w:t xml:space="preserve">písemným </w:t>
      </w:r>
      <w:r w:rsidR="007463CE">
        <w:t>souhlasem Příjemce.</w:t>
      </w:r>
    </w:p>
    <w:p w14:paraId="162B920C" w14:textId="77777777" w:rsidR="00FD0E9A" w:rsidRDefault="00FD0E9A" w:rsidP="00FD0E9A">
      <w:pPr>
        <w:pStyle w:val="Odstavecseseznamem"/>
        <w:spacing w:after="0" w:line="240" w:lineRule="auto"/>
        <w:ind w:left="0"/>
        <w:jc w:val="both"/>
      </w:pPr>
    </w:p>
    <w:p w14:paraId="1E50329A" w14:textId="26EE33CA" w:rsidR="00FD0E9A" w:rsidRDefault="00E14AF2" w:rsidP="00E14AF2">
      <w:pPr>
        <w:pStyle w:val="Odstavecseseznamem"/>
        <w:numPr>
          <w:ilvl w:val="0"/>
          <w:numId w:val="6"/>
        </w:numPr>
        <w:spacing w:after="0" w:line="240" w:lineRule="auto"/>
        <w:ind w:left="0" w:hanging="284"/>
        <w:jc w:val="both"/>
      </w:pPr>
      <w:r w:rsidRPr="00E14AF2">
        <w:t>Smluvní strany prohlašují, že jsou oprávněny dostát závazkům vyplývajícím z této Smlouvy.</w:t>
      </w:r>
    </w:p>
    <w:p w14:paraId="56B99066" w14:textId="77777777" w:rsidR="00E14AF2" w:rsidRDefault="00E14AF2" w:rsidP="00E14AF2">
      <w:pPr>
        <w:pStyle w:val="Odstavecseseznamem"/>
        <w:spacing w:after="0" w:line="240" w:lineRule="auto"/>
        <w:ind w:left="0"/>
        <w:jc w:val="both"/>
      </w:pPr>
    </w:p>
    <w:p w14:paraId="1B459032" w14:textId="4AF0DF72" w:rsidR="00E14AF2" w:rsidRPr="005D0D21" w:rsidRDefault="00074E5E" w:rsidP="00074E5E">
      <w:pPr>
        <w:pStyle w:val="Odstavecseseznamem"/>
        <w:numPr>
          <w:ilvl w:val="0"/>
          <w:numId w:val="6"/>
        </w:numPr>
        <w:spacing w:after="0" w:line="240" w:lineRule="auto"/>
        <w:ind w:left="0" w:hanging="284"/>
        <w:jc w:val="both"/>
      </w:pPr>
      <w:r w:rsidRPr="00074E5E">
        <w:t xml:space="preserve">Mohou-li si u Smluvních stran činit nároky na práva k veškerým výsledkům řešení Projektu třetí osoby, jsou Smluvní strany povinny provést </w:t>
      </w:r>
      <w:r w:rsidRPr="00520710">
        <w:t xml:space="preserve">taková </w:t>
      </w:r>
      <w:r w:rsidRPr="00017AB7">
        <w:t xml:space="preserve">opatření nebo uzavřít takové smlouvy, aby tato práva byla vykonávána v souladu s jejich vlastními závazky vyplývajícími ze Smlouvy o </w:t>
      </w:r>
      <w:r w:rsidR="00DE7D8A">
        <w:t>účasti.</w:t>
      </w:r>
    </w:p>
    <w:p w14:paraId="1E3BAE19" w14:textId="77777777" w:rsidR="00074E5E" w:rsidRPr="00DB211A" w:rsidRDefault="00074E5E" w:rsidP="00074E5E">
      <w:pPr>
        <w:pStyle w:val="Odstavecseseznamem"/>
        <w:tabs>
          <w:tab w:val="left" w:pos="993"/>
        </w:tabs>
        <w:spacing w:after="0" w:line="240" w:lineRule="auto"/>
        <w:ind w:left="0" w:hanging="284"/>
        <w:jc w:val="both"/>
      </w:pPr>
    </w:p>
    <w:p w14:paraId="0346D8BE" w14:textId="15B90463" w:rsidR="00074E5E" w:rsidRPr="00A6528B" w:rsidRDefault="00074E5E" w:rsidP="00074E5E">
      <w:pPr>
        <w:pStyle w:val="Odstavecseseznamem"/>
        <w:numPr>
          <w:ilvl w:val="0"/>
          <w:numId w:val="6"/>
        </w:numPr>
        <w:tabs>
          <w:tab w:val="left" w:pos="993"/>
        </w:tabs>
        <w:spacing w:after="0" w:line="240" w:lineRule="auto"/>
        <w:ind w:left="0" w:hanging="284"/>
        <w:jc w:val="both"/>
      </w:pPr>
      <w:r w:rsidRPr="00A6528B">
        <w:lastRenderedPageBreak/>
        <w:t>Smluvní strany prohlašují, že jim nejsou známy žádné skutečnosti, které by nasvědčovaly tomu, že by jakékoliv využití Výsledků v ČR či v zahraničí mohlo představovat zásah do práv jiných osob z průmyslového nebo jiného duševního vlastnictví</w:t>
      </w:r>
      <w:r w:rsidR="001B2C07" w:rsidRPr="00924989">
        <w:t>.</w:t>
      </w:r>
    </w:p>
    <w:p w14:paraId="4D5BFF18" w14:textId="77777777" w:rsidR="00074E5E" w:rsidRDefault="00074E5E" w:rsidP="00074E5E">
      <w:pPr>
        <w:pStyle w:val="Odstavecseseznamem"/>
        <w:tabs>
          <w:tab w:val="left" w:pos="993"/>
        </w:tabs>
        <w:spacing w:after="0" w:line="240" w:lineRule="auto"/>
        <w:ind w:left="0" w:hanging="284"/>
        <w:jc w:val="both"/>
      </w:pPr>
    </w:p>
    <w:p w14:paraId="3EC83CC9" w14:textId="75EA19FC" w:rsidR="00074E5E" w:rsidRDefault="00074E5E" w:rsidP="00074E5E">
      <w:pPr>
        <w:pStyle w:val="Odstavecseseznamem"/>
        <w:numPr>
          <w:ilvl w:val="0"/>
          <w:numId w:val="6"/>
        </w:numPr>
        <w:tabs>
          <w:tab w:val="left" w:pos="993"/>
        </w:tabs>
        <w:spacing w:line="240" w:lineRule="auto"/>
        <w:ind w:left="0" w:hanging="284"/>
        <w:jc w:val="both"/>
      </w:pPr>
      <w:r>
        <w:t xml:space="preserve">Jakékoliv budoucí postoupení práv k Výsledkům bude provedeno tak, aby byla dodržena pravidla vyplývající ze Smlouvy o </w:t>
      </w:r>
      <w:r w:rsidR="00F45A05">
        <w:t>účasti</w:t>
      </w:r>
      <w:r>
        <w:t>, z</w:t>
      </w:r>
      <w:r w:rsidR="00A6528B">
        <w:t> této Smlouvy,</w:t>
      </w:r>
      <w:r>
        <w:t xml:space="preserve"> ustanovení § 16 ZPVV a pravidla veřejné podpory ve smyslu Nařízení Komise (EU) č. 651/2014 ze dne 17. června 2014, kterým se v souladu s články 107 a 108 Smlouvy prohlašují určité kategorie podpory za slučitelné s vnitřním trhem - Úřední věstník Evropské unie L 187, 26. června 2014 (dále jen „</w:t>
      </w:r>
      <w:r w:rsidRPr="00924989">
        <w:rPr>
          <w:b/>
          <w:bCs/>
        </w:rPr>
        <w:t>Nařízení</w:t>
      </w:r>
      <w:r>
        <w:t>“), zejm. čl. 25, 28 a 29; a ve smyslu Rámce pro státní podporu výzkumu, vývoje a inovací – Úřední věstník Evropské unie C 198, 27. června 2014 č. 2014/C 198/01 (dále jen „</w:t>
      </w:r>
      <w:r w:rsidRPr="00924989">
        <w:rPr>
          <w:b/>
          <w:bCs/>
        </w:rPr>
        <w:t>Rámec</w:t>
      </w:r>
      <w:r>
        <w:t>“).</w:t>
      </w:r>
    </w:p>
    <w:p w14:paraId="22D0B739" w14:textId="77777777" w:rsidR="00074E5E" w:rsidRDefault="00074E5E" w:rsidP="00074E5E">
      <w:pPr>
        <w:pStyle w:val="Odstavecseseznamem"/>
        <w:tabs>
          <w:tab w:val="left" w:pos="993"/>
        </w:tabs>
        <w:spacing w:line="240" w:lineRule="auto"/>
        <w:ind w:left="0" w:hanging="284"/>
        <w:jc w:val="both"/>
      </w:pPr>
    </w:p>
    <w:p w14:paraId="3C11D522" w14:textId="6073DA1C" w:rsidR="00074E5E" w:rsidRDefault="00074E5E" w:rsidP="00924989">
      <w:pPr>
        <w:pStyle w:val="Odstavecseseznamem"/>
        <w:numPr>
          <w:ilvl w:val="0"/>
          <w:numId w:val="6"/>
        </w:numPr>
        <w:tabs>
          <w:tab w:val="left" w:pos="993"/>
        </w:tabs>
        <w:spacing w:line="240" w:lineRule="auto"/>
        <w:ind w:left="0" w:hanging="284"/>
        <w:jc w:val="both"/>
      </w:pPr>
      <w:r>
        <w:t>Smluvní strany mohou zveřejnit informace o Výsledcích, ke kterým mají majetková práva, pokud jejich zveřejněním není dotčena jejich ochrana</w:t>
      </w:r>
      <w:r w:rsidR="00A6528B">
        <w:t xml:space="preserve"> ani ochrana </w:t>
      </w:r>
      <w:r w:rsidR="00F017EC">
        <w:t>know-how vneseného do Projektu druhou Smluvní stranou</w:t>
      </w:r>
      <w:r w:rsidR="005D0D21">
        <w:t xml:space="preserve"> v souladu s Přílohou 2. Smlouvy o účasti</w:t>
      </w:r>
      <w:r>
        <w:t xml:space="preserve"> a pokud o svém záměru zveřejnění v dostatečném předstihu informovali druhou Smluvní stranu. </w:t>
      </w:r>
    </w:p>
    <w:p w14:paraId="16F5CF70" w14:textId="77777777" w:rsidR="00994B07" w:rsidRDefault="00994B07" w:rsidP="00994B07">
      <w:pPr>
        <w:pStyle w:val="Odstavecseseznamem"/>
        <w:spacing w:after="0" w:line="240" w:lineRule="auto"/>
        <w:ind w:left="0"/>
        <w:jc w:val="both"/>
      </w:pPr>
    </w:p>
    <w:p w14:paraId="3D972467" w14:textId="77777777" w:rsidR="004A6A89" w:rsidRDefault="004A6A89" w:rsidP="00DF25FE">
      <w:pPr>
        <w:pStyle w:val="Odstavecseseznamem"/>
        <w:spacing w:after="0" w:line="240" w:lineRule="auto"/>
        <w:ind w:left="0"/>
        <w:jc w:val="center"/>
        <w:rPr>
          <w:b/>
        </w:rPr>
      </w:pPr>
    </w:p>
    <w:p w14:paraId="69DB0EE9" w14:textId="6B7333CD" w:rsidR="0048468D" w:rsidRPr="00C47EE3" w:rsidRDefault="00BF146D" w:rsidP="00DF25FE">
      <w:pPr>
        <w:pStyle w:val="Odstavecseseznamem"/>
        <w:spacing w:after="0" w:line="240" w:lineRule="auto"/>
        <w:ind w:left="0"/>
        <w:jc w:val="center"/>
        <w:rPr>
          <w:b/>
        </w:rPr>
      </w:pPr>
      <w:r w:rsidRPr="00C47EE3">
        <w:rPr>
          <w:b/>
        </w:rPr>
        <w:t>I</w:t>
      </w:r>
      <w:r w:rsidR="0048468D" w:rsidRPr="00C47EE3">
        <w:rPr>
          <w:b/>
        </w:rPr>
        <w:t>V.</w:t>
      </w:r>
    </w:p>
    <w:p w14:paraId="582B3F08" w14:textId="0FDF64AD" w:rsidR="00E45590" w:rsidRPr="00017AB7" w:rsidRDefault="00453C60" w:rsidP="00DF25FE">
      <w:pPr>
        <w:spacing w:before="0" w:line="240" w:lineRule="auto"/>
        <w:jc w:val="center"/>
        <w:rPr>
          <w:rFonts w:asciiTheme="minorHAnsi" w:hAnsiTheme="minorHAnsi"/>
          <w:szCs w:val="22"/>
        </w:rPr>
      </w:pPr>
      <w:r w:rsidRPr="00520710">
        <w:rPr>
          <w:rFonts w:asciiTheme="minorHAnsi" w:hAnsiTheme="minorHAnsi"/>
          <w:szCs w:val="22"/>
        </w:rPr>
        <w:t>Způsob využití Výsledků a doba, ve které budou Výsledky využity</w:t>
      </w:r>
    </w:p>
    <w:p w14:paraId="2E503DC4" w14:textId="33A88C1E" w:rsidR="002316CE" w:rsidRPr="005D0D21" w:rsidRDefault="00E45590" w:rsidP="00CF3697">
      <w:pPr>
        <w:pStyle w:val="Odstavecseseznamem"/>
        <w:numPr>
          <w:ilvl w:val="0"/>
          <w:numId w:val="8"/>
        </w:numPr>
        <w:spacing w:after="0" w:line="240" w:lineRule="auto"/>
        <w:ind w:left="0" w:hanging="284"/>
        <w:jc w:val="both"/>
      </w:pPr>
      <w:r w:rsidRPr="00017AB7">
        <w:t>Smluvní strany se zavazují postupovat v </w:t>
      </w:r>
      <w:r w:rsidRPr="003665B8">
        <w:t>souladu s</w:t>
      </w:r>
      <w:r w:rsidR="003665B8" w:rsidRPr="00924989">
        <w:t> Rozhodnutím o výsledku veřejné soutěže</w:t>
      </w:r>
      <w:r w:rsidR="00017AB7" w:rsidRPr="00924989">
        <w:t xml:space="preserve"> ze dne </w:t>
      </w:r>
      <w:r w:rsidR="003665B8" w:rsidRPr="00924989">
        <w:t xml:space="preserve">4.9.2020 </w:t>
      </w:r>
      <w:r w:rsidR="00B41717">
        <w:t>vydaného Poskytovatelem</w:t>
      </w:r>
      <w:r w:rsidR="00624664">
        <w:t xml:space="preserve">, </w:t>
      </w:r>
      <w:r w:rsidR="00A8721D" w:rsidRPr="00520710">
        <w:t>so</w:t>
      </w:r>
      <w:r w:rsidR="00A00B68" w:rsidRPr="00017AB7">
        <w:t>uvisejícími vnitřními předpisy</w:t>
      </w:r>
      <w:r w:rsidR="00230DD4">
        <w:t xml:space="preserve"> a podmínkami</w:t>
      </w:r>
      <w:r w:rsidR="003665B8">
        <w:t xml:space="preserve"> </w:t>
      </w:r>
      <w:r w:rsidR="00A00B68" w:rsidRPr="00017AB7">
        <w:t>P</w:t>
      </w:r>
      <w:r w:rsidR="009A7B14" w:rsidRPr="00017AB7">
        <w:t>oskytovatele</w:t>
      </w:r>
      <w:r w:rsidR="00624664">
        <w:t xml:space="preserve"> a veškerými pravidly plynoucími z účasti v programu podpory Poskytovatele </w:t>
      </w:r>
      <w:r w:rsidR="00B41717" w:rsidRPr="00130220">
        <w:t>(dále</w:t>
      </w:r>
      <w:r w:rsidR="00624664">
        <w:t xml:space="preserve"> společně</w:t>
      </w:r>
      <w:r w:rsidR="00B41717" w:rsidRPr="00130220">
        <w:t xml:space="preserve"> jen „</w:t>
      </w:r>
      <w:r w:rsidR="00B41717" w:rsidRPr="00130220">
        <w:rPr>
          <w:b/>
          <w:bCs/>
        </w:rPr>
        <w:t>Pravidla</w:t>
      </w:r>
      <w:r w:rsidR="00B41717" w:rsidRPr="00130220">
        <w:t>“)</w:t>
      </w:r>
      <w:r w:rsidR="009A7B14" w:rsidRPr="00017AB7">
        <w:t>.</w:t>
      </w:r>
      <w:r w:rsidR="00276506" w:rsidRPr="00F93704">
        <w:t xml:space="preserve"> </w:t>
      </w:r>
    </w:p>
    <w:p w14:paraId="70C165DB" w14:textId="77777777" w:rsidR="00856ACF" w:rsidRPr="00856ACF" w:rsidRDefault="00856ACF" w:rsidP="00856ACF">
      <w:pPr>
        <w:pStyle w:val="Odstavecseseznamem"/>
        <w:spacing w:after="0" w:line="240" w:lineRule="auto"/>
        <w:ind w:left="0"/>
        <w:jc w:val="both"/>
      </w:pPr>
    </w:p>
    <w:p w14:paraId="10E30848" w14:textId="64142B5F" w:rsidR="00856ACF" w:rsidRPr="00C37352" w:rsidRDefault="00856ACF" w:rsidP="00CF3697">
      <w:pPr>
        <w:pStyle w:val="Odstavecseseznamem"/>
        <w:numPr>
          <w:ilvl w:val="0"/>
          <w:numId w:val="8"/>
        </w:numPr>
        <w:spacing w:after="0" w:line="240" w:lineRule="auto"/>
        <w:ind w:left="0" w:hanging="284"/>
        <w:jc w:val="both"/>
      </w:pPr>
      <w:r w:rsidRPr="002316CE">
        <w:t xml:space="preserve">Smluvní strany se zavazují spolupracovat a poskytnout si vzájemně maximální součinnost k tomu, aby byly Výsledky využity v souladu se Smlouvou o </w:t>
      </w:r>
      <w:r w:rsidR="00017AB7">
        <w:t>účasti</w:t>
      </w:r>
      <w:r w:rsidRPr="002316CE">
        <w:t>, ZPVV, Nařízením a Rámcem, a pokud to bude nezbytné k uzavření příslušných smluv o postoupení práv nebo užívacích práv z Výsledků za obvyklých tržních podmínek. Pro vyloučení pochybností strany výslovně prohlašují, že touto Smlouvou nejsou převáděna jakákoliv práva k</w:t>
      </w:r>
      <w:r>
        <w:t> </w:t>
      </w:r>
      <w:r w:rsidRPr="002316CE">
        <w:t>Výsledkům</w:t>
      </w:r>
      <w:r>
        <w:t>.</w:t>
      </w:r>
    </w:p>
    <w:p w14:paraId="4FFF2335" w14:textId="77777777" w:rsidR="00C37352" w:rsidRPr="00C37352" w:rsidRDefault="00C37352" w:rsidP="00C37352">
      <w:pPr>
        <w:pStyle w:val="Odstavecseseznamem"/>
        <w:spacing w:after="0" w:line="240" w:lineRule="auto"/>
        <w:ind w:left="0"/>
        <w:jc w:val="both"/>
      </w:pPr>
    </w:p>
    <w:p w14:paraId="14D392FA" w14:textId="5652E8AC" w:rsidR="00C37352" w:rsidRPr="00713E0A" w:rsidRDefault="00C37352" w:rsidP="00C37352">
      <w:pPr>
        <w:pStyle w:val="Odstavecseseznamem"/>
        <w:numPr>
          <w:ilvl w:val="0"/>
          <w:numId w:val="8"/>
        </w:numPr>
        <w:spacing w:line="240" w:lineRule="auto"/>
        <w:ind w:left="0" w:hanging="284"/>
        <w:jc w:val="both"/>
      </w:pPr>
      <w:r w:rsidRPr="00713E0A">
        <w:t xml:space="preserve">Smluvní strany se zavazují, že budou po celou dobu </w:t>
      </w:r>
      <w:r w:rsidR="008814BD" w:rsidRPr="00713E0A">
        <w:t xml:space="preserve">platnosti </w:t>
      </w:r>
      <w:r w:rsidR="00DE7D8A" w:rsidRPr="00713E0A">
        <w:t>této Smlouvy</w:t>
      </w:r>
      <w:r w:rsidRPr="00713E0A">
        <w:t xml:space="preserve"> zabezpečovat ochranu </w:t>
      </w:r>
      <w:r w:rsidR="00526224" w:rsidRPr="00713E0A">
        <w:t>V</w:t>
      </w:r>
      <w:r w:rsidRPr="00713E0A">
        <w:t xml:space="preserve">ýsledků </w:t>
      </w:r>
      <w:r w:rsidR="008814BD" w:rsidRPr="00713E0A">
        <w:t>P</w:t>
      </w:r>
      <w:r w:rsidRPr="00713E0A">
        <w:t>rojektu</w:t>
      </w:r>
      <w:r w:rsidR="00526224" w:rsidRPr="00713E0A">
        <w:t xml:space="preserve"> a v případě </w:t>
      </w:r>
      <w:r w:rsidR="00DE7D8A" w:rsidRPr="00924989">
        <w:t>plánovaných Výsledků</w:t>
      </w:r>
      <w:r w:rsidR="00526224" w:rsidRPr="00713E0A">
        <w:t xml:space="preserve"> </w:t>
      </w:r>
      <w:r w:rsidR="00D431C0" w:rsidRPr="00713E0A">
        <w:t xml:space="preserve">dle ustanovení článku 1. odst. 2 písm. c), d), e) </w:t>
      </w:r>
      <w:r w:rsidR="004969CA" w:rsidRPr="00713E0A">
        <w:t>této Smlouvy</w:t>
      </w:r>
      <w:r w:rsidR="00D431C0" w:rsidRPr="00713E0A">
        <w:t xml:space="preserve"> </w:t>
      </w:r>
      <w:r w:rsidR="00526224" w:rsidRPr="00713E0A">
        <w:t xml:space="preserve">se </w:t>
      </w:r>
      <w:r w:rsidR="004969CA" w:rsidRPr="00713E0A">
        <w:t xml:space="preserve">Smluvní </w:t>
      </w:r>
      <w:r w:rsidR="00526224" w:rsidRPr="00713E0A">
        <w:t xml:space="preserve">strany zavazují </w:t>
      </w:r>
      <w:r w:rsidR="00713E0A" w:rsidRPr="00924989">
        <w:t>poskytnout si vzájemně veškerou součinnosti pro získání ochrany Výsledku formou užitného vzoru a dále se Smluvní strany zavazují udržova</w:t>
      </w:r>
      <w:r w:rsidR="00713E0A">
        <w:t>t</w:t>
      </w:r>
      <w:r w:rsidR="00526224" w:rsidRPr="00713E0A">
        <w:t xml:space="preserve"> platnost</w:t>
      </w:r>
      <w:r w:rsidR="00713E0A">
        <w:t xml:space="preserve"> získaných</w:t>
      </w:r>
      <w:r w:rsidR="00526224" w:rsidRPr="00713E0A">
        <w:t xml:space="preserve"> užitn</w:t>
      </w:r>
      <w:r w:rsidR="004969CA" w:rsidRPr="00713E0A">
        <w:t>ých</w:t>
      </w:r>
      <w:r w:rsidR="00526224" w:rsidRPr="00713E0A">
        <w:t xml:space="preserve"> vzor</w:t>
      </w:r>
      <w:r w:rsidR="00DE7D8A" w:rsidRPr="00713E0A">
        <w:t>ů</w:t>
      </w:r>
      <w:r w:rsidR="00526224" w:rsidRPr="00713E0A">
        <w:t xml:space="preserve"> po maximální možnou dobu v souladu s právními předpisy</w:t>
      </w:r>
      <w:r w:rsidR="004969CA" w:rsidRPr="00713E0A">
        <w:t>, zejména ustanovením § 15 zákona č. 748/1992 Sb., o užitných vzorech. Strany se vzájemně zavazují k poskytnutí veškeré součinnosti za účelem dosažení uvedeného.</w:t>
      </w:r>
    </w:p>
    <w:p w14:paraId="680DC972" w14:textId="77777777" w:rsidR="00C37352" w:rsidRDefault="00C37352" w:rsidP="00C37352">
      <w:pPr>
        <w:pStyle w:val="Odstavecseseznamem"/>
        <w:spacing w:line="240" w:lineRule="auto"/>
        <w:ind w:left="0" w:hanging="284"/>
        <w:jc w:val="both"/>
      </w:pPr>
    </w:p>
    <w:p w14:paraId="35CB083D" w14:textId="2C8BA65B" w:rsidR="00AE6A0F" w:rsidRDefault="00513947" w:rsidP="00AE6A0F">
      <w:pPr>
        <w:pStyle w:val="Odstavecseseznamem"/>
        <w:numPr>
          <w:ilvl w:val="0"/>
          <w:numId w:val="8"/>
        </w:numPr>
        <w:spacing w:after="0" w:line="240" w:lineRule="auto"/>
        <w:ind w:left="0" w:hanging="284"/>
        <w:jc w:val="both"/>
      </w:pPr>
      <w:r>
        <w:t>S ohledem na know-how vnesené do Projektu Příjemcem v souladu s Přílohou 2. Smlouvy o účasti</w:t>
      </w:r>
      <w:r w:rsidDel="00513947">
        <w:t xml:space="preserve"> </w:t>
      </w:r>
      <w:r>
        <w:t xml:space="preserve">se Další účastník </w:t>
      </w:r>
      <w:r w:rsidR="004D318F">
        <w:t xml:space="preserve">zavazuje </w:t>
      </w:r>
      <w:r w:rsidR="00C37352">
        <w:t xml:space="preserve">zachovat </w:t>
      </w:r>
      <w:r>
        <w:t xml:space="preserve">veškeré </w:t>
      </w:r>
      <w:r w:rsidR="00C37352">
        <w:t xml:space="preserve">výstupy </w:t>
      </w:r>
      <w:r w:rsidR="00513524">
        <w:t>P</w:t>
      </w:r>
      <w:r w:rsidR="00C37352">
        <w:t>rojektu</w:t>
      </w:r>
      <w:r w:rsidR="00D431C0">
        <w:t xml:space="preserve"> </w:t>
      </w:r>
      <w:r w:rsidR="00AE6A0F">
        <w:t>po dobu platnosti této Smlouvy</w:t>
      </w:r>
      <w:r w:rsidR="00C37352">
        <w:t xml:space="preserve">, tj. </w:t>
      </w:r>
      <w:r w:rsidR="009613D6">
        <w:t xml:space="preserve">výstupy projektu nesmí být </w:t>
      </w:r>
      <w:r>
        <w:t xml:space="preserve">Dalším účastníkem </w:t>
      </w:r>
      <w:r w:rsidR="009613D6">
        <w:t>zcizeny</w:t>
      </w:r>
      <w:r>
        <w:t xml:space="preserve"> či jakkoliv převedeny na 3. osobu</w:t>
      </w:r>
      <w:r w:rsidR="00C37352">
        <w:t xml:space="preserve"> po výše uvedenou dobu</w:t>
      </w:r>
      <w:r w:rsidR="004D318F">
        <w:t>, a to s výjimkou Příjemce</w:t>
      </w:r>
      <w:r w:rsidR="00C37352">
        <w:t>.</w:t>
      </w:r>
      <w:r w:rsidR="00AE6A0F">
        <w:t xml:space="preserve"> </w:t>
      </w:r>
    </w:p>
    <w:p w14:paraId="4907DCB5" w14:textId="77777777" w:rsidR="00AE6A0F" w:rsidRDefault="00AE6A0F" w:rsidP="00924989">
      <w:pPr>
        <w:pStyle w:val="Odstavecseseznamem"/>
      </w:pPr>
    </w:p>
    <w:p w14:paraId="73F60436" w14:textId="0A656886" w:rsidR="00C37352" w:rsidRDefault="00AE6A0F" w:rsidP="00924989">
      <w:pPr>
        <w:pStyle w:val="Odstavecseseznamem"/>
        <w:numPr>
          <w:ilvl w:val="0"/>
          <w:numId w:val="8"/>
        </w:numPr>
        <w:spacing w:after="0" w:line="240" w:lineRule="auto"/>
        <w:ind w:left="0" w:hanging="284"/>
        <w:jc w:val="both"/>
      </w:pPr>
      <w:r>
        <w:t>Další účastník se v souladu s ustanovením článku 8.7. a následující Smlouvy o účasti výslovně zavazuje pro případ, že Příjemce nalezne vhodného zájemce (dále jen „</w:t>
      </w:r>
      <w:r w:rsidRPr="003539CD">
        <w:rPr>
          <w:b/>
          <w:bCs/>
        </w:rPr>
        <w:t>Zájemce</w:t>
      </w:r>
      <w:r>
        <w:t>“) o převod práv k předmětům duševního vlastnictví definovaným v článku 1 odst. II. písm. c) až e) této Smlouvy, poskytnout Příjemci veškerou potřebnou součinnost k realizaci tohoto převodu za předpokladu, že Dalšímu účastníkovi bude nadále zajištěna Odměna</w:t>
      </w:r>
      <w:r w:rsidR="00513524">
        <w:t xml:space="preserve"> (jak je definována níže)</w:t>
      </w:r>
      <w:r>
        <w:t xml:space="preserve"> v souladu s ustanoveními této Smlouvy. </w:t>
      </w:r>
    </w:p>
    <w:p w14:paraId="505E6CE1" w14:textId="52418B56" w:rsidR="009613D6" w:rsidRDefault="009613D6" w:rsidP="009613D6">
      <w:pPr>
        <w:pStyle w:val="Odstavecseseznamem"/>
        <w:spacing w:line="240" w:lineRule="auto"/>
        <w:ind w:left="0"/>
        <w:jc w:val="both"/>
      </w:pPr>
    </w:p>
    <w:p w14:paraId="395A6BB2" w14:textId="77777777" w:rsidR="00C37352" w:rsidRDefault="00C37352" w:rsidP="00C37352">
      <w:pPr>
        <w:pStyle w:val="Odstavecseseznamem"/>
        <w:numPr>
          <w:ilvl w:val="0"/>
          <w:numId w:val="8"/>
        </w:numPr>
        <w:spacing w:line="240" w:lineRule="auto"/>
        <w:ind w:left="0" w:hanging="284"/>
        <w:jc w:val="both"/>
      </w:pPr>
      <w:r>
        <w:t xml:space="preserve">V případě, že v rámci projektu vznikly výsledky činnosti (zejména dílčí), které jsou mimo komerční zájem Příjemce, zavazuje se Příjemce dát tyto výsledky projektu k dispozici Dalšímu účastníkovi ke vzdělávání a dalšímu výzkumu. </w:t>
      </w:r>
    </w:p>
    <w:p w14:paraId="5CE263EE" w14:textId="77777777" w:rsidR="00C37352" w:rsidRDefault="00C37352" w:rsidP="00C37352">
      <w:pPr>
        <w:pStyle w:val="Odstavecseseznamem"/>
        <w:spacing w:line="240" w:lineRule="auto"/>
        <w:ind w:left="0" w:hanging="284"/>
        <w:jc w:val="both"/>
      </w:pPr>
    </w:p>
    <w:p w14:paraId="74207A40" w14:textId="4AD724E7" w:rsidR="00C37352" w:rsidRDefault="00C37352" w:rsidP="00C37352">
      <w:pPr>
        <w:pStyle w:val="Odstavecseseznamem"/>
        <w:numPr>
          <w:ilvl w:val="0"/>
          <w:numId w:val="8"/>
        </w:numPr>
        <w:spacing w:line="240" w:lineRule="auto"/>
        <w:ind w:left="0" w:hanging="284"/>
        <w:jc w:val="both"/>
      </w:pPr>
      <w:r>
        <w:t>Zveřejňuje-li kterákoliv ze</w:t>
      </w:r>
      <w:r w:rsidR="00856ACF">
        <w:t xml:space="preserve"> Smluvních stran</w:t>
      </w:r>
      <w:r w:rsidR="00513524">
        <w:t xml:space="preserve"> v souladu s touto Smlouvou</w:t>
      </w:r>
      <w:r w:rsidR="00856ACF">
        <w:t xml:space="preserve"> </w:t>
      </w:r>
      <w:r w:rsidR="00513524">
        <w:t>i</w:t>
      </w:r>
      <w:r w:rsidR="00856ACF">
        <w:t xml:space="preserve">nformace </w:t>
      </w:r>
      <w:r>
        <w:t xml:space="preserve">o </w:t>
      </w:r>
      <w:r w:rsidR="00513524">
        <w:t>V</w:t>
      </w:r>
      <w:r>
        <w:t>ýsledcích Projektu</w:t>
      </w:r>
      <w:r w:rsidR="00513524">
        <w:t xml:space="preserve">, </w:t>
      </w:r>
      <w:r>
        <w:t>Smluvní stran</w:t>
      </w:r>
      <w:r w:rsidR="00513524">
        <w:t>a</w:t>
      </w:r>
      <w:r>
        <w:t xml:space="preserve"> zajistí, aby ve zveřejňovaných informacích v souvislosti s Projektem bylo vždy uvedeno, že </w:t>
      </w:r>
      <w:r>
        <w:lastRenderedPageBreak/>
        <w:t>se jedná o Projekt řešený ve spolupráci s druhou Smluvní stranou a uvést její identifikační znaky</w:t>
      </w:r>
      <w:r w:rsidR="00513524">
        <w:t>, jakož i</w:t>
      </w:r>
      <w:r w:rsidR="00D30066">
        <w:t xml:space="preserve"> veškeré náležitosti plynoucí zejména z ustanovení článku 5, odst. 5.8 Smlouvy o účasti.</w:t>
      </w:r>
      <w:r>
        <w:t xml:space="preserve"> Zveřejněním nesmí být dotčena ochrana </w:t>
      </w:r>
      <w:r w:rsidR="00D30066">
        <w:t>V</w:t>
      </w:r>
      <w:r>
        <w:t>ýsledků Projektu a mlčenlivost</w:t>
      </w:r>
      <w:r w:rsidR="00D30066">
        <w:t xml:space="preserve"> dle této Smlouvy</w:t>
      </w:r>
      <w:r>
        <w:t xml:space="preserve">, jinak Smluvní strana, která se takového zveřejnění dopustila, odpovídá druhé Smluvní straně za způsobenou škodu. </w:t>
      </w:r>
    </w:p>
    <w:p w14:paraId="1CFECC75" w14:textId="77777777" w:rsidR="00C37352" w:rsidRDefault="00C37352" w:rsidP="00856ACF">
      <w:pPr>
        <w:pStyle w:val="Odstavecseseznamem"/>
        <w:spacing w:line="240" w:lineRule="auto"/>
        <w:ind w:left="0"/>
        <w:jc w:val="both"/>
      </w:pPr>
    </w:p>
    <w:p w14:paraId="0595698E" w14:textId="4CE0E373" w:rsidR="00C37352" w:rsidRDefault="00C37352" w:rsidP="00856ACF">
      <w:pPr>
        <w:pStyle w:val="Odstavecseseznamem"/>
        <w:numPr>
          <w:ilvl w:val="0"/>
          <w:numId w:val="8"/>
        </w:numPr>
        <w:spacing w:line="240" w:lineRule="auto"/>
        <w:ind w:left="0" w:hanging="284"/>
        <w:jc w:val="both"/>
      </w:pPr>
      <w:r>
        <w:t xml:space="preserve">Příjemce bere na vědomí, že užívání názvu a logotypu Dalšího účastníka musí být v souladu s Grafickým manuálem identity Českého vysokého učení technického v Praze, který je k dispozici na stránkách www.cvut.cz. </w:t>
      </w:r>
    </w:p>
    <w:p w14:paraId="235F776E" w14:textId="2EDA89BE" w:rsidR="005867D2" w:rsidRDefault="005867D2" w:rsidP="00856ACF">
      <w:pPr>
        <w:pStyle w:val="Odstavecseseznamem"/>
        <w:spacing w:after="0" w:line="240" w:lineRule="auto"/>
        <w:ind w:left="0"/>
        <w:jc w:val="both"/>
      </w:pPr>
    </w:p>
    <w:p w14:paraId="10DC72E9" w14:textId="52B6A015" w:rsidR="0005454C" w:rsidRDefault="002316CE" w:rsidP="00D30066">
      <w:pPr>
        <w:pStyle w:val="Odstavecseseznamem"/>
        <w:numPr>
          <w:ilvl w:val="0"/>
          <w:numId w:val="8"/>
        </w:numPr>
        <w:spacing w:line="240" w:lineRule="auto"/>
        <w:ind w:left="0" w:hanging="284"/>
        <w:jc w:val="both"/>
      </w:pPr>
      <w:r w:rsidRPr="0083654A">
        <w:t xml:space="preserve">V případě jakéhokoliv komerčního využití Výsledků </w:t>
      </w:r>
      <w:r w:rsidR="002D1E19" w:rsidRPr="0083654A">
        <w:t xml:space="preserve">Dalšího účastníka </w:t>
      </w:r>
      <w:r w:rsidRPr="0083654A">
        <w:t xml:space="preserve">ze strany Příjemce, se Smluvní strany dále dohodly, že </w:t>
      </w:r>
      <w:r w:rsidR="002D1E19" w:rsidRPr="0083654A">
        <w:t>Další účastník</w:t>
      </w:r>
      <w:r w:rsidRPr="0083654A">
        <w:t xml:space="preserve"> poskytuje </w:t>
      </w:r>
      <w:r w:rsidR="002D1E19" w:rsidRPr="0083654A">
        <w:t>Příjemci</w:t>
      </w:r>
      <w:r w:rsidR="00DC0500">
        <w:t>, pro případ úspěšné realizace Projektu a dosažení plánovaných Výsledků Projektu v souladu se Smlouvou o účasti,</w:t>
      </w:r>
      <w:r w:rsidR="006C60A2">
        <w:t xml:space="preserve"> </w:t>
      </w:r>
      <w:r w:rsidR="002D1E19" w:rsidRPr="0083654A">
        <w:t xml:space="preserve">v rozsahu </w:t>
      </w:r>
      <w:r w:rsidR="00B757E0">
        <w:t>Dalším účastníkem</w:t>
      </w:r>
      <w:r w:rsidR="00DC0500">
        <w:t xml:space="preserve"> nabytého </w:t>
      </w:r>
      <w:r w:rsidR="00604A1F">
        <w:t xml:space="preserve">vlastnického </w:t>
      </w:r>
      <w:r w:rsidRPr="0083654A">
        <w:t xml:space="preserve">podílu </w:t>
      </w:r>
      <w:r w:rsidR="00DC0500">
        <w:t xml:space="preserve">dle článku III. odst. 3 této Smlouvy </w:t>
      </w:r>
      <w:r w:rsidRPr="0083654A">
        <w:t>výhradní právo užívání</w:t>
      </w:r>
      <w:r w:rsidR="004A1557">
        <w:t xml:space="preserve"> </w:t>
      </w:r>
      <w:r w:rsidR="002D1E19" w:rsidRPr="0083654A">
        <w:t> tě</w:t>
      </w:r>
      <w:r w:rsidR="004A1557">
        <w:t>chto</w:t>
      </w:r>
      <w:r w:rsidR="002D1E19" w:rsidRPr="0083654A">
        <w:t xml:space="preserve"> Výsledků</w:t>
      </w:r>
      <w:r w:rsidR="004A1557">
        <w:t>.</w:t>
      </w:r>
      <w:r w:rsidR="0005454C">
        <w:t xml:space="preserve"> V </w:t>
      </w:r>
      <w:r w:rsidR="0005454C" w:rsidRPr="009E7D6D">
        <w:t>soula</w:t>
      </w:r>
      <w:r w:rsidR="0005454C" w:rsidRPr="00EF5A78">
        <w:t>du s</w:t>
      </w:r>
      <w:r w:rsidR="0005454C" w:rsidRPr="00DC683E">
        <w:t> </w:t>
      </w:r>
      <w:r w:rsidR="0005454C" w:rsidRPr="00DB642D">
        <w:t xml:space="preserve">tímto </w:t>
      </w:r>
      <w:r w:rsidR="004A1557" w:rsidRPr="00DB642D">
        <w:t>Další účastník uděluje</w:t>
      </w:r>
      <w:r w:rsidR="00C07CBD" w:rsidRPr="00DB642D">
        <w:t xml:space="preserve"> výhradní oprávnění k výkonu práva duševního vlastnictví k</w:t>
      </w:r>
      <w:r w:rsidR="005D0D21" w:rsidRPr="00DB642D">
        <w:t xml:space="preserve"> Výsledkům </w:t>
      </w:r>
      <w:r w:rsidR="00C07CBD" w:rsidRPr="00DB642D">
        <w:t>uvedeným v</w:t>
      </w:r>
      <w:r w:rsidR="005D0D21" w:rsidRPr="00DB642D">
        <w:t xml:space="preserve"> ustanovení článku 1 odst. 2 písm. c), d), e)</w:t>
      </w:r>
      <w:r w:rsidR="00C07CBD" w:rsidRPr="00DB642D">
        <w:t xml:space="preserve"> této Smlouvy</w:t>
      </w:r>
      <w:r w:rsidR="00AC6589" w:rsidRPr="009E7D6D">
        <w:t>,</w:t>
      </w:r>
      <w:r w:rsidR="00AC6589">
        <w:t xml:space="preserve"> </w:t>
      </w:r>
      <w:r w:rsidR="00C07CBD">
        <w:t>v neomezeném rozsahu</w:t>
      </w:r>
      <w:r w:rsidR="00AC6589">
        <w:t xml:space="preserve"> </w:t>
      </w:r>
      <w:r w:rsidR="00C07CBD">
        <w:t>(dále jen „</w:t>
      </w:r>
      <w:r w:rsidR="00C07CBD" w:rsidRPr="00924989">
        <w:rPr>
          <w:b/>
          <w:bCs/>
        </w:rPr>
        <w:t>Licence</w:t>
      </w:r>
      <w:r w:rsidR="00C07CBD">
        <w:t>“)</w:t>
      </w:r>
      <w:r w:rsidRPr="0083654A">
        <w:t>.</w:t>
      </w:r>
      <w:r w:rsidR="00C07CBD">
        <w:t xml:space="preserve"> </w:t>
      </w:r>
      <w:r w:rsidR="0005454C">
        <w:t xml:space="preserve">Pro vyloučení pochybností Smluvní strany </w:t>
      </w:r>
      <w:r w:rsidR="004969CA">
        <w:t xml:space="preserve">prohlašují, že </w:t>
      </w:r>
      <w:r w:rsidR="0005454C" w:rsidRPr="0005454C">
        <w:t>Licence se uděluje</w:t>
      </w:r>
      <w:r w:rsidR="004969CA">
        <w:t xml:space="preserve"> také</w:t>
      </w:r>
      <w:r w:rsidR="0005454C" w:rsidRPr="0005454C">
        <w:t xml:space="preserve"> za účelem komerčního využití</w:t>
      </w:r>
      <w:r w:rsidR="0005454C">
        <w:t>.</w:t>
      </w:r>
      <w:r w:rsidR="004969CA">
        <w:t xml:space="preserve"> </w:t>
      </w:r>
      <w:r w:rsidR="004969CA" w:rsidRPr="004969CA">
        <w:t>Licence se sjednává na dobu trvání</w:t>
      </w:r>
      <w:r w:rsidR="004969CA">
        <w:t xml:space="preserve"> ochrany Výsledků užitnými vzory. </w:t>
      </w:r>
      <w:r w:rsidR="00C07CBD">
        <w:t>Další účastník tímto Příjemc</w:t>
      </w:r>
      <w:r w:rsidR="00DB211A">
        <w:t>i uděluje souhlas s postoupením Licence v plném rozsahu na třetí osobu.</w:t>
      </w:r>
      <w:r w:rsidR="0005454C">
        <w:t xml:space="preserve"> </w:t>
      </w:r>
    </w:p>
    <w:p w14:paraId="67FABFA4" w14:textId="77777777" w:rsidR="001C5ACD" w:rsidRDefault="001C5ACD" w:rsidP="00924989">
      <w:pPr>
        <w:pStyle w:val="Odstavecseseznamem"/>
      </w:pPr>
    </w:p>
    <w:p w14:paraId="5292E226" w14:textId="319A21F4" w:rsidR="001C5ACD" w:rsidRPr="009E7D6D" w:rsidRDefault="001C5ACD" w:rsidP="009E7D6D">
      <w:pPr>
        <w:pStyle w:val="Odstavecseseznamem"/>
        <w:numPr>
          <w:ilvl w:val="0"/>
          <w:numId w:val="8"/>
        </w:numPr>
        <w:spacing w:line="240" w:lineRule="auto"/>
        <w:ind w:left="0" w:hanging="284"/>
        <w:jc w:val="both"/>
      </w:pPr>
      <w:r w:rsidRPr="009E7D6D">
        <w:t xml:space="preserve">Do doby získání registrované právní </w:t>
      </w:r>
      <w:r w:rsidRPr="00EF5A78">
        <w:t>ochrany formou už</w:t>
      </w:r>
      <w:r w:rsidRPr="00DC683E">
        <w:t xml:space="preserve">itného vzoru </w:t>
      </w:r>
      <w:r w:rsidRPr="00DB642D">
        <w:t>je Licence považována za licenci na know-how, za které se považuje technické řešení získané v rámci řešení Projektu</w:t>
      </w:r>
      <w:r w:rsidR="00D30066">
        <w:t xml:space="preserve"> ve vztahu k plánovaným Výsledkům</w:t>
      </w:r>
      <w:r w:rsidR="0086658E" w:rsidRPr="00924989">
        <w:t>.</w:t>
      </w:r>
    </w:p>
    <w:p w14:paraId="758CE687" w14:textId="77777777" w:rsidR="0005454C" w:rsidRDefault="0005454C" w:rsidP="00843759">
      <w:pPr>
        <w:pStyle w:val="Odstavecseseznamem"/>
        <w:spacing w:line="240" w:lineRule="auto"/>
        <w:ind w:left="0"/>
        <w:jc w:val="both"/>
      </w:pPr>
    </w:p>
    <w:p w14:paraId="55002F14" w14:textId="555E68E7" w:rsidR="002316CE" w:rsidRPr="0053477C" w:rsidRDefault="002316CE" w:rsidP="00CF3697">
      <w:pPr>
        <w:pStyle w:val="Odstavecseseznamem"/>
        <w:numPr>
          <w:ilvl w:val="0"/>
          <w:numId w:val="8"/>
        </w:numPr>
        <w:spacing w:line="240" w:lineRule="auto"/>
        <w:ind w:left="0" w:hanging="284"/>
        <w:jc w:val="both"/>
      </w:pPr>
      <w:r w:rsidRPr="0083654A">
        <w:t xml:space="preserve">Příjemce má zájem a potřebné vybavení Výsledky </w:t>
      </w:r>
      <w:r w:rsidR="00D30066">
        <w:t xml:space="preserve">na základě výše uvedeného oprávnění a v této Smlouvě udělené Licence </w:t>
      </w:r>
      <w:r w:rsidRPr="0083654A">
        <w:t>využívat</w:t>
      </w:r>
      <w:r w:rsidR="004969CA">
        <w:t xml:space="preserve"> </w:t>
      </w:r>
      <w:r w:rsidRPr="0083654A">
        <w:t xml:space="preserve">a zavazuje se za to zaplatit Dalšímu účastníkovi </w:t>
      </w:r>
      <w:r w:rsidR="00D30066">
        <w:t>Odměnu (jak je definována níže)</w:t>
      </w:r>
      <w:r w:rsidR="0021738C">
        <w:t xml:space="preserve"> </w:t>
      </w:r>
      <w:r w:rsidRPr="0083654A">
        <w:t xml:space="preserve">Na základě tohoto vypořádání je Příjemce oprávněn využít předmětné Výsledky komerčně při své podnikatelské činnosti. Příjemce předpokládá, že Výsledky poslouží k dalšímu vývoji a zkouškám, a má v úmyslu využít získané Výsledky při vývoji výrobních technologií, jeho propagaci a následně uvedení těchto technologií na trh, dále je vyvíjet, upravovat </w:t>
      </w:r>
      <w:r w:rsidR="00D30066">
        <w:t>atd</w:t>
      </w:r>
      <w:r w:rsidRPr="0083654A">
        <w:t xml:space="preserve">. Pro vyloučení pochybností se Smluvní </w:t>
      </w:r>
      <w:r w:rsidRPr="0053477C">
        <w:t>strany dohodly, že kromě</w:t>
      </w:r>
      <w:r w:rsidR="00B757E0">
        <w:t xml:space="preserve"> </w:t>
      </w:r>
      <w:r w:rsidR="00D30066">
        <w:t>O</w:t>
      </w:r>
      <w:r w:rsidR="00B757E0">
        <w:t>dměny sjednané v článku IV. odst. 1</w:t>
      </w:r>
      <w:r w:rsidR="008B43B4">
        <w:t>2</w:t>
      </w:r>
      <w:r w:rsidR="00B757E0">
        <w:t xml:space="preserve"> </w:t>
      </w:r>
      <w:r w:rsidR="00D91FFD">
        <w:t xml:space="preserve">až 14 </w:t>
      </w:r>
      <w:r w:rsidR="00B757E0">
        <w:t>této Smlouvy</w:t>
      </w:r>
      <w:r w:rsidRPr="0053477C">
        <w:t xml:space="preserve"> Dalšímu účastníkovi nenáleží </w:t>
      </w:r>
      <w:r w:rsidR="00B757E0">
        <w:t>jakékoliv jiné</w:t>
      </w:r>
      <w:r w:rsidRPr="0053477C">
        <w:t xml:space="preserve"> právo na odměnu v souvislosti s užíváním Výsledků (zejména z komerčního užití nových výrobních technologií) či jiná plnění ze strany Příjemce.</w:t>
      </w:r>
    </w:p>
    <w:p w14:paraId="6D12722D" w14:textId="77777777" w:rsidR="006C60A2" w:rsidRPr="0053477C" w:rsidRDefault="006C60A2" w:rsidP="00843759">
      <w:pPr>
        <w:pStyle w:val="Odstavecseseznamem"/>
      </w:pPr>
    </w:p>
    <w:p w14:paraId="0AFB6370" w14:textId="21EB5257" w:rsidR="00293C7A" w:rsidRDefault="00B757E0">
      <w:pPr>
        <w:pStyle w:val="Odstavecseseznamem"/>
        <w:numPr>
          <w:ilvl w:val="0"/>
          <w:numId w:val="8"/>
        </w:numPr>
        <w:spacing w:line="240" w:lineRule="auto"/>
        <w:ind w:left="0" w:hanging="284"/>
        <w:jc w:val="both"/>
      </w:pPr>
      <w:r>
        <w:t>Odměna D</w:t>
      </w:r>
      <w:r w:rsidR="006C60A2" w:rsidRPr="0053477C">
        <w:t xml:space="preserve">alšímu účastníkovi za poskytnutí Licence </w:t>
      </w:r>
      <w:r>
        <w:t xml:space="preserve">a za přenechání užívacích práv k Výsledkům dle ustanovení článku IV. odst. </w:t>
      </w:r>
      <w:r w:rsidR="00D30066">
        <w:t>9</w:t>
      </w:r>
      <w:r>
        <w:t xml:space="preserve"> až 1</w:t>
      </w:r>
      <w:r w:rsidR="0014597F">
        <w:t>5</w:t>
      </w:r>
      <w:r>
        <w:t xml:space="preserve"> této Smlouvy </w:t>
      </w:r>
      <w:r w:rsidR="00293C7A" w:rsidRPr="008049C9">
        <w:rPr>
          <w:rFonts w:ascii="Calibri" w:eastAsia="Calibri" w:hAnsi="Calibri" w:cs="Times New Roman"/>
        </w:rPr>
        <w:t xml:space="preserve">se dělí </w:t>
      </w:r>
      <w:r w:rsidR="00293C7A">
        <w:rPr>
          <w:rFonts w:ascii="Calibri" w:eastAsia="Calibri" w:hAnsi="Calibri" w:cs="Times New Roman"/>
        </w:rPr>
        <w:t>Odměnu</w:t>
      </w:r>
      <w:r w:rsidR="00293C7A" w:rsidRPr="008049C9">
        <w:rPr>
          <w:rFonts w:ascii="Calibri" w:eastAsia="Calibri" w:hAnsi="Calibri" w:cs="Times New Roman"/>
        </w:rPr>
        <w:t xml:space="preserve"> jednorázov</w:t>
      </w:r>
      <w:r w:rsidR="00293C7A">
        <w:rPr>
          <w:rFonts w:ascii="Calibri" w:eastAsia="Calibri" w:hAnsi="Calibri" w:cs="Times New Roman"/>
        </w:rPr>
        <w:t>ou</w:t>
      </w:r>
      <w:r w:rsidR="00293C7A" w:rsidRPr="008049C9">
        <w:rPr>
          <w:rFonts w:ascii="Calibri" w:eastAsia="Calibri" w:hAnsi="Calibri" w:cs="Times New Roman"/>
        </w:rPr>
        <w:t xml:space="preserve"> a </w:t>
      </w:r>
      <w:r w:rsidR="00293C7A">
        <w:rPr>
          <w:rFonts w:ascii="Calibri" w:eastAsia="Calibri" w:hAnsi="Calibri" w:cs="Times New Roman"/>
        </w:rPr>
        <w:t>Odměnu</w:t>
      </w:r>
      <w:r w:rsidR="00293C7A" w:rsidRPr="008049C9">
        <w:rPr>
          <w:rFonts w:ascii="Calibri" w:eastAsia="Calibri" w:hAnsi="Calibri" w:cs="Times New Roman"/>
        </w:rPr>
        <w:t xml:space="preserve"> průběžn</w:t>
      </w:r>
      <w:r w:rsidR="00293C7A">
        <w:rPr>
          <w:rFonts w:ascii="Calibri" w:eastAsia="Calibri" w:hAnsi="Calibri" w:cs="Times New Roman"/>
        </w:rPr>
        <w:t>ou.</w:t>
      </w:r>
      <w:r w:rsidR="00A50192">
        <w:t xml:space="preserve"> </w:t>
      </w:r>
    </w:p>
    <w:p w14:paraId="69227482" w14:textId="77777777" w:rsidR="00293C7A" w:rsidRPr="00843759" w:rsidRDefault="00293C7A" w:rsidP="00843759">
      <w:pPr>
        <w:pStyle w:val="Odstavecseseznamem"/>
        <w:rPr>
          <w:rFonts w:ascii="Calibri" w:eastAsia="Calibri" w:hAnsi="Calibri" w:cs="Times New Roman"/>
        </w:rPr>
      </w:pPr>
    </w:p>
    <w:p w14:paraId="4B399693" w14:textId="647594F6" w:rsidR="00293C7A" w:rsidRDefault="00293C7A">
      <w:pPr>
        <w:pStyle w:val="Odstavecseseznamem"/>
        <w:numPr>
          <w:ilvl w:val="0"/>
          <w:numId w:val="8"/>
        </w:numPr>
        <w:spacing w:line="240" w:lineRule="auto"/>
        <w:ind w:left="0" w:hanging="284"/>
        <w:jc w:val="both"/>
      </w:pPr>
      <w:r w:rsidRPr="00843759">
        <w:rPr>
          <w:rFonts w:ascii="Calibri" w:eastAsia="Calibri" w:hAnsi="Calibri" w:cs="Times New Roman"/>
        </w:rPr>
        <w:t xml:space="preserve">Odměna jednorázová za převod licenčních práv je dohodou Smluvních stran stanovena na 20 000 Kč (slovy: </w:t>
      </w:r>
      <w:r w:rsidR="00843759" w:rsidRPr="00843759">
        <w:rPr>
          <w:rFonts w:ascii="Calibri" w:eastAsia="Calibri" w:hAnsi="Calibri" w:cs="Times New Roman"/>
        </w:rPr>
        <w:t>dvacet</w:t>
      </w:r>
      <w:r w:rsidRPr="00843759">
        <w:rPr>
          <w:rFonts w:ascii="Calibri" w:eastAsia="Calibri" w:hAnsi="Calibri" w:cs="Times New Roman"/>
        </w:rPr>
        <w:t xml:space="preserve"> tisíc korun českých) bez DPH. Nárok na vyplacení Odměny jednorázové vzniká ve chvíli poskytnutí</w:t>
      </w:r>
      <w:r>
        <w:rPr>
          <w:rFonts w:ascii="Calibri" w:eastAsia="Calibri" w:hAnsi="Calibri" w:cs="Times New Roman"/>
        </w:rPr>
        <w:t xml:space="preserve"> licence či přenechání</w:t>
      </w:r>
      <w:r>
        <w:t xml:space="preserve"> užívacích práv k Výsledkům dle ustanovení článku IV. odst. 9 až 1</w:t>
      </w:r>
      <w:r w:rsidR="0014597F">
        <w:t>5</w:t>
      </w:r>
      <w:r>
        <w:t xml:space="preserve"> této Smlouvy</w:t>
      </w:r>
    </w:p>
    <w:p w14:paraId="7B5268D4" w14:textId="1C9FC4A8" w:rsidR="00293C7A" w:rsidRDefault="00293C7A" w:rsidP="00843759">
      <w:pPr>
        <w:pStyle w:val="Odstavecseseznamem"/>
      </w:pPr>
    </w:p>
    <w:p w14:paraId="3848145C" w14:textId="4041D128" w:rsidR="002D59A7" w:rsidRDefault="002D59A7" w:rsidP="00843759">
      <w:pPr>
        <w:pStyle w:val="Odstavecseseznamem"/>
      </w:pPr>
    </w:p>
    <w:p w14:paraId="3801CD2A" w14:textId="382891BC" w:rsidR="002D59A7" w:rsidRDefault="002D59A7" w:rsidP="00843759">
      <w:pPr>
        <w:pStyle w:val="Odstavecseseznamem"/>
      </w:pPr>
    </w:p>
    <w:p w14:paraId="076BAC19" w14:textId="48B5E38B" w:rsidR="002D59A7" w:rsidRDefault="002D59A7" w:rsidP="00843759">
      <w:pPr>
        <w:pStyle w:val="Odstavecseseznamem"/>
      </w:pPr>
    </w:p>
    <w:p w14:paraId="04E728A3" w14:textId="330EA03A" w:rsidR="002D59A7" w:rsidRDefault="002D59A7" w:rsidP="00843759">
      <w:pPr>
        <w:pStyle w:val="Odstavecseseznamem"/>
      </w:pPr>
    </w:p>
    <w:p w14:paraId="53258E96" w14:textId="62DBEF33" w:rsidR="002D59A7" w:rsidRDefault="002D59A7" w:rsidP="00843759">
      <w:pPr>
        <w:pStyle w:val="Odstavecseseznamem"/>
      </w:pPr>
    </w:p>
    <w:p w14:paraId="2A746825" w14:textId="4ECC2D81" w:rsidR="002D59A7" w:rsidRDefault="002D59A7" w:rsidP="00843759">
      <w:pPr>
        <w:pStyle w:val="Odstavecseseznamem"/>
      </w:pPr>
    </w:p>
    <w:p w14:paraId="09FA9472" w14:textId="6D1D8013" w:rsidR="002D59A7" w:rsidRDefault="002D59A7" w:rsidP="00843759">
      <w:pPr>
        <w:pStyle w:val="Odstavecseseznamem"/>
      </w:pPr>
    </w:p>
    <w:p w14:paraId="1FC74E9E" w14:textId="3C1FC4A9" w:rsidR="002D59A7" w:rsidRDefault="002D59A7" w:rsidP="00843759">
      <w:pPr>
        <w:pStyle w:val="Odstavecseseznamem"/>
      </w:pPr>
    </w:p>
    <w:p w14:paraId="29C86941" w14:textId="087A9EA2" w:rsidR="002D59A7" w:rsidRDefault="002D59A7" w:rsidP="00843759">
      <w:pPr>
        <w:pStyle w:val="Odstavecseseznamem"/>
      </w:pPr>
    </w:p>
    <w:p w14:paraId="63247348" w14:textId="08678779" w:rsidR="002D59A7" w:rsidRDefault="002D59A7" w:rsidP="00843759">
      <w:pPr>
        <w:pStyle w:val="Odstavecseseznamem"/>
      </w:pPr>
    </w:p>
    <w:p w14:paraId="06C4D92B" w14:textId="77777777" w:rsidR="002D59A7" w:rsidRDefault="002D59A7" w:rsidP="00843759">
      <w:pPr>
        <w:pStyle w:val="Odstavecseseznamem"/>
      </w:pPr>
    </w:p>
    <w:p w14:paraId="551B0BF2" w14:textId="78F4D411" w:rsidR="006C60A2" w:rsidRPr="0053477C" w:rsidRDefault="00293C7A" w:rsidP="00843759">
      <w:pPr>
        <w:pStyle w:val="Odstavecseseznamem"/>
        <w:numPr>
          <w:ilvl w:val="0"/>
          <w:numId w:val="8"/>
        </w:numPr>
        <w:spacing w:line="240" w:lineRule="auto"/>
        <w:ind w:left="0" w:hanging="284"/>
        <w:jc w:val="both"/>
      </w:pPr>
      <w:r>
        <w:lastRenderedPageBreak/>
        <w:t xml:space="preserve">Odměn průběžná </w:t>
      </w:r>
      <w:r w:rsidR="006C60A2" w:rsidRPr="0053477C">
        <w:t>bude stanoven</w:t>
      </w:r>
      <w:r w:rsidR="0021738C" w:rsidRPr="0053477C">
        <w:t>a</w:t>
      </w:r>
      <w:r w:rsidR="006C60A2" w:rsidRPr="0053477C">
        <w:t xml:space="preserve"> na základě obratu z celkového prodeje těch Výsledků Projektu</w:t>
      </w:r>
      <w:r w:rsidR="0021738C" w:rsidRPr="0053477C">
        <w:t xml:space="preserve">, </w:t>
      </w:r>
      <w:r w:rsidR="006C60A2" w:rsidRPr="0053477C">
        <w:t>k nimž má Další účastník práva společná s</w:t>
      </w:r>
      <w:r w:rsidR="00B757E0">
        <w:t> </w:t>
      </w:r>
      <w:r w:rsidR="006C60A2" w:rsidRPr="0053477C">
        <w:t>Příjemcem</w:t>
      </w:r>
      <w:r w:rsidR="00B757E0">
        <w:t xml:space="preserve"> (dále jen „</w:t>
      </w:r>
      <w:r w:rsidR="00B757E0" w:rsidRPr="00843759">
        <w:rPr>
          <w:b/>
          <w:bCs/>
        </w:rPr>
        <w:t>Odměna</w:t>
      </w:r>
      <w:r w:rsidR="00B757E0">
        <w:t>“)</w:t>
      </w:r>
      <w:r w:rsidR="006C60A2" w:rsidRPr="0053477C">
        <w:t xml:space="preserve">. Vzorec pro výpočet </w:t>
      </w:r>
      <w:r w:rsidR="00B757E0">
        <w:t>O</w:t>
      </w:r>
      <w:r w:rsidR="0021738C" w:rsidRPr="0053477C">
        <w:t xml:space="preserve">dměny </w:t>
      </w:r>
      <w:r w:rsidR="006C60A2" w:rsidRPr="0053477C">
        <w:t xml:space="preserve">je stanoven dále v tomto odstavci. Parametry, u kterých je předpoklad rozsahu, stanovuje Příjemce po ukončení účetního období: </w:t>
      </w:r>
    </w:p>
    <w:p w14:paraId="7573234F" w14:textId="1246C7D6" w:rsidR="00D30066" w:rsidRDefault="00D30066" w:rsidP="006C60A2">
      <w:pPr>
        <w:spacing w:before="0" w:line="0" w:lineRule="atLeast"/>
        <w:ind w:left="1441" w:hanging="732"/>
        <w:rPr>
          <w:rFonts w:asciiTheme="minorHAnsi" w:hAnsiTheme="minorHAnsi"/>
          <w:b w:val="0"/>
          <w:bCs w:val="0"/>
          <w:i/>
        </w:rPr>
      </w:pPr>
      <w:r w:rsidRPr="00D30066">
        <w:rPr>
          <w:rFonts w:asciiTheme="minorHAnsi" w:hAnsiTheme="minorHAnsi"/>
          <w:b w:val="0"/>
          <w:bCs w:val="0"/>
          <w:i/>
        </w:rPr>
        <w:t xml:space="preserve">S </w:t>
      </w:r>
      <w:r w:rsidRPr="00D30066">
        <w:rPr>
          <w:rFonts w:asciiTheme="minorHAnsi" w:hAnsiTheme="minorHAnsi"/>
          <w:b w:val="0"/>
          <w:bCs w:val="0"/>
          <w:i/>
        </w:rPr>
        <w:tab/>
      </w:r>
      <w:r w:rsidRPr="00843759">
        <w:rPr>
          <w:rFonts w:asciiTheme="minorHAnsi" w:hAnsiTheme="minorHAnsi"/>
          <w:b w:val="0"/>
          <w:bCs w:val="0"/>
          <w:iCs/>
        </w:rPr>
        <w:t>celková Odměna bez DPH</w:t>
      </w:r>
    </w:p>
    <w:p w14:paraId="09A62633" w14:textId="57FBE453" w:rsidR="006C60A2" w:rsidRPr="00843759" w:rsidRDefault="006C60A2" w:rsidP="006C60A2">
      <w:pPr>
        <w:spacing w:before="0" w:line="0" w:lineRule="atLeast"/>
        <w:ind w:left="1441" w:hanging="732"/>
        <w:rPr>
          <w:rFonts w:asciiTheme="minorHAnsi" w:hAnsiTheme="minorHAnsi"/>
          <w:b w:val="0"/>
          <w:bCs w:val="0"/>
        </w:rPr>
      </w:pPr>
      <w:r w:rsidRPr="00843759">
        <w:rPr>
          <w:rFonts w:asciiTheme="minorHAnsi" w:hAnsiTheme="minorHAnsi"/>
          <w:b w:val="0"/>
          <w:bCs w:val="0"/>
          <w:i/>
        </w:rPr>
        <w:t>m</w:t>
      </w:r>
      <w:r w:rsidRPr="00843759">
        <w:rPr>
          <w:rFonts w:asciiTheme="minorHAnsi" w:hAnsiTheme="minorHAnsi"/>
          <w:b w:val="0"/>
          <w:bCs w:val="0"/>
          <w:i/>
          <w:vertAlign w:val="subscript"/>
        </w:rPr>
        <w:t>i</w:t>
      </w:r>
      <w:r w:rsidRPr="00843759">
        <w:rPr>
          <w:rFonts w:asciiTheme="minorHAnsi" w:hAnsiTheme="minorHAnsi"/>
          <w:b w:val="0"/>
          <w:bCs w:val="0"/>
        </w:rPr>
        <w:tab/>
        <w:t>parametr poměru výnosu (prodejní ceny) ze zakázky připadající na Dalšího účastníka (hodnota parametru je stanovena dohodou Smluvních stran na 0.023, tj. 2,3</w:t>
      </w:r>
      <w:r w:rsidR="00AC6589">
        <w:rPr>
          <w:rFonts w:asciiTheme="minorHAnsi" w:hAnsiTheme="minorHAnsi"/>
          <w:b w:val="0"/>
          <w:bCs w:val="0"/>
        </w:rPr>
        <w:t xml:space="preserve"> </w:t>
      </w:r>
      <w:r w:rsidRPr="00843759">
        <w:rPr>
          <w:rFonts w:asciiTheme="minorHAnsi" w:hAnsiTheme="minorHAnsi"/>
          <w:b w:val="0"/>
          <w:bCs w:val="0"/>
        </w:rPr>
        <w:t>%)</w:t>
      </w:r>
    </w:p>
    <w:p w14:paraId="0C22BBA3" w14:textId="77777777" w:rsidR="006C60A2" w:rsidRPr="00843759" w:rsidRDefault="006C60A2" w:rsidP="006C60A2">
      <w:pPr>
        <w:spacing w:before="0" w:line="0" w:lineRule="atLeast"/>
        <w:ind w:firstLine="709"/>
        <w:rPr>
          <w:rFonts w:asciiTheme="minorHAnsi" w:hAnsiTheme="minorHAnsi"/>
          <w:b w:val="0"/>
          <w:bCs w:val="0"/>
        </w:rPr>
      </w:pPr>
      <w:r w:rsidRPr="00843759">
        <w:rPr>
          <w:rFonts w:asciiTheme="minorHAnsi" w:hAnsiTheme="minorHAnsi"/>
          <w:b w:val="0"/>
          <w:bCs w:val="0"/>
          <w:i/>
        </w:rPr>
        <w:t>i</w:t>
      </w:r>
      <w:r w:rsidRPr="00843759">
        <w:rPr>
          <w:rFonts w:asciiTheme="minorHAnsi" w:hAnsiTheme="minorHAnsi"/>
          <w:b w:val="0"/>
          <w:bCs w:val="0"/>
        </w:rPr>
        <w:tab/>
        <w:t xml:space="preserve">i-tá zakázka </w:t>
      </w:r>
    </w:p>
    <w:p w14:paraId="2B850CEB" w14:textId="77777777" w:rsidR="006C60A2" w:rsidRPr="00843759" w:rsidRDefault="006C60A2" w:rsidP="006C60A2">
      <w:pPr>
        <w:spacing w:before="0" w:line="0" w:lineRule="atLeast"/>
        <w:ind w:firstLine="709"/>
        <w:rPr>
          <w:rFonts w:asciiTheme="minorHAnsi" w:hAnsiTheme="minorHAnsi"/>
          <w:b w:val="0"/>
          <w:bCs w:val="0"/>
        </w:rPr>
      </w:pPr>
      <w:r w:rsidRPr="00843759">
        <w:rPr>
          <w:rFonts w:asciiTheme="minorHAnsi" w:hAnsiTheme="minorHAnsi"/>
          <w:b w:val="0"/>
          <w:bCs w:val="0"/>
          <w:i/>
        </w:rPr>
        <w:t>n</w:t>
      </w:r>
      <w:r w:rsidRPr="00843759">
        <w:rPr>
          <w:rFonts w:asciiTheme="minorHAnsi" w:hAnsiTheme="minorHAnsi"/>
          <w:b w:val="0"/>
          <w:bCs w:val="0"/>
        </w:rPr>
        <w:tab/>
        <w:t>celkový počet zakázek za jedno účetní období (není-li žádná zakázka v období n=0)</w:t>
      </w:r>
    </w:p>
    <w:p w14:paraId="77C53DE4" w14:textId="0EDA3962" w:rsidR="006C60A2" w:rsidRPr="00843759" w:rsidRDefault="006C60A2" w:rsidP="00843759">
      <w:pPr>
        <w:spacing w:before="0" w:line="0" w:lineRule="atLeast"/>
        <w:ind w:firstLine="709"/>
        <w:rPr>
          <w:rFonts w:asciiTheme="minorHAnsi" w:hAnsiTheme="minorHAnsi"/>
          <w:b w:val="0"/>
          <w:bCs w:val="0"/>
        </w:rPr>
      </w:pPr>
      <w:r w:rsidRPr="00843759">
        <w:rPr>
          <w:rFonts w:asciiTheme="minorHAnsi" w:hAnsiTheme="minorHAnsi"/>
          <w:b w:val="0"/>
          <w:bCs w:val="0"/>
        </w:rPr>
        <w:t xml:space="preserve">            </w:t>
      </w:r>
      <w:r w:rsidRPr="00843759">
        <w:rPr>
          <w:rFonts w:asciiTheme="minorHAnsi" w:hAnsiTheme="minorHAnsi"/>
          <w:b w:val="0"/>
          <w:bCs w:val="0"/>
        </w:rPr>
        <w:tab/>
        <w:t>(při žádné zakázce je n=1)</w:t>
      </w:r>
    </w:p>
    <w:p w14:paraId="22A734A0" w14:textId="64D80E7C" w:rsidR="006C60A2" w:rsidRPr="00843759" w:rsidRDefault="006C60A2" w:rsidP="00843759">
      <w:pPr>
        <w:spacing w:before="0" w:line="0" w:lineRule="atLeast"/>
        <w:ind w:left="1440" w:hanging="731"/>
        <w:rPr>
          <w:rFonts w:asciiTheme="minorHAnsi" w:hAnsiTheme="minorHAnsi"/>
          <w:b w:val="0"/>
          <w:bCs w:val="0"/>
        </w:rPr>
      </w:pPr>
      <w:r w:rsidRPr="00843759">
        <w:rPr>
          <w:rFonts w:asciiTheme="minorHAnsi" w:hAnsiTheme="minorHAnsi"/>
          <w:b w:val="0"/>
          <w:bCs w:val="0"/>
        </w:rPr>
        <w:t>x</w:t>
      </w:r>
      <w:r w:rsidRPr="00843759">
        <w:rPr>
          <w:rFonts w:asciiTheme="minorHAnsi" w:hAnsiTheme="minorHAnsi"/>
          <w:b w:val="0"/>
          <w:bCs w:val="0"/>
          <w:vertAlign w:val="subscript"/>
        </w:rPr>
        <w:t>i</w:t>
      </w:r>
      <w:r w:rsidRPr="00843759">
        <w:rPr>
          <w:rFonts w:asciiTheme="minorHAnsi" w:hAnsiTheme="minorHAnsi"/>
          <w:b w:val="0"/>
          <w:bCs w:val="0"/>
          <w:vertAlign w:val="subscript"/>
        </w:rPr>
        <w:tab/>
      </w:r>
      <w:r w:rsidRPr="00843759">
        <w:rPr>
          <w:rFonts w:asciiTheme="minorHAnsi" w:hAnsiTheme="minorHAnsi"/>
          <w:b w:val="0"/>
          <w:bCs w:val="0"/>
        </w:rPr>
        <w:t>celkový obrat z i-té zakázky s využitím duševního vlastnictví Dalšího účastníka v dané zakázce</w:t>
      </w:r>
    </w:p>
    <w:p w14:paraId="039AAC34" w14:textId="77777777" w:rsidR="006C60A2" w:rsidRPr="00843759" w:rsidRDefault="006C60A2" w:rsidP="006C60A2">
      <w:pPr>
        <w:rPr>
          <w:rFonts w:asciiTheme="minorHAnsi" w:eastAsiaTheme="minorHAnsi" w:hAnsiTheme="minorHAnsi"/>
        </w:rPr>
      </w:pPr>
      <m:oMathPara>
        <m:oMath>
          <m:r>
            <m:rPr>
              <m:sty m:val="bi"/>
            </m:rPr>
            <w:rPr>
              <w:rFonts w:ascii="Cambria Math" w:hAnsi="Cambria Math"/>
            </w:rPr>
            <m:t>S=</m:t>
          </m:r>
          <m:nary>
            <m:naryPr>
              <m:chr m:val="∑"/>
              <m:limLoc m:val="subSup"/>
              <m:ctrlPr>
                <w:rPr>
                  <w:rFonts w:ascii="Cambria Math" w:eastAsiaTheme="minorHAnsi" w:hAnsi="Cambria Math" w:cs="Calibri"/>
                  <w:i/>
                  <w:iCs/>
                </w:rPr>
              </m:ctrlPr>
            </m:naryPr>
            <m:sub>
              <m:r>
                <m:rPr>
                  <m:sty m:val="bi"/>
                </m:rPr>
                <w:rPr>
                  <w:rFonts w:ascii="Cambria Math" w:hAnsi="Cambria Math"/>
                </w:rPr>
                <m:t>i=1</m:t>
              </m:r>
            </m:sub>
            <m:sup>
              <m:r>
                <m:rPr>
                  <m:sty m:val="bi"/>
                </m:rPr>
                <w:rPr>
                  <w:rFonts w:ascii="Cambria Math" w:hAnsi="Cambria Math"/>
                </w:rPr>
                <m:t>n</m:t>
              </m:r>
            </m:sup>
            <m:e>
              <m:r>
                <m:rPr>
                  <m:sty m:val="bi"/>
                </m:rPr>
                <w:rPr>
                  <w:rFonts w:ascii="Cambria Math" w:hAnsi="Cambria Math"/>
                </w:rPr>
                <m:t>max</m:t>
              </m:r>
            </m:e>
          </m:nary>
          <m:r>
            <m:rPr>
              <m:sty m:val="bi"/>
            </m:rPr>
            <w:rPr>
              <w:rFonts w:ascii="Cambria Math" w:hAnsi="Cambria Math"/>
            </w:rPr>
            <m:t>[</m:t>
          </m:r>
          <m:sSub>
            <m:sSubPr>
              <m:ctrlPr>
                <w:rPr>
                  <w:rFonts w:ascii="Cambria Math" w:eastAsiaTheme="minorHAnsi" w:hAnsi="Cambria Math" w:cs="Calibri"/>
                  <w:i/>
                  <w:iCs/>
                </w:rPr>
              </m:ctrlPr>
            </m:sSubPr>
            <m:e>
              <m:r>
                <m:rPr>
                  <m:sty m:val="bi"/>
                </m:rPr>
                <w:rPr>
                  <w:rFonts w:ascii="Cambria Math" w:eastAsiaTheme="minorHAnsi" w:hAnsi="Cambria Math" w:cs="Calibri"/>
                </w:rPr>
                <m:t>x</m:t>
              </m:r>
            </m:e>
            <m:sub>
              <m:r>
                <m:rPr>
                  <m:sty m:val="bi"/>
                </m:rPr>
                <w:rPr>
                  <w:rFonts w:ascii="Cambria Math" w:eastAsiaTheme="minorHAnsi" w:hAnsi="Cambria Math" w:cs="Calibri"/>
                </w:rPr>
                <m:t>i</m:t>
              </m:r>
            </m:sub>
          </m:sSub>
          <m:sSub>
            <m:sSubPr>
              <m:ctrlPr>
                <w:rPr>
                  <w:rFonts w:ascii="Cambria Math" w:eastAsiaTheme="minorHAnsi" w:hAnsi="Cambria Math" w:cs="Calibri"/>
                  <w:i/>
                  <w:iCs/>
                </w:rPr>
              </m:ctrlPr>
            </m:sSubPr>
            <m:e>
              <m:r>
                <m:rPr>
                  <m:sty m:val="bi"/>
                </m:rPr>
                <w:rPr>
                  <w:rFonts w:ascii="Cambria Math" w:hAnsi="Cambria Math"/>
                </w:rPr>
                <m:t>m</m:t>
              </m:r>
            </m:e>
            <m:sub>
              <m:r>
                <m:rPr>
                  <m:sty m:val="bi"/>
                </m:rPr>
                <w:rPr>
                  <w:rFonts w:ascii="Cambria Math" w:hAnsi="Cambria Math"/>
                </w:rPr>
                <m:t>i</m:t>
              </m:r>
            </m:sub>
          </m:sSub>
          <m:r>
            <m:rPr>
              <m:sty m:val="bi"/>
            </m:rPr>
            <w:rPr>
              <w:rFonts w:ascii="Cambria Math" w:hAnsi="Cambria Math"/>
            </w:rPr>
            <m:t>,0]</m:t>
          </m:r>
        </m:oMath>
      </m:oMathPara>
    </w:p>
    <w:p w14:paraId="76B39B96" w14:textId="77777777" w:rsidR="006C60A2" w:rsidRPr="00843759" w:rsidRDefault="006C60A2" w:rsidP="006C60A2">
      <w:pPr>
        <w:spacing w:before="0"/>
        <w:rPr>
          <w:rFonts w:asciiTheme="minorHAnsi" w:hAnsiTheme="minorHAnsi"/>
        </w:rPr>
      </w:pPr>
    </w:p>
    <w:p w14:paraId="310F90E9" w14:textId="3BBEE039" w:rsidR="006C60A2" w:rsidRDefault="004A1557">
      <w:pPr>
        <w:pStyle w:val="Odstavecseseznamem"/>
        <w:numPr>
          <w:ilvl w:val="0"/>
          <w:numId w:val="8"/>
        </w:numPr>
        <w:spacing w:line="240" w:lineRule="auto"/>
        <w:ind w:left="0" w:hanging="284"/>
        <w:jc w:val="both"/>
      </w:pPr>
      <w:r>
        <w:t>Odměna</w:t>
      </w:r>
      <w:r w:rsidR="0021738C">
        <w:t xml:space="preserve"> </w:t>
      </w:r>
      <w:r w:rsidR="006C60A2">
        <w:t>bude Příjemcem placen</w:t>
      </w:r>
      <w:r w:rsidR="0021738C">
        <w:t>a</w:t>
      </w:r>
      <w:r w:rsidR="006C60A2">
        <w:t xml:space="preserve"> jednou ročně po dobu </w:t>
      </w:r>
      <w:r w:rsidR="001C5ACD">
        <w:t xml:space="preserve">platnosti této </w:t>
      </w:r>
      <w:r w:rsidR="006C60A2">
        <w:t xml:space="preserve">Smlouvy, a to vždy zpětně za příslušný kalendářní rok. Příjemce je povinen nejpozději do 31. 8. kalendářního roku následujícího po roce, za nějž se </w:t>
      </w:r>
      <w:r w:rsidR="0021738C">
        <w:t>odměna hr</w:t>
      </w:r>
      <w:r w:rsidR="006C60A2">
        <w:t xml:space="preserve">adí, spočíst výši </w:t>
      </w:r>
      <w:r w:rsidR="0021738C">
        <w:t>odměny</w:t>
      </w:r>
      <w:r w:rsidR="006C60A2">
        <w:t xml:space="preserve"> výpočtem podle </w:t>
      </w:r>
      <w:r w:rsidR="0021738C">
        <w:t>článku IV. odst. 1</w:t>
      </w:r>
      <w:r w:rsidR="008B43B4">
        <w:t>2</w:t>
      </w:r>
      <w:r w:rsidR="0021738C">
        <w:t xml:space="preserve"> této Smlouvy</w:t>
      </w:r>
      <w:r w:rsidR="006C60A2">
        <w:t xml:space="preserve">, a výpočet spolu s podklady dokládajícími oprávněnost výpočtu písemně doručit Dalšímu účastníku. Licenční </w:t>
      </w:r>
      <w:r w:rsidR="0021738C">
        <w:t>odměna</w:t>
      </w:r>
      <w:r w:rsidR="006C60A2">
        <w:t xml:space="preserve"> je splatn</w:t>
      </w:r>
      <w:r w:rsidR="0021738C">
        <w:t>á</w:t>
      </w:r>
      <w:r w:rsidR="006C60A2">
        <w:t xml:space="preserve"> na základě daňového dokladu, který Další účastník vystaví na základě výpočtu doručeného Příjemcem, přičemž daňový doklad bude splatný ve lhůtě 30 dnů od jeho doručení Příjemci. Daňový doklad bude uvádět vedle zákonem stanovených náležitostí také sdělení,</w:t>
      </w:r>
      <w:r w:rsidR="00E300AE">
        <w:t xml:space="preserve"> </w:t>
      </w:r>
      <w:r w:rsidR="006C60A2">
        <w:t>že se jedná o fakturaci licenční</w:t>
      </w:r>
      <w:r w:rsidR="0021738C">
        <w:t xml:space="preserve"> odměny dle této Smlouvy</w:t>
      </w:r>
      <w:r w:rsidR="006C60A2">
        <w:t xml:space="preserve">. </w:t>
      </w:r>
    </w:p>
    <w:p w14:paraId="76EB4FDF" w14:textId="77777777" w:rsidR="00E300AE" w:rsidRDefault="00E300AE" w:rsidP="00843759">
      <w:pPr>
        <w:pStyle w:val="Odstavecseseznamem"/>
        <w:spacing w:line="240" w:lineRule="auto"/>
        <w:ind w:left="0"/>
        <w:jc w:val="both"/>
      </w:pPr>
    </w:p>
    <w:p w14:paraId="4A15B334" w14:textId="48C5A92F" w:rsidR="002316CE" w:rsidRDefault="002316CE" w:rsidP="00CF3697">
      <w:pPr>
        <w:pStyle w:val="Odstavecseseznamem"/>
        <w:numPr>
          <w:ilvl w:val="0"/>
          <w:numId w:val="8"/>
        </w:numPr>
        <w:spacing w:line="240" w:lineRule="auto"/>
        <w:ind w:left="0" w:hanging="284"/>
        <w:jc w:val="both"/>
      </w:pPr>
      <w:r w:rsidRPr="0083654A">
        <w:t xml:space="preserve">Další účastník je oprávněn k bezúplatnému (vy)užití Výsledků </w:t>
      </w:r>
      <w:r w:rsidR="000A553A" w:rsidRPr="0083654A">
        <w:t xml:space="preserve">Projektu </w:t>
      </w:r>
      <w:r w:rsidRPr="0083654A">
        <w:t>k vědeckým a výzkumným činnostem</w:t>
      </w:r>
      <w:r w:rsidR="005D0D21">
        <w:t xml:space="preserve"> způsobem, kterým není dotčena jejich ochrana ani ochrana know-how vneseného do Projektu </w:t>
      </w:r>
      <w:r w:rsidR="00513947">
        <w:t xml:space="preserve">Příjemcem </w:t>
      </w:r>
      <w:r w:rsidR="005D0D21">
        <w:t>v souladu s Přílohou 2. Smlouvy o účasti</w:t>
      </w:r>
      <w:r w:rsidRPr="0083654A">
        <w:t xml:space="preserve">. </w:t>
      </w:r>
    </w:p>
    <w:p w14:paraId="329BBF5C" w14:textId="77777777" w:rsidR="0021738C" w:rsidRDefault="0021738C" w:rsidP="00843759">
      <w:pPr>
        <w:pStyle w:val="Odstavecseseznamem"/>
        <w:spacing w:line="240" w:lineRule="auto"/>
        <w:ind w:left="0"/>
        <w:jc w:val="both"/>
      </w:pPr>
    </w:p>
    <w:p w14:paraId="3E03242F" w14:textId="77777777" w:rsidR="002316CE" w:rsidRDefault="002316CE" w:rsidP="00CF3697">
      <w:pPr>
        <w:pStyle w:val="Odstavecseseznamem"/>
        <w:numPr>
          <w:ilvl w:val="0"/>
          <w:numId w:val="8"/>
        </w:numPr>
        <w:spacing w:line="240" w:lineRule="auto"/>
        <w:ind w:left="0" w:hanging="284"/>
        <w:jc w:val="both"/>
      </w:pPr>
      <w:r>
        <w:t>Smluvní strany prohlašují, že budou používat příjmy z komerčního využití Výsledků v souladu s pravidly veřejné podpory ve smyslu Nařízení.</w:t>
      </w:r>
    </w:p>
    <w:p w14:paraId="7EE8699E" w14:textId="77777777" w:rsidR="002316CE" w:rsidRDefault="002316CE" w:rsidP="00CF3697">
      <w:pPr>
        <w:pStyle w:val="Odstavecseseznamem"/>
        <w:spacing w:line="240" w:lineRule="auto"/>
        <w:ind w:left="0" w:hanging="284"/>
        <w:jc w:val="both"/>
      </w:pPr>
    </w:p>
    <w:p w14:paraId="1D6F8490" w14:textId="0ED46CAA" w:rsidR="00DC683E" w:rsidRDefault="002316CE" w:rsidP="00DC683E">
      <w:pPr>
        <w:pStyle w:val="Odstavecseseznamem"/>
        <w:numPr>
          <w:ilvl w:val="0"/>
          <w:numId w:val="8"/>
        </w:numPr>
        <w:spacing w:after="0" w:line="240" w:lineRule="auto"/>
        <w:ind w:left="0" w:hanging="284"/>
        <w:jc w:val="both"/>
      </w:pPr>
      <w:r w:rsidRPr="009E7D6D">
        <w:t xml:space="preserve">V případě </w:t>
      </w:r>
      <w:r w:rsidR="00196CF1" w:rsidRPr="00EF5A78">
        <w:t xml:space="preserve">nevyužití Výsledků podle </w:t>
      </w:r>
      <w:r w:rsidR="001D5190" w:rsidRPr="00DC683E">
        <w:t>předcházejících odstavců tohoto článku</w:t>
      </w:r>
      <w:r w:rsidRPr="00DB642D">
        <w:t>, jsou Smluvní strany povinny poskytnout dosažené Výsledky k využití za nediskriminujících podmínek všem zájemcům. Smluvní strany jsou oprávněny poskytnout Výsledky pouze za úplatu minimálně ve výši odpovídající jejich tržní ceně. Pokud tato nelze objektivně zjistit, postupují Smluvní strany v postavení řádného hospodáře tak, aby získali co nejvyšší možnou protihodnotu, kterou je možné zpravidla stanovit součtem nákladů na dosažení Výsledku a přiměřeným ziskem. Při poskytování Výsledků Smluvní straně, která se podílela na podpoře z neveřejných zdrojů, bude výše úplaty za poskytnutí Výsledků snížena o výši neveřejné podpory poskytnuté touto Smluvní stranou.</w:t>
      </w:r>
    </w:p>
    <w:p w14:paraId="32E5F56F" w14:textId="77777777" w:rsidR="00C04563" w:rsidRPr="00DB642D" w:rsidRDefault="00C04563" w:rsidP="00924989">
      <w:pPr>
        <w:spacing w:before="0" w:line="240" w:lineRule="auto"/>
        <w:rPr>
          <w:rFonts w:asciiTheme="minorHAnsi" w:hAnsiTheme="minorHAnsi"/>
          <w:szCs w:val="22"/>
        </w:rPr>
      </w:pPr>
    </w:p>
    <w:p w14:paraId="6F9242E5" w14:textId="7E767C81" w:rsidR="009C150D" w:rsidRPr="00DB642D" w:rsidRDefault="0048468D" w:rsidP="00FD1587">
      <w:pPr>
        <w:spacing w:before="0" w:line="240" w:lineRule="auto"/>
        <w:jc w:val="center"/>
        <w:rPr>
          <w:rFonts w:asciiTheme="minorHAnsi" w:hAnsiTheme="minorHAnsi"/>
          <w:szCs w:val="22"/>
        </w:rPr>
      </w:pPr>
      <w:r w:rsidRPr="00DB642D">
        <w:rPr>
          <w:rFonts w:asciiTheme="minorHAnsi" w:hAnsiTheme="minorHAnsi"/>
          <w:szCs w:val="22"/>
        </w:rPr>
        <w:t>V</w:t>
      </w:r>
      <w:r w:rsidR="009C150D" w:rsidRPr="00DB642D">
        <w:rPr>
          <w:rFonts w:asciiTheme="minorHAnsi" w:hAnsiTheme="minorHAnsi"/>
          <w:szCs w:val="22"/>
        </w:rPr>
        <w:t>.</w:t>
      </w:r>
    </w:p>
    <w:p w14:paraId="055B7892" w14:textId="443A162D" w:rsidR="00864015" w:rsidRPr="00DB642D" w:rsidRDefault="004B013A" w:rsidP="008466B5">
      <w:pPr>
        <w:spacing w:before="0" w:line="240" w:lineRule="auto"/>
        <w:jc w:val="center"/>
        <w:rPr>
          <w:rFonts w:asciiTheme="minorHAnsi" w:hAnsiTheme="minorHAnsi"/>
          <w:b w:val="0"/>
          <w:szCs w:val="22"/>
        </w:rPr>
      </w:pPr>
      <w:r w:rsidRPr="00DB642D">
        <w:rPr>
          <w:rFonts w:asciiTheme="minorHAnsi" w:hAnsiTheme="minorHAnsi"/>
          <w:szCs w:val="22"/>
        </w:rPr>
        <w:t>Mlčenlivost, rozsah stupně důvěrnosti údajů a způsob nakládání s nimi</w:t>
      </w:r>
    </w:p>
    <w:p w14:paraId="3538042A" w14:textId="77777777" w:rsidR="00E478C5" w:rsidRPr="00DB642D" w:rsidRDefault="00E478C5" w:rsidP="00784E01">
      <w:pPr>
        <w:pStyle w:val="Odstavecseseznamem"/>
        <w:numPr>
          <w:ilvl w:val="0"/>
          <w:numId w:val="12"/>
        </w:numPr>
        <w:spacing w:line="240" w:lineRule="auto"/>
        <w:ind w:left="0" w:hanging="284"/>
        <w:jc w:val="both"/>
      </w:pPr>
      <w:r w:rsidRPr="00DB642D">
        <w:t xml:space="preserve">Výsledky tvoří obchodní tajemství ve smyslu ustanovení § 504 zákona č. 89/2012 Sb., občanského zákoníku, ve znění pozdějších předpisů (dále jen „Občanský zákoník“), a Smluvní strany se zavazují ve vztahu k obchodnímu tajemství, k němuž nemají výlučná práva, nestanoví-li Smlouva nebo její přílohy jinak, obsah tohoto obchodního tajemství nevyzradit žádné třetí osobě bez předchozího písemného souhlasu všech osob, které disponují právy k tomuto obchodnímu tajemství. V případě vyzrazení třetí osobě bez souhlasu dotčených stran je považováno za porušení této Smlouvy. </w:t>
      </w:r>
    </w:p>
    <w:p w14:paraId="4104932E" w14:textId="77777777" w:rsidR="00E478C5" w:rsidRPr="00DB642D" w:rsidRDefault="00E478C5" w:rsidP="00784E01">
      <w:pPr>
        <w:pStyle w:val="Odstavecseseznamem"/>
        <w:spacing w:line="240" w:lineRule="auto"/>
        <w:ind w:left="0" w:hanging="284"/>
        <w:jc w:val="both"/>
      </w:pPr>
    </w:p>
    <w:p w14:paraId="58CCDE87" w14:textId="11FB0151" w:rsidR="00E478C5" w:rsidRPr="00DB642D" w:rsidRDefault="00E478C5" w:rsidP="00784E01">
      <w:pPr>
        <w:pStyle w:val="Odstavecseseznamem"/>
        <w:numPr>
          <w:ilvl w:val="0"/>
          <w:numId w:val="12"/>
        </w:numPr>
        <w:spacing w:line="240" w:lineRule="auto"/>
        <w:ind w:left="0" w:hanging="284"/>
        <w:jc w:val="both"/>
      </w:pPr>
      <w:r w:rsidRPr="00DB642D">
        <w:lastRenderedPageBreak/>
        <w:t>Výsledky řešení, které byly publikovány v odborném tisku, nebo které byly jiným způsobem zveřejněny, netvoří žádné důvěrné informace, se kterými by bylo třeba nakládat podle zvláštních právních předpisů (zejm. § 504 Občanského zákoníku).</w:t>
      </w:r>
    </w:p>
    <w:p w14:paraId="1FBDB58F" w14:textId="77777777" w:rsidR="00E478C5" w:rsidRPr="00DB642D" w:rsidRDefault="00E478C5" w:rsidP="00E478C5">
      <w:pPr>
        <w:pStyle w:val="Odstavecseseznamem"/>
        <w:spacing w:after="0" w:line="240" w:lineRule="auto"/>
        <w:ind w:left="0" w:hanging="284"/>
        <w:jc w:val="both"/>
      </w:pPr>
    </w:p>
    <w:p w14:paraId="00D398F5" w14:textId="06596C76" w:rsidR="004B013A" w:rsidRPr="00DB642D" w:rsidRDefault="00E478C5" w:rsidP="00E478C5">
      <w:pPr>
        <w:pStyle w:val="Odstavecseseznamem"/>
        <w:numPr>
          <w:ilvl w:val="0"/>
          <w:numId w:val="12"/>
        </w:numPr>
        <w:spacing w:after="0" w:line="240" w:lineRule="auto"/>
        <w:ind w:left="0" w:hanging="284"/>
        <w:jc w:val="both"/>
      </w:pPr>
      <w:r w:rsidRPr="00DB642D">
        <w:rPr>
          <w:rFonts w:cs="Arial"/>
        </w:rPr>
        <w:t xml:space="preserve">Není-li ve Smlouvě nebo v jejich přílohách stanoveno jinak, jsou veškeré informace získané Smluvními stranami v souvislosti s uzavíráním a plněním povinností dle </w:t>
      </w:r>
      <w:r w:rsidR="00391DFA" w:rsidRPr="00924989">
        <w:rPr>
          <w:rFonts w:cs="Arial"/>
        </w:rPr>
        <w:t xml:space="preserve">této Smlouvy </w:t>
      </w:r>
      <w:r w:rsidRPr="00DB642D">
        <w:rPr>
          <w:rFonts w:cs="Arial"/>
        </w:rPr>
        <w:t>přísně důvěrné (dále jen „</w:t>
      </w:r>
      <w:r w:rsidRPr="00924989">
        <w:rPr>
          <w:rFonts w:cs="Arial"/>
          <w:b/>
          <w:bCs/>
        </w:rPr>
        <w:t>důvěrné informace</w:t>
      </w:r>
      <w:r w:rsidRPr="00DB642D">
        <w:rPr>
          <w:rFonts w:cs="Arial"/>
        </w:rPr>
        <w:t>“) a Smluvní strany jsou povinny o nich zachovávat mlčenlivost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dohodu o zachování mlčenlivosti v obdobném rozsahu, jako stanoví Smlouva Smluvním stranám, a nesmí důvěrné informace použít za jiným účelem než k výkonu činností podle Smlouvy. Jako důvěrné je třeba považovat i informace, které byly některou ze stran označeny za důvěrné, nebo informace, jejichž použitím by některé ze stran vznikla škoda. Toto ustanovení neplatí ve vztahu k Poskytovateli.</w:t>
      </w:r>
    </w:p>
    <w:p w14:paraId="509F9032" w14:textId="77777777" w:rsidR="004B013A" w:rsidRPr="00DB642D" w:rsidRDefault="004B013A" w:rsidP="004B013A">
      <w:pPr>
        <w:pStyle w:val="Odstavecseseznamem"/>
        <w:spacing w:after="0" w:line="240" w:lineRule="auto"/>
        <w:ind w:left="0"/>
        <w:jc w:val="both"/>
      </w:pPr>
    </w:p>
    <w:p w14:paraId="146BB9EA" w14:textId="4C6020CC" w:rsidR="004B013A" w:rsidRPr="00DB642D" w:rsidRDefault="004B013A" w:rsidP="00D33DCF">
      <w:pPr>
        <w:pStyle w:val="Odstavecseseznamem"/>
        <w:numPr>
          <w:ilvl w:val="0"/>
          <w:numId w:val="12"/>
        </w:numPr>
        <w:spacing w:after="0" w:line="240" w:lineRule="auto"/>
        <w:ind w:left="0" w:hanging="284"/>
        <w:jc w:val="both"/>
      </w:pPr>
      <w:r w:rsidRPr="00DB642D">
        <w:rPr>
          <w:rFonts w:cs="Arial"/>
        </w:rPr>
        <w:t>V</w:t>
      </w:r>
      <w:r w:rsidRPr="00DB642D">
        <w:t xml:space="preserve">ýjimkou </w:t>
      </w:r>
      <w:r w:rsidR="00E478C5" w:rsidRPr="00DB642D">
        <w:t>z ustanovení odst. 3</w:t>
      </w:r>
      <w:r w:rsidRPr="00DB642D">
        <w:t xml:space="preserve"> </w:t>
      </w:r>
      <w:r w:rsidR="00CC2127">
        <w:t xml:space="preserve">tohoto </w:t>
      </w:r>
      <w:r w:rsidRPr="00DB642D">
        <w:t xml:space="preserve">článku jsou: </w:t>
      </w:r>
    </w:p>
    <w:p w14:paraId="4EDA816C" w14:textId="71CAE482" w:rsidR="00E478C5" w:rsidRPr="00EF5A78" w:rsidRDefault="00E478C5" w:rsidP="00D33DCF">
      <w:pPr>
        <w:pStyle w:val="Odstavecseseznamem"/>
        <w:numPr>
          <w:ilvl w:val="0"/>
          <w:numId w:val="24"/>
        </w:numPr>
        <w:spacing w:after="0" w:line="240" w:lineRule="auto"/>
        <w:ind w:left="0" w:hanging="284"/>
        <w:jc w:val="both"/>
      </w:pPr>
      <w:r w:rsidRPr="00DB642D">
        <w:rPr>
          <w:rFonts w:ascii="Calibri" w:hAnsi="Calibri"/>
          <w:bCs/>
        </w:rPr>
        <w:t>sdělení nebo případ povolený nebo vyžadovaný pro běžné a řádné plnění povinností dle</w:t>
      </w:r>
      <w:r w:rsidR="00391DFA" w:rsidRPr="00924989">
        <w:rPr>
          <w:rFonts w:ascii="Calibri" w:hAnsi="Calibri"/>
          <w:bCs/>
        </w:rPr>
        <w:t xml:space="preserve"> této</w:t>
      </w:r>
      <w:r w:rsidRPr="009E7D6D">
        <w:rPr>
          <w:rFonts w:ascii="Calibri" w:hAnsi="Calibri"/>
          <w:bCs/>
        </w:rPr>
        <w:t xml:space="preserve"> Smlouvy;</w:t>
      </w:r>
    </w:p>
    <w:p w14:paraId="03C80C98" w14:textId="0A514249" w:rsidR="004B013A" w:rsidRPr="00EF5A78" w:rsidRDefault="004B013A" w:rsidP="00D33DCF">
      <w:pPr>
        <w:pStyle w:val="Odstavecseseznamem"/>
        <w:numPr>
          <w:ilvl w:val="0"/>
          <w:numId w:val="24"/>
        </w:numPr>
        <w:spacing w:after="0" w:line="240" w:lineRule="auto"/>
        <w:ind w:left="0" w:hanging="284"/>
        <w:jc w:val="both"/>
      </w:pPr>
      <w:r w:rsidRPr="00DB642D">
        <w:t>informace poskytované do Informačního systému výzkumu vývoje a inovací při respektování důvěrnosti údajů v případě obchodního tajemství (§</w:t>
      </w:r>
      <w:r w:rsidR="00391DFA">
        <w:t xml:space="preserve"> 504</w:t>
      </w:r>
      <w:r w:rsidRPr="009E7D6D">
        <w:t xml:space="preserve"> </w:t>
      </w:r>
      <w:r w:rsidR="00391DFA">
        <w:t>zákona č. 89/2012 Sb., občanský zákoník,</w:t>
      </w:r>
      <w:r w:rsidRPr="009E7D6D">
        <w:t>) a úprav</w:t>
      </w:r>
      <w:r w:rsidRPr="00EF5A78">
        <w:t>ě informací dodávaných do CEP tak, aby byly zveřejnitelné,</w:t>
      </w:r>
    </w:p>
    <w:p w14:paraId="2C97DABE" w14:textId="77777777" w:rsidR="004B013A" w:rsidRPr="00DB642D" w:rsidRDefault="004B013A" w:rsidP="00D33DCF">
      <w:pPr>
        <w:pStyle w:val="Odstavecseseznamem"/>
        <w:numPr>
          <w:ilvl w:val="0"/>
          <w:numId w:val="24"/>
        </w:numPr>
        <w:spacing w:after="0" w:line="240" w:lineRule="auto"/>
        <w:ind w:left="0" w:hanging="284"/>
        <w:jc w:val="both"/>
      </w:pPr>
      <w:r w:rsidRPr="00DB642D">
        <w:t>informace, které Smluvní strana znala prokazatelně dříve, než jí byly sděleny druhou Smluvní stranou,</w:t>
      </w:r>
    </w:p>
    <w:p w14:paraId="58AF755A" w14:textId="77777777" w:rsidR="004B013A" w:rsidRPr="00DB642D" w:rsidRDefault="004B013A" w:rsidP="00D33DCF">
      <w:pPr>
        <w:pStyle w:val="Odstavecseseznamem"/>
        <w:numPr>
          <w:ilvl w:val="0"/>
          <w:numId w:val="24"/>
        </w:numPr>
        <w:spacing w:after="0" w:line="240" w:lineRule="auto"/>
        <w:ind w:left="0" w:hanging="284"/>
        <w:jc w:val="both"/>
      </w:pPr>
      <w:r w:rsidRPr="00DB642D">
        <w:t>informace poskytnuté Smluvní straně druhou Smluvní stranou s písemným oproštěním od mlčenlivosti,</w:t>
      </w:r>
    </w:p>
    <w:p w14:paraId="5E35DEBA" w14:textId="77777777" w:rsidR="004B013A" w:rsidRPr="00DB642D" w:rsidRDefault="004B013A" w:rsidP="00D33DCF">
      <w:pPr>
        <w:pStyle w:val="Odstavecseseznamem"/>
        <w:numPr>
          <w:ilvl w:val="0"/>
          <w:numId w:val="24"/>
        </w:numPr>
        <w:spacing w:after="0" w:line="240" w:lineRule="auto"/>
        <w:ind w:left="0" w:hanging="284"/>
        <w:jc w:val="both"/>
      </w:pPr>
      <w:r w:rsidRPr="00DB642D">
        <w:t>informace, které byly Smluvní straně poskytnuté třetí stranou bez závazku k mlčenlivosti,</w:t>
      </w:r>
    </w:p>
    <w:p w14:paraId="53AE6806" w14:textId="77777777" w:rsidR="004B013A" w:rsidRPr="00DB642D" w:rsidRDefault="004B013A" w:rsidP="00D33DCF">
      <w:pPr>
        <w:pStyle w:val="Odstavecseseznamem"/>
        <w:numPr>
          <w:ilvl w:val="0"/>
          <w:numId w:val="24"/>
        </w:numPr>
        <w:spacing w:after="0" w:line="240" w:lineRule="auto"/>
        <w:ind w:left="0" w:hanging="284"/>
        <w:jc w:val="both"/>
      </w:pPr>
      <w:r w:rsidRPr="00DB642D">
        <w:t>informace, které je některá Smluvní strana povinna poskytnout jiným orgánům státní správy, soudním orgánům nebo orgánům činným v trestním řízení.</w:t>
      </w:r>
    </w:p>
    <w:p w14:paraId="64D9A1F1" w14:textId="77777777" w:rsidR="004B013A" w:rsidRPr="00DB642D" w:rsidRDefault="004B013A" w:rsidP="00D33DCF">
      <w:pPr>
        <w:pStyle w:val="Odstavecseseznamem"/>
        <w:spacing w:after="0" w:line="240" w:lineRule="auto"/>
        <w:ind w:left="0"/>
        <w:jc w:val="both"/>
      </w:pPr>
    </w:p>
    <w:p w14:paraId="6D4F58AB" w14:textId="535FAE87" w:rsidR="001F4713" w:rsidRPr="00843759" w:rsidRDefault="004B013A" w:rsidP="001F4713">
      <w:pPr>
        <w:pStyle w:val="Odstavecseseznamem"/>
        <w:numPr>
          <w:ilvl w:val="0"/>
          <w:numId w:val="12"/>
        </w:numPr>
        <w:spacing w:after="0" w:line="240" w:lineRule="auto"/>
        <w:ind w:left="0" w:hanging="284"/>
        <w:jc w:val="both"/>
      </w:pPr>
      <w:r w:rsidRPr="00DB642D">
        <w:rPr>
          <w:rFonts w:cs="Arial"/>
        </w:rPr>
        <w:t>V případě porušení povinnosti uvedené v</w:t>
      </w:r>
      <w:r w:rsidR="0037302D">
        <w:rPr>
          <w:rFonts w:cs="Arial"/>
        </w:rPr>
        <w:t> článku V.</w:t>
      </w:r>
      <w:r w:rsidR="004173B8" w:rsidRPr="009E7D6D">
        <w:rPr>
          <w:rFonts w:cs="Arial"/>
        </w:rPr>
        <w:t xml:space="preserve"> odst. 1 </w:t>
      </w:r>
      <w:r w:rsidR="0037302D">
        <w:rPr>
          <w:rFonts w:cs="Arial"/>
        </w:rPr>
        <w:t>až</w:t>
      </w:r>
      <w:r w:rsidR="004173B8" w:rsidRPr="00DB642D">
        <w:rPr>
          <w:rFonts w:cs="Arial"/>
        </w:rPr>
        <w:t xml:space="preserve"> 3</w:t>
      </w:r>
      <w:r w:rsidRPr="00DB642D">
        <w:rPr>
          <w:rFonts w:cs="Arial"/>
        </w:rPr>
        <w:t xml:space="preserve"> </w:t>
      </w:r>
      <w:r w:rsidR="0037302D">
        <w:rPr>
          <w:rFonts w:cs="Arial"/>
        </w:rPr>
        <w:t>této Smlouvy</w:t>
      </w:r>
      <w:r w:rsidR="0037302D" w:rsidRPr="009E7D6D">
        <w:rPr>
          <w:rFonts w:cs="Arial"/>
        </w:rPr>
        <w:t xml:space="preserve"> </w:t>
      </w:r>
      <w:r w:rsidRPr="00EF5A78">
        <w:rPr>
          <w:rFonts w:cs="Arial"/>
        </w:rPr>
        <w:t>se za každé jednotlivé po</w:t>
      </w:r>
      <w:r w:rsidRPr="00DC683E">
        <w:rPr>
          <w:rFonts w:cs="Arial"/>
        </w:rPr>
        <w:t xml:space="preserve">rušení </w:t>
      </w:r>
      <w:r w:rsidRPr="00843759">
        <w:rPr>
          <w:rFonts w:cs="Arial"/>
        </w:rPr>
        <w:t xml:space="preserve">povinnosti Smlouvy Smluvní stranou sjednává Smluvní pokuta ve výši </w:t>
      </w:r>
      <w:r w:rsidR="00B30E0C" w:rsidRPr="00843759">
        <w:rPr>
          <w:rFonts w:cs="Arial"/>
        </w:rPr>
        <w:t>1</w:t>
      </w:r>
      <w:r w:rsidR="0037302D" w:rsidRPr="00843759">
        <w:rPr>
          <w:rFonts w:cs="Arial"/>
        </w:rPr>
        <w:t>0</w:t>
      </w:r>
      <w:r w:rsidR="009B61A2" w:rsidRPr="00843759">
        <w:rPr>
          <w:rFonts w:cs="Arial"/>
        </w:rPr>
        <w:t>0</w:t>
      </w:r>
      <w:r w:rsidRPr="00843759">
        <w:rPr>
          <w:rFonts w:cs="Arial"/>
        </w:rPr>
        <w:t>.000,- Kč splatná na účet druhé Smluvní strany uvedený v záhlaví Smlouvy</w:t>
      </w:r>
      <w:r w:rsidR="0037302D" w:rsidRPr="00843759">
        <w:rPr>
          <w:rFonts w:cs="Arial"/>
        </w:rPr>
        <w:t xml:space="preserve"> do 5 (pěti) pracovních dnů od doručení výzvy druhé Smluvní strany.</w:t>
      </w:r>
    </w:p>
    <w:p w14:paraId="40FD92BB" w14:textId="77777777" w:rsidR="001F4713" w:rsidRPr="00843759" w:rsidRDefault="001F4713" w:rsidP="001F4713">
      <w:pPr>
        <w:pStyle w:val="Odstavecseseznamem"/>
        <w:spacing w:after="0" w:line="240" w:lineRule="auto"/>
        <w:ind w:left="0"/>
        <w:jc w:val="both"/>
      </w:pPr>
    </w:p>
    <w:p w14:paraId="06F3B486" w14:textId="180989F1" w:rsidR="00810BAF" w:rsidRPr="00843759" w:rsidRDefault="004B013A" w:rsidP="001F4713">
      <w:pPr>
        <w:pStyle w:val="Odstavecseseznamem"/>
        <w:numPr>
          <w:ilvl w:val="0"/>
          <w:numId w:val="12"/>
        </w:numPr>
        <w:spacing w:after="0" w:line="240" w:lineRule="auto"/>
        <w:ind w:left="0" w:hanging="284"/>
        <w:jc w:val="both"/>
      </w:pPr>
      <w:r w:rsidRPr="00843759">
        <w:t xml:space="preserve">Každá Smluvní strana se zavazuje zachovávat mlčenlivost o těchto informacích beze změny po dobu trvání této Smlouvy a dále </w:t>
      </w:r>
      <w:r w:rsidRPr="00843759">
        <w:rPr>
          <w:rFonts w:cs="Arial"/>
        </w:rPr>
        <w:t>po dobu dalších 10 let po skončení účinnosti ostatních ustanovení Smlouvy, ať k němu dojde z jakéhokoliv důvodu.</w:t>
      </w:r>
      <w:r w:rsidRPr="00843759">
        <w:t xml:space="preserve"> Tento odstavec se nevztahuje na povinnou, nebo požadovanou publicitu podle podmínek Poskytovatele dotace.</w:t>
      </w:r>
    </w:p>
    <w:p w14:paraId="74024977" w14:textId="77777777" w:rsidR="009C150D" w:rsidRPr="00843759" w:rsidRDefault="009C150D" w:rsidP="00A4108A">
      <w:pPr>
        <w:spacing w:before="0" w:line="240" w:lineRule="auto"/>
        <w:rPr>
          <w:rFonts w:asciiTheme="minorHAnsi" w:hAnsiTheme="minorHAnsi"/>
          <w:szCs w:val="22"/>
        </w:rPr>
      </w:pPr>
    </w:p>
    <w:p w14:paraId="09568391" w14:textId="77777777" w:rsidR="00173216" w:rsidRPr="00843759" w:rsidRDefault="00173216" w:rsidP="00173216">
      <w:pPr>
        <w:spacing w:before="0" w:line="240" w:lineRule="auto"/>
        <w:jc w:val="center"/>
        <w:rPr>
          <w:rFonts w:asciiTheme="minorHAnsi" w:hAnsiTheme="minorHAnsi"/>
          <w:szCs w:val="22"/>
        </w:rPr>
      </w:pPr>
      <w:r w:rsidRPr="00843759">
        <w:rPr>
          <w:rFonts w:asciiTheme="minorHAnsi" w:hAnsiTheme="minorHAnsi"/>
          <w:szCs w:val="22"/>
        </w:rPr>
        <w:t>VI.</w:t>
      </w:r>
    </w:p>
    <w:p w14:paraId="5702096C" w14:textId="2D096C34" w:rsidR="00173216" w:rsidRPr="00843759" w:rsidRDefault="000D393B" w:rsidP="00173216">
      <w:pPr>
        <w:spacing w:before="0" w:line="240" w:lineRule="auto"/>
        <w:jc w:val="center"/>
        <w:rPr>
          <w:rFonts w:asciiTheme="minorHAnsi" w:hAnsiTheme="minorHAnsi"/>
          <w:szCs w:val="22"/>
        </w:rPr>
      </w:pPr>
      <w:r w:rsidRPr="00843759">
        <w:rPr>
          <w:rFonts w:asciiTheme="minorHAnsi" w:hAnsiTheme="minorHAnsi"/>
          <w:szCs w:val="22"/>
        </w:rPr>
        <w:t>Sankce</w:t>
      </w:r>
    </w:p>
    <w:p w14:paraId="64E70D3C" w14:textId="18B755C0" w:rsidR="000D393B" w:rsidRPr="00843759" w:rsidRDefault="000D393B" w:rsidP="000D393B">
      <w:pPr>
        <w:pStyle w:val="Odstavecseseznamem"/>
        <w:numPr>
          <w:ilvl w:val="0"/>
          <w:numId w:val="23"/>
        </w:numPr>
        <w:spacing w:line="240" w:lineRule="auto"/>
        <w:ind w:left="0" w:hanging="284"/>
        <w:jc w:val="both"/>
      </w:pPr>
      <w:r w:rsidRPr="00843759">
        <w:t xml:space="preserve">V případě neplnění povinností podle této Smlouvy je druhá Smluvní strana oprávněna formou písemného oznámení vyzvat Smluvní stranu, která porušuje povinnosti, k upuštění od porušování povinností a nápravě stavu vzniklého porušením povinnosti podle Smlouvy. V případě, že Smluvní strana, která porušila/porušuje povinnosti, nenapraví vzniklý stav, nebo neupustí od porušování povinnosti, je tato Smluvní strana povinna zaplatit druhé Smluvní straně smluvní pokutu ve výši </w:t>
      </w:r>
      <w:r w:rsidR="002917A8" w:rsidRPr="00843759">
        <w:t>2</w:t>
      </w:r>
      <w:r w:rsidR="00D33ED3" w:rsidRPr="00843759">
        <w:t> 000,-Kč</w:t>
      </w:r>
      <w:r w:rsidRPr="00843759">
        <w:t xml:space="preserve"> za každý den trvání porušení povinnosti</w:t>
      </w:r>
      <w:r w:rsidRPr="009E7D6D">
        <w:t xml:space="preserve"> </w:t>
      </w:r>
      <w:r w:rsidRPr="00843759">
        <w:t xml:space="preserve">a/nebo stavu vzniklého porušením povinnosti, a to až do celkové výše </w:t>
      </w:r>
      <w:r w:rsidR="00D33ED3" w:rsidRPr="00843759">
        <w:t>1 000 000,- Kč.</w:t>
      </w:r>
    </w:p>
    <w:p w14:paraId="0EF3AD1D" w14:textId="77777777" w:rsidR="000D393B" w:rsidRPr="00DB642D" w:rsidRDefault="000D393B" w:rsidP="000D393B">
      <w:pPr>
        <w:pStyle w:val="Odstavecseseznamem"/>
        <w:spacing w:line="240" w:lineRule="auto"/>
        <w:ind w:left="0" w:hanging="284"/>
        <w:jc w:val="both"/>
      </w:pPr>
    </w:p>
    <w:p w14:paraId="1D74C3B0" w14:textId="1C77C0AC" w:rsidR="00522B85" w:rsidRPr="00DB642D" w:rsidRDefault="000D393B" w:rsidP="000D393B">
      <w:pPr>
        <w:pStyle w:val="Odstavecseseznamem"/>
        <w:numPr>
          <w:ilvl w:val="0"/>
          <w:numId w:val="23"/>
        </w:numPr>
        <w:spacing w:line="240" w:lineRule="auto"/>
        <w:ind w:left="0" w:hanging="284"/>
        <w:jc w:val="both"/>
      </w:pPr>
      <w:r w:rsidRPr="00DB642D">
        <w:t xml:space="preserve">Zaplacením smluvní pokuty nejsou dotčeny nároky Smluvních stran na náhradu škody v částce převyšující hodnotu zaplacené smluvní pokuty a není způsoben zánik závazku, kterému se smluvní pokuta vztahuje. Smluvní pokuta musí být uhrazena do dvaceti (20) dnů ode dne, kdy Smluvní strana obdrží žádost od dotčené Smluvní strany vyzývající k zaplacení smluvní pokuty. </w:t>
      </w:r>
    </w:p>
    <w:p w14:paraId="3DFF64F5" w14:textId="48CC008A" w:rsidR="0051451C" w:rsidRDefault="0051451C" w:rsidP="001F7737">
      <w:pPr>
        <w:pStyle w:val="Odstavecseseznamem"/>
        <w:spacing w:after="0" w:line="240" w:lineRule="auto"/>
        <w:ind w:left="0"/>
        <w:jc w:val="both"/>
        <w:rPr>
          <w:highlight w:val="green"/>
        </w:rPr>
      </w:pPr>
    </w:p>
    <w:p w14:paraId="553D97A2" w14:textId="36EEF21A" w:rsidR="002D59A7" w:rsidRDefault="002D59A7" w:rsidP="001F7737">
      <w:pPr>
        <w:pStyle w:val="Odstavecseseznamem"/>
        <w:spacing w:after="0" w:line="240" w:lineRule="auto"/>
        <w:ind w:left="0"/>
        <w:jc w:val="both"/>
        <w:rPr>
          <w:highlight w:val="green"/>
        </w:rPr>
      </w:pPr>
    </w:p>
    <w:p w14:paraId="07CA9788" w14:textId="77777777" w:rsidR="002D59A7" w:rsidRPr="00924989" w:rsidRDefault="002D59A7" w:rsidP="001F7737">
      <w:pPr>
        <w:pStyle w:val="Odstavecseseznamem"/>
        <w:spacing w:after="0" w:line="240" w:lineRule="auto"/>
        <w:ind w:left="0"/>
        <w:jc w:val="both"/>
        <w:rPr>
          <w:highlight w:val="green"/>
        </w:rPr>
      </w:pPr>
    </w:p>
    <w:p w14:paraId="2B6D819B" w14:textId="77777777" w:rsidR="005254AA" w:rsidRPr="00924989" w:rsidRDefault="005254AA" w:rsidP="00A4108A">
      <w:pPr>
        <w:pStyle w:val="Odstavecseseznamem"/>
        <w:spacing w:after="0" w:line="240" w:lineRule="auto"/>
        <w:ind w:left="0"/>
        <w:jc w:val="both"/>
        <w:rPr>
          <w:highlight w:val="green"/>
        </w:rPr>
      </w:pPr>
    </w:p>
    <w:p w14:paraId="005CB886" w14:textId="582B810E" w:rsidR="009C150D" w:rsidRPr="00EF5A78" w:rsidRDefault="001F7737" w:rsidP="00FD1587">
      <w:pPr>
        <w:pStyle w:val="Odstavecseseznamem"/>
        <w:spacing w:after="0" w:line="240" w:lineRule="auto"/>
        <w:ind w:left="0"/>
        <w:jc w:val="center"/>
        <w:rPr>
          <w:b/>
        </w:rPr>
      </w:pPr>
      <w:r w:rsidRPr="009E7D6D">
        <w:rPr>
          <w:b/>
        </w:rPr>
        <w:lastRenderedPageBreak/>
        <w:t>VII</w:t>
      </w:r>
      <w:r w:rsidR="009C150D" w:rsidRPr="00EF5A78">
        <w:rPr>
          <w:b/>
        </w:rPr>
        <w:t>.</w:t>
      </w:r>
    </w:p>
    <w:p w14:paraId="11EA9C78" w14:textId="4CB32D66" w:rsidR="00E8088F" w:rsidRPr="00DB642D" w:rsidRDefault="00E8088F" w:rsidP="00FD1587">
      <w:pPr>
        <w:pStyle w:val="Odstavecseseznamem"/>
        <w:spacing w:after="0" w:line="240" w:lineRule="auto"/>
        <w:ind w:left="0"/>
        <w:jc w:val="center"/>
        <w:rPr>
          <w:b/>
        </w:rPr>
      </w:pPr>
      <w:r w:rsidRPr="00DB642D">
        <w:rPr>
          <w:b/>
        </w:rPr>
        <w:t>Následky porušení povinností</w:t>
      </w:r>
      <w:r w:rsidR="001368C4" w:rsidRPr="00DB642D">
        <w:rPr>
          <w:b/>
        </w:rPr>
        <w:t xml:space="preserve"> a odpovědnost za škodu</w:t>
      </w:r>
    </w:p>
    <w:p w14:paraId="4A1704D5" w14:textId="66FB7406" w:rsidR="00541DA7" w:rsidRPr="00DB642D" w:rsidRDefault="00541DA7" w:rsidP="0030478E">
      <w:pPr>
        <w:pStyle w:val="Odstavecseseznamem"/>
        <w:numPr>
          <w:ilvl w:val="0"/>
          <w:numId w:val="16"/>
        </w:numPr>
        <w:spacing w:line="240" w:lineRule="auto"/>
        <w:ind w:left="0" w:hanging="284"/>
        <w:jc w:val="both"/>
      </w:pPr>
      <w:r w:rsidRPr="00DB642D">
        <w:t>Žádná Smluv</w:t>
      </w:r>
      <w:r w:rsidR="00BB6C3A" w:rsidRPr="00DB642D">
        <w:t>ní strana nebud</w:t>
      </w:r>
      <w:r w:rsidR="00BB6C3A" w:rsidRPr="00AC6589">
        <w:t>e považována za S</w:t>
      </w:r>
      <w:r w:rsidR="00E12255" w:rsidRPr="009E7D6D">
        <w:t>mluvní stranu porušující tuto S</w:t>
      </w:r>
      <w:r w:rsidRPr="00EF5A78">
        <w:t>mlouvu, pokud toto porušení je způsobeno vyšší mocí. Jak</w:t>
      </w:r>
      <w:r w:rsidR="00BB6C3A" w:rsidRPr="00DB642D">
        <w:t>ýkoli případ vyšší moci oznámí S</w:t>
      </w:r>
      <w:r w:rsidRPr="00DB642D">
        <w:t xml:space="preserve">mluvní strana </w:t>
      </w:r>
      <w:r w:rsidR="004827B2" w:rsidRPr="00DB642D">
        <w:t xml:space="preserve">neprodleně </w:t>
      </w:r>
      <w:r w:rsidRPr="00DB642D">
        <w:t>bez zbytečného odkladu dru</w:t>
      </w:r>
      <w:r w:rsidR="00BB6C3A" w:rsidRPr="00DB642D">
        <w:t>hé S</w:t>
      </w:r>
      <w:r w:rsidRPr="00DB642D">
        <w:t xml:space="preserve">mluvní straně. </w:t>
      </w:r>
    </w:p>
    <w:p w14:paraId="3449BE26" w14:textId="77777777" w:rsidR="001368C4" w:rsidRPr="00DB642D" w:rsidRDefault="001368C4" w:rsidP="00A4108A">
      <w:pPr>
        <w:pStyle w:val="Odstavecseseznamem"/>
        <w:jc w:val="both"/>
      </w:pPr>
    </w:p>
    <w:p w14:paraId="10E174C7" w14:textId="4C615F05" w:rsidR="001368C4" w:rsidRPr="00DB642D" w:rsidRDefault="001368C4" w:rsidP="0030478E">
      <w:pPr>
        <w:pStyle w:val="Odstavecseseznamem"/>
        <w:numPr>
          <w:ilvl w:val="0"/>
          <w:numId w:val="16"/>
        </w:numPr>
        <w:spacing w:line="240" w:lineRule="auto"/>
        <w:ind w:left="0" w:hanging="284"/>
        <w:jc w:val="both"/>
      </w:pPr>
      <w:r w:rsidRPr="00DB642D">
        <w:rPr>
          <w:rFonts w:cs="Arial"/>
        </w:rPr>
        <w:t>Další účastník odpovídá Příjemci za škodu způsobenou porušením povinností vyplývajících z této Smlouvy</w:t>
      </w:r>
      <w:r w:rsidR="0071357B" w:rsidRPr="00DB642D">
        <w:rPr>
          <w:rFonts w:cs="Arial"/>
        </w:rPr>
        <w:t xml:space="preserve"> a Pravidel</w:t>
      </w:r>
      <w:r w:rsidR="001A1610">
        <w:rPr>
          <w:rFonts w:cs="Arial"/>
        </w:rPr>
        <w:t>.</w:t>
      </w:r>
    </w:p>
    <w:p w14:paraId="0A3B5E87" w14:textId="77777777" w:rsidR="005D51B9" w:rsidRPr="00DB642D" w:rsidRDefault="005D51B9" w:rsidP="00A4108A">
      <w:pPr>
        <w:pStyle w:val="Odstavecseseznamem"/>
        <w:jc w:val="both"/>
      </w:pPr>
    </w:p>
    <w:p w14:paraId="59E03AC4" w14:textId="71AF53E1" w:rsidR="005D51B9" w:rsidRPr="00843759" w:rsidRDefault="005D51B9" w:rsidP="0030478E">
      <w:pPr>
        <w:pStyle w:val="Odstavecseseznamem"/>
        <w:numPr>
          <w:ilvl w:val="0"/>
          <w:numId w:val="16"/>
        </w:numPr>
        <w:spacing w:line="240" w:lineRule="auto"/>
        <w:ind w:left="0" w:hanging="284"/>
        <w:jc w:val="both"/>
      </w:pPr>
      <w:r w:rsidRPr="00DB642D">
        <w:t xml:space="preserve">Další účastník bere na vědomí, že </w:t>
      </w:r>
      <w:r w:rsidR="0076018B" w:rsidRPr="00DB642D">
        <w:t xml:space="preserve">pokud </w:t>
      </w:r>
      <w:r w:rsidRPr="00DB642D">
        <w:t>porušení některé z povinností Dalším účastníkem má za následek uplatnění sankčních ustanovení ze stra</w:t>
      </w:r>
      <w:r w:rsidR="0076018B" w:rsidRPr="00DB642D">
        <w:t xml:space="preserve">ny Poskytovatele vůči Příjemci a </w:t>
      </w:r>
      <w:r w:rsidR="0076018B" w:rsidRPr="00DB642D">
        <w:rPr>
          <w:rFonts w:cs="Arial"/>
          <w:color w:val="000000"/>
        </w:rPr>
        <w:t>udělení pokuty nebo jiné peněžité</w:t>
      </w:r>
      <w:r w:rsidRPr="00DB642D">
        <w:rPr>
          <w:rFonts w:cs="Arial"/>
          <w:color w:val="000000"/>
        </w:rPr>
        <w:t xml:space="preserve"> sankce, je Další účastník povinen tuto sankci Příjemci v plné výši nahradit, a to do 30 dnů od doručení písemné výzvy k</w:t>
      </w:r>
      <w:r w:rsidR="00174DE6" w:rsidRPr="00DB642D">
        <w:rPr>
          <w:rFonts w:cs="Arial"/>
          <w:color w:val="000000"/>
        </w:rPr>
        <w:t> </w:t>
      </w:r>
      <w:r w:rsidRPr="00DB642D">
        <w:rPr>
          <w:rFonts w:cs="Arial"/>
          <w:color w:val="000000"/>
        </w:rPr>
        <w:t>úhradě</w:t>
      </w:r>
      <w:r w:rsidR="00174DE6" w:rsidRPr="00DB642D">
        <w:rPr>
          <w:rFonts w:cs="Arial"/>
          <w:color w:val="000000"/>
        </w:rPr>
        <w:t xml:space="preserve">. </w:t>
      </w:r>
    </w:p>
    <w:p w14:paraId="727BE0BF" w14:textId="77777777" w:rsidR="006145DF" w:rsidRPr="00924989" w:rsidRDefault="006145DF" w:rsidP="00A4108A">
      <w:pPr>
        <w:pStyle w:val="Odstavecseseznamem"/>
        <w:spacing w:after="0" w:line="240" w:lineRule="auto"/>
        <w:ind w:left="0"/>
        <w:jc w:val="both"/>
        <w:rPr>
          <w:b/>
          <w:highlight w:val="green"/>
        </w:rPr>
      </w:pPr>
    </w:p>
    <w:p w14:paraId="64E99770" w14:textId="0E4D09E9" w:rsidR="009C150D" w:rsidRPr="00DB642D" w:rsidRDefault="00D1761A" w:rsidP="00DB2BCD">
      <w:pPr>
        <w:pStyle w:val="Odstavecseseznamem"/>
        <w:spacing w:after="0" w:line="240" w:lineRule="auto"/>
        <w:ind w:left="0"/>
        <w:jc w:val="center"/>
        <w:rPr>
          <w:b/>
        </w:rPr>
      </w:pPr>
      <w:r w:rsidRPr="009E7D6D">
        <w:rPr>
          <w:b/>
        </w:rPr>
        <w:t>V</w:t>
      </w:r>
      <w:r w:rsidR="001F7737" w:rsidRPr="00EF5A78">
        <w:rPr>
          <w:b/>
        </w:rPr>
        <w:t>I</w:t>
      </w:r>
      <w:r w:rsidR="00173216" w:rsidRPr="00EF5A78">
        <w:rPr>
          <w:b/>
        </w:rPr>
        <w:t>I</w:t>
      </w:r>
      <w:r w:rsidR="00B3569D" w:rsidRPr="00EF5A78">
        <w:rPr>
          <w:b/>
        </w:rPr>
        <w:t>I</w:t>
      </w:r>
      <w:r w:rsidR="00E8088F" w:rsidRPr="00EF5A78">
        <w:rPr>
          <w:b/>
        </w:rPr>
        <w:t>.</w:t>
      </w:r>
    </w:p>
    <w:p w14:paraId="740B59A0" w14:textId="1B1868CA" w:rsidR="00FD128A" w:rsidRPr="00DB642D" w:rsidRDefault="00E62B5D" w:rsidP="00FD1587">
      <w:pPr>
        <w:spacing w:before="0" w:line="240" w:lineRule="auto"/>
        <w:jc w:val="center"/>
        <w:rPr>
          <w:rFonts w:asciiTheme="minorHAnsi" w:hAnsiTheme="minorHAnsi"/>
          <w:szCs w:val="22"/>
        </w:rPr>
      </w:pPr>
      <w:r w:rsidRPr="00DB642D">
        <w:rPr>
          <w:rFonts w:asciiTheme="minorHAnsi" w:hAnsiTheme="minorHAnsi"/>
          <w:szCs w:val="22"/>
        </w:rPr>
        <w:t>Závěrečná ustanovení</w:t>
      </w:r>
    </w:p>
    <w:p w14:paraId="31912F80" w14:textId="4E872C77" w:rsidR="00B247F7" w:rsidRPr="00DB642D" w:rsidRDefault="00B247F7" w:rsidP="00B247F7">
      <w:pPr>
        <w:pStyle w:val="Nadpis2"/>
        <w:numPr>
          <w:ilvl w:val="0"/>
          <w:numId w:val="2"/>
        </w:numPr>
        <w:spacing w:after="0"/>
        <w:ind w:left="0" w:hanging="284"/>
        <w:rPr>
          <w:rFonts w:asciiTheme="minorHAnsi" w:hAnsiTheme="minorHAnsi"/>
          <w:szCs w:val="22"/>
        </w:rPr>
      </w:pPr>
      <w:r w:rsidRPr="00DB642D">
        <w:rPr>
          <w:rFonts w:asciiTheme="minorHAnsi" w:hAnsiTheme="minorHAnsi"/>
          <w:szCs w:val="22"/>
        </w:rPr>
        <w:t xml:space="preserve">Smlouva nabývá platnosti </w:t>
      </w:r>
      <w:r w:rsidR="00567A36" w:rsidRPr="00DB642D">
        <w:rPr>
          <w:rFonts w:asciiTheme="minorHAnsi" w:hAnsiTheme="minorHAnsi"/>
          <w:szCs w:val="22"/>
        </w:rPr>
        <w:t xml:space="preserve">a účinnosti </w:t>
      </w:r>
      <w:r w:rsidR="001A1610">
        <w:rPr>
          <w:rFonts w:asciiTheme="minorHAnsi" w:hAnsiTheme="minorHAnsi"/>
          <w:szCs w:val="22"/>
        </w:rPr>
        <w:t xml:space="preserve">podepsáním </w:t>
      </w:r>
      <w:r w:rsidRPr="00DB642D">
        <w:rPr>
          <w:rFonts w:asciiTheme="minorHAnsi" w:hAnsiTheme="minorHAnsi"/>
          <w:szCs w:val="22"/>
        </w:rPr>
        <w:t>Smlouvy oběma Smluv</w:t>
      </w:r>
      <w:r w:rsidR="00567A36" w:rsidRPr="00DB642D">
        <w:rPr>
          <w:rFonts w:asciiTheme="minorHAnsi" w:hAnsiTheme="minorHAnsi"/>
          <w:szCs w:val="22"/>
        </w:rPr>
        <w:t>ním stranám</w:t>
      </w:r>
      <w:r w:rsidRPr="00DB642D">
        <w:rPr>
          <w:rFonts w:asciiTheme="minorHAnsi" w:hAnsiTheme="minorHAnsi"/>
          <w:szCs w:val="22"/>
        </w:rPr>
        <w:t xml:space="preserve">. </w:t>
      </w:r>
    </w:p>
    <w:p w14:paraId="5F1FB27F" w14:textId="77777777" w:rsidR="00B247F7" w:rsidRPr="00DB642D" w:rsidRDefault="00B247F7" w:rsidP="00B247F7">
      <w:pPr>
        <w:pStyle w:val="Nadpis2"/>
        <w:spacing w:after="0"/>
        <w:rPr>
          <w:rFonts w:asciiTheme="minorHAnsi" w:hAnsiTheme="minorHAnsi"/>
          <w:szCs w:val="22"/>
        </w:rPr>
      </w:pPr>
    </w:p>
    <w:p w14:paraId="4FF089C1" w14:textId="16C8E5F7" w:rsidR="00F16BF7" w:rsidRPr="00DB642D" w:rsidRDefault="00B247F7" w:rsidP="00526224">
      <w:pPr>
        <w:pStyle w:val="Nadpis2"/>
        <w:numPr>
          <w:ilvl w:val="0"/>
          <w:numId w:val="2"/>
        </w:numPr>
        <w:spacing w:after="0"/>
        <w:ind w:left="0" w:hanging="284"/>
        <w:rPr>
          <w:rFonts w:asciiTheme="minorHAnsi" w:hAnsiTheme="minorHAnsi"/>
          <w:szCs w:val="22"/>
        </w:rPr>
      </w:pPr>
      <w:r w:rsidRPr="00DB642D">
        <w:rPr>
          <w:rFonts w:asciiTheme="minorHAnsi" w:hAnsiTheme="minorHAnsi"/>
          <w:szCs w:val="22"/>
        </w:rPr>
        <w:t>Sml</w:t>
      </w:r>
      <w:r w:rsidR="0071357B" w:rsidRPr="00DB642D">
        <w:rPr>
          <w:rFonts w:asciiTheme="minorHAnsi" w:hAnsiTheme="minorHAnsi"/>
          <w:szCs w:val="22"/>
        </w:rPr>
        <w:t>ouva se uzavírá na dobu určitou</w:t>
      </w:r>
      <w:r w:rsidR="008B43B4">
        <w:rPr>
          <w:rFonts w:asciiTheme="minorHAnsi" w:hAnsiTheme="minorHAnsi"/>
          <w:szCs w:val="22"/>
        </w:rPr>
        <w:t xml:space="preserve">, a to </w:t>
      </w:r>
      <w:r w:rsidR="00526224" w:rsidRPr="00DB642D">
        <w:rPr>
          <w:rFonts w:asciiTheme="minorHAnsi" w:hAnsiTheme="minorHAnsi"/>
          <w:szCs w:val="22"/>
        </w:rPr>
        <w:t xml:space="preserve">dobu </w:t>
      </w:r>
      <w:r w:rsidR="008B43B4">
        <w:rPr>
          <w:rFonts w:asciiTheme="minorHAnsi" w:hAnsiTheme="minorHAnsi"/>
          <w:szCs w:val="22"/>
        </w:rPr>
        <w:t xml:space="preserve">maximální </w:t>
      </w:r>
      <w:r w:rsidR="00526224" w:rsidRPr="00DB642D">
        <w:rPr>
          <w:rFonts w:asciiTheme="minorHAnsi" w:hAnsiTheme="minorHAnsi"/>
          <w:szCs w:val="22"/>
        </w:rPr>
        <w:t xml:space="preserve">platnosti </w:t>
      </w:r>
      <w:r w:rsidR="005D0D21" w:rsidRPr="00DB642D">
        <w:rPr>
          <w:rFonts w:asciiTheme="minorHAnsi" w:hAnsiTheme="minorHAnsi"/>
          <w:szCs w:val="22"/>
        </w:rPr>
        <w:t xml:space="preserve">posledního </w:t>
      </w:r>
      <w:r w:rsidR="0086658E" w:rsidRPr="00924989">
        <w:rPr>
          <w:rFonts w:asciiTheme="minorHAnsi" w:hAnsiTheme="minorHAnsi"/>
          <w:szCs w:val="22"/>
        </w:rPr>
        <w:t>z užitných vzorů definovaných v</w:t>
      </w:r>
      <w:r w:rsidR="00DC0500" w:rsidRPr="009E7D6D">
        <w:rPr>
          <w:rFonts w:asciiTheme="minorHAnsi" w:hAnsiTheme="minorHAnsi"/>
          <w:szCs w:val="22"/>
        </w:rPr>
        <w:t xml:space="preserve"> ustanovení článku I. odst.</w:t>
      </w:r>
      <w:r w:rsidR="00DC0500" w:rsidRPr="00EF5A78">
        <w:rPr>
          <w:rFonts w:asciiTheme="minorHAnsi" w:hAnsiTheme="minorHAnsi"/>
          <w:szCs w:val="22"/>
        </w:rPr>
        <w:t xml:space="preserve"> 2 písm. c), d) a e) této Smlouvy ve spojení se Smlouvou o účasti</w:t>
      </w:r>
      <w:r w:rsidR="00526224" w:rsidRPr="00EF5A78">
        <w:rPr>
          <w:rFonts w:asciiTheme="minorHAnsi" w:hAnsiTheme="minorHAnsi"/>
          <w:szCs w:val="22"/>
        </w:rPr>
        <w:t xml:space="preserve">, budou-li </w:t>
      </w:r>
      <w:r w:rsidR="00DC0500" w:rsidRPr="00EF5A78">
        <w:rPr>
          <w:rFonts w:asciiTheme="minorHAnsi" w:hAnsiTheme="minorHAnsi"/>
          <w:szCs w:val="22"/>
        </w:rPr>
        <w:t>užitné vz</w:t>
      </w:r>
      <w:r w:rsidR="00DC0500" w:rsidRPr="00DB642D">
        <w:rPr>
          <w:rFonts w:asciiTheme="minorHAnsi" w:hAnsiTheme="minorHAnsi"/>
          <w:szCs w:val="22"/>
        </w:rPr>
        <w:t xml:space="preserve">ory </w:t>
      </w:r>
      <w:r w:rsidR="00526224" w:rsidRPr="00DB642D">
        <w:rPr>
          <w:rFonts w:asciiTheme="minorHAnsi" w:hAnsiTheme="minorHAnsi"/>
          <w:szCs w:val="22"/>
        </w:rPr>
        <w:t xml:space="preserve">úspěšně registrovány, </w:t>
      </w:r>
      <w:r w:rsidR="0086658E" w:rsidRPr="00924989">
        <w:rPr>
          <w:rFonts w:asciiTheme="minorHAnsi" w:hAnsiTheme="minorHAnsi"/>
          <w:szCs w:val="22"/>
        </w:rPr>
        <w:t xml:space="preserve">jinak na </w:t>
      </w:r>
      <w:r w:rsidR="00526224" w:rsidRPr="009E7D6D">
        <w:rPr>
          <w:rFonts w:asciiTheme="minorHAnsi" w:hAnsiTheme="minorHAnsi"/>
          <w:szCs w:val="22"/>
        </w:rPr>
        <w:t xml:space="preserve">dobu </w:t>
      </w:r>
      <w:r w:rsidR="0086658E" w:rsidRPr="00924989">
        <w:rPr>
          <w:rFonts w:asciiTheme="minorHAnsi" w:hAnsiTheme="minorHAnsi"/>
          <w:szCs w:val="22"/>
        </w:rPr>
        <w:t xml:space="preserve">10 let ode dne podpisu této </w:t>
      </w:r>
      <w:r w:rsidR="008B43B4">
        <w:rPr>
          <w:rFonts w:asciiTheme="minorHAnsi" w:hAnsiTheme="minorHAnsi"/>
          <w:szCs w:val="22"/>
        </w:rPr>
        <w:t>S</w:t>
      </w:r>
      <w:r w:rsidR="0086658E" w:rsidRPr="00924989">
        <w:rPr>
          <w:rFonts w:asciiTheme="minorHAnsi" w:hAnsiTheme="minorHAnsi"/>
          <w:szCs w:val="22"/>
        </w:rPr>
        <w:t>mlouvy</w:t>
      </w:r>
      <w:r w:rsidR="00DC0500" w:rsidRPr="009E7D6D">
        <w:rPr>
          <w:rFonts w:asciiTheme="minorHAnsi" w:hAnsiTheme="minorHAnsi"/>
          <w:szCs w:val="22"/>
        </w:rPr>
        <w:t>.</w:t>
      </w:r>
      <w:r w:rsidR="00AC6589" w:rsidRPr="00924989">
        <w:rPr>
          <w:rFonts w:asciiTheme="minorHAnsi" w:hAnsiTheme="minorHAnsi"/>
          <w:szCs w:val="22"/>
        </w:rPr>
        <w:t xml:space="preserve"> </w:t>
      </w:r>
      <w:r w:rsidRPr="00DB642D">
        <w:rPr>
          <w:rFonts w:asciiTheme="minorHAnsi" w:hAnsiTheme="minorHAnsi"/>
          <w:szCs w:val="22"/>
        </w:rPr>
        <w:t>Ustanovení článků V – VII</w:t>
      </w:r>
      <w:r w:rsidR="00526224" w:rsidRPr="00DB642D">
        <w:rPr>
          <w:rFonts w:asciiTheme="minorHAnsi" w:hAnsiTheme="minorHAnsi"/>
          <w:szCs w:val="22"/>
        </w:rPr>
        <w:t xml:space="preserve"> a ustanovení o spoluvlastnictví movitých věcí definovaných v článku I. odst. 2 písm. a)</w:t>
      </w:r>
      <w:r w:rsidR="008B43B4">
        <w:rPr>
          <w:rFonts w:asciiTheme="minorHAnsi" w:hAnsiTheme="minorHAnsi"/>
          <w:szCs w:val="22"/>
        </w:rPr>
        <w:t>,</w:t>
      </w:r>
      <w:r w:rsidR="00526224" w:rsidRPr="00DB642D">
        <w:rPr>
          <w:rFonts w:asciiTheme="minorHAnsi" w:hAnsiTheme="minorHAnsi"/>
          <w:szCs w:val="22"/>
        </w:rPr>
        <w:t xml:space="preserve"> b) této </w:t>
      </w:r>
      <w:r w:rsidRPr="00DB642D">
        <w:rPr>
          <w:rFonts w:asciiTheme="minorHAnsi" w:hAnsiTheme="minorHAnsi"/>
          <w:szCs w:val="22"/>
        </w:rPr>
        <w:t>Smlouvy zůstávají platná a účinná i po skončení doby, na kterou je Smlouva uzavřena</w:t>
      </w:r>
      <w:r w:rsidR="00526224" w:rsidRPr="00DB642D">
        <w:rPr>
          <w:rFonts w:asciiTheme="minorHAnsi" w:hAnsiTheme="minorHAnsi"/>
          <w:szCs w:val="22"/>
        </w:rPr>
        <w:t xml:space="preserve">, </w:t>
      </w:r>
      <w:r w:rsidRPr="00DB642D">
        <w:rPr>
          <w:rFonts w:asciiTheme="minorHAnsi" w:hAnsiTheme="minorHAnsi"/>
          <w:szCs w:val="22"/>
        </w:rPr>
        <w:t>Stejně tak zachovávají platná a účinná i jakákoliv dalších ustanovení Smlouvy, u nichž je zřejmé, že bylo úmyslem Smluvních stran, aby nepozbyly platnosti a účinnosti okamžikem uplynutí doby, na kterou je Smlouva uzavřena.</w:t>
      </w:r>
    </w:p>
    <w:p w14:paraId="403FDA69" w14:textId="77777777" w:rsidR="00F16BF7" w:rsidRPr="00DB642D" w:rsidRDefault="00F16BF7" w:rsidP="00F16BF7">
      <w:pPr>
        <w:pStyle w:val="Nadpis2"/>
        <w:spacing w:after="0"/>
        <w:rPr>
          <w:rFonts w:asciiTheme="minorHAnsi" w:hAnsiTheme="minorHAnsi"/>
          <w:szCs w:val="22"/>
        </w:rPr>
      </w:pPr>
    </w:p>
    <w:p w14:paraId="75D42E93" w14:textId="342AF16C" w:rsidR="00F16BF7" w:rsidRPr="00EF5A78" w:rsidRDefault="00B247F7" w:rsidP="00F16BF7">
      <w:pPr>
        <w:pStyle w:val="Nadpis2"/>
        <w:numPr>
          <w:ilvl w:val="0"/>
          <w:numId w:val="2"/>
        </w:numPr>
        <w:spacing w:after="0"/>
        <w:ind w:left="0" w:hanging="284"/>
        <w:rPr>
          <w:rFonts w:asciiTheme="minorHAnsi" w:hAnsiTheme="minorHAnsi"/>
          <w:szCs w:val="22"/>
        </w:rPr>
      </w:pPr>
      <w:r w:rsidRPr="00DB642D">
        <w:rPr>
          <w:rFonts w:asciiTheme="minorHAnsi" w:hAnsiTheme="minorHAnsi"/>
          <w:szCs w:val="22"/>
        </w:rPr>
        <w:t xml:space="preserve">Smluvní strany jsou povinny vzájemně se písemně informovat o každé změně údajů uvedených </w:t>
      </w:r>
      <w:r w:rsidR="00AC6589" w:rsidRPr="00924989">
        <w:rPr>
          <w:rFonts w:asciiTheme="minorHAnsi" w:hAnsiTheme="minorHAnsi"/>
          <w:szCs w:val="22"/>
        </w:rPr>
        <w:t>v této Smlouvě</w:t>
      </w:r>
      <w:r w:rsidRPr="009E7D6D">
        <w:rPr>
          <w:rFonts w:asciiTheme="minorHAnsi" w:hAnsiTheme="minorHAnsi"/>
          <w:szCs w:val="22"/>
        </w:rPr>
        <w:t>, jakož i o jakýchkoliv skutečno</w:t>
      </w:r>
      <w:r w:rsidRPr="00EF5A78">
        <w:rPr>
          <w:rFonts w:asciiTheme="minorHAnsi" w:hAnsiTheme="minorHAnsi"/>
          <w:szCs w:val="22"/>
        </w:rPr>
        <w:t>stech relevantních pro plnění ustanovení Smlouvy a postupu Poskytovatele vůči Příjemci ve vztahu k Projektu.</w:t>
      </w:r>
      <w:r w:rsidR="00F16BF7" w:rsidRPr="00EF5A78">
        <w:rPr>
          <w:rFonts w:asciiTheme="minorHAnsi" w:hAnsiTheme="minorHAnsi"/>
          <w:szCs w:val="22"/>
        </w:rPr>
        <w:t xml:space="preserve"> </w:t>
      </w:r>
    </w:p>
    <w:p w14:paraId="234DCDE3" w14:textId="77777777" w:rsidR="00F16BF7" w:rsidRPr="00DB642D" w:rsidRDefault="00F16BF7" w:rsidP="00F16BF7">
      <w:pPr>
        <w:pStyle w:val="Nadpis2"/>
        <w:spacing w:after="0"/>
        <w:rPr>
          <w:rFonts w:asciiTheme="minorHAnsi" w:hAnsiTheme="minorHAnsi"/>
          <w:szCs w:val="22"/>
        </w:rPr>
      </w:pPr>
    </w:p>
    <w:p w14:paraId="652C3332" w14:textId="77777777" w:rsidR="003D4FCD" w:rsidRPr="00DB642D" w:rsidRDefault="00F16BF7" w:rsidP="003D4FCD">
      <w:pPr>
        <w:pStyle w:val="Nadpis2"/>
        <w:numPr>
          <w:ilvl w:val="0"/>
          <w:numId w:val="2"/>
        </w:numPr>
        <w:spacing w:after="0"/>
        <w:ind w:left="0" w:hanging="284"/>
        <w:rPr>
          <w:rFonts w:asciiTheme="minorHAnsi" w:hAnsiTheme="minorHAnsi"/>
          <w:szCs w:val="22"/>
        </w:rPr>
      </w:pPr>
      <w:r w:rsidRPr="00DB642D">
        <w:rPr>
          <w:rFonts w:asciiTheme="minorHAnsi" w:hAnsiTheme="minorHAnsi"/>
          <w:color w:val="auto"/>
          <w:szCs w:val="22"/>
        </w:rPr>
        <w:t>Smluvní strany se zavazují kdykoliv v průběhu trvání tohoto Smluvního vztahu uzavřít mezi sebou potřebný dodatek k této Smlouvě, reagující na nastalou situaci, kterou je třeba smluvně ošetřit.</w:t>
      </w:r>
      <w:r w:rsidR="003D4FCD" w:rsidRPr="00DB642D">
        <w:rPr>
          <w:rFonts w:asciiTheme="minorHAnsi" w:hAnsiTheme="minorHAnsi"/>
          <w:szCs w:val="22"/>
        </w:rPr>
        <w:t xml:space="preserve"> </w:t>
      </w:r>
    </w:p>
    <w:p w14:paraId="1623AC4B" w14:textId="77777777" w:rsidR="003D4FCD" w:rsidRPr="00DB642D" w:rsidRDefault="003D4FCD" w:rsidP="003D4FCD">
      <w:pPr>
        <w:pStyle w:val="Nadpis2"/>
        <w:spacing w:after="0"/>
        <w:rPr>
          <w:rFonts w:asciiTheme="minorHAnsi" w:hAnsiTheme="minorHAnsi"/>
          <w:szCs w:val="22"/>
        </w:rPr>
      </w:pPr>
    </w:p>
    <w:p w14:paraId="5D1205A9" w14:textId="77777777" w:rsidR="003D4FCD" w:rsidRPr="00DB642D" w:rsidRDefault="00E12255" w:rsidP="003D4FCD">
      <w:pPr>
        <w:pStyle w:val="Nadpis2"/>
        <w:numPr>
          <w:ilvl w:val="0"/>
          <w:numId w:val="2"/>
        </w:numPr>
        <w:spacing w:after="0"/>
        <w:ind w:left="0" w:hanging="284"/>
        <w:rPr>
          <w:rFonts w:asciiTheme="minorHAnsi" w:hAnsiTheme="minorHAnsi"/>
          <w:szCs w:val="22"/>
        </w:rPr>
      </w:pPr>
      <w:r w:rsidRPr="00DB642D">
        <w:rPr>
          <w:rFonts w:asciiTheme="minorHAnsi" w:hAnsiTheme="minorHAnsi"/>
          <w:color w:val="auto"/>
          <w:szCs w:val="22"/>
        </w:rPr>
        <w:t>Změny a doplňky této S</w:t>
      </w:r>
      <w:r w:rsidR="00610A86" w:rsidRPr="00DB642D">
        <w:rPr>
          <w:rFonts w:asciiTheme="minorHAnsi" w:hAnsiTheme="minorHAnsi"/>
          <w:color w:val="auto"/>
          <w:szCs w:val="22"/>
        </w:rPr>
        <w:t>mlouvy lze provádět pouze písemnými a vzestupně očíslova</w:t>
      </w:r>
      <w:r w:rsidR="00BB6C3A" w:rsidRPr="00DB642D">
        <w:rPr>
          <w:rFonts w:asciiTheme="minorHAnsi" w:hAnsiTheme="minorHAnsi"/>
          <w:color w:val="auto"/>
          <w:szCs w:val="22"/>
        </w:rPr>
        <w:t>nými dodatky, přičemž každá ze S</w:t>
      </w:r>
      <w:r w:rsidR="00610A86" w:rsidRPr="00DB642D">
        <w:rPr>
          <w:rFonts w:asciiTheme="minorHAnsi" w:hAnsiTheme="minorHAnsi"/>
          <w:color w:val="auto"/>
          <w:szCs w:val="22"/>
        </w:rPr>
        <w:t>mluvních stran se zavazuje spra</w:t>
      </w:r>
      <w:r w:rsidR="00BB6C3A" w:rsidRPr="00DB642D">
        <w:rPr>
          <w:rFonts w:asciiTheme="minorHAnsi" w:hAnsiTheme="minorHAnsi"/>
          <w:color w:val="auto"/>
          <w:szCs w:val="22"/>
        </w:rPr>
        <w:t>vedlivě zvážit návrhy druhé S</w:t>
      </w:r>
      <w:r w:rsidR="00B247F7" w:rsidRPr="00DB642D">
        <w:rPr>
          <w:rFonts w:asciiTheme="minorHAnsi" w:hAnsiTheme="minorHAnsi"/>
          <w:color w:val="auto"/>
          <w:szCs w:val="22"/>
        </w:rPr>
        <w:t>mluvní strany.</w:t>
      </w:r>
    </w:p>
    <w:p w14:paraId="4227EB0D" w14:textId="77777777" w:rsidR="003D4FCD" w:rsidRPr="00DB642D" w:rsidRDefault="003D4FCD" w:rsidP="003D4FCD">
      <w:pPr>
        <w:pStyle w:val="Nadpis2"/>
        <w:spacing w:after="0"/>
        <w:rPr>
          <w:rFonts w:asciiTheme="minorHAnsi" w:hAnsiTheme="minorHAnsi"/>
          <w:szCs w:val="22"/>
        </w:rPr>
      </w:pPr>
    </w:p>
    <w:p w14:paraId="07DEB5DA" w14:textId="77777777" w:rsidR="003D4FCD" w:rsidRPr="00DB642D" w:rsidRDefault="00E62B5D" w:rsidP="003D4FCD">
      <w:pPr>
        <w:pStyle w:val="Nadpis2"/>
        <w:numPr>
          <w:ilvl w:val="0"/>
          <w:numId w:val="2"/>
        </w:numPr>
        <w:spacing w:after="0"/>
        <w:ind w:left="0" w:hanging="284"/>
        <w:rPr>
          <w:rFonts w:asciiTheme="minorHAnsi" w:hAnsiTheme="minorHAnsi"/>
          <w:szCs w:val="22"/>
        </w:rPr>
      </w:pPr>
      <w:r w:rsidRPr="00DB642D">
        <w:rPr>
          <w:rFonts w:asciiTheme="minorHAnsi" w:hAnsiTheme="minorHAnsi"/>
          <w:szCs w:val="22"/>
        </w:rPr>
        <w:t>Pokud jakákoliv ustanovení n</w:t>
      </w:r>
      <w:r w:rsidR="00E12255" w:rsidRPr="00DB642D">
        <w:rPr>
          <w:rFonts w:asciiTheme="minorHAnsi" w:hAnsiTheme="minorHAnsi"/>
          <w:szCs w:val="22"/>
        </w:rPr>
        <w:t>ebo jakékoliv části ustanovení S</w:t>
      </w:r>
      <w:r w:rsidRPr="00DB642D">
        <w:rPr>
          <w:rFonts w:asciiTheme="minorHAnsi" w:hAnsiTheme="minorHAnsi"/>
          <w:szCs w:val="22"/>
        </w:rPr>
        <w:t>mlouvy budou považovány za neplatné nebo nevymahatelné, nebude mít taková neplatnost nebo nevymahatelnost za následek neplat</w:t>
      </w:r>
      <w:r w:rsidR="00E12255" w:rsidRPr="00DB642D">
        <w:rPr>
          <w:rFonts w:asciiTheme="minorHAnsi" w:hAnsiTheme="minorHAnsi"/>
          <w:szCs w:val="22"/>
        </w:rPr>
        <w:t>nost nebo nevymahatelnost celé Smlouvy, ale celá S</w:t>
      </w:r>
      <w:r w:rsidRPr="00DB642D">
        <w:rPr>
          <w:rFonts w:asciiTheme="minorHAnsi" w:hAnsiTheme="minorHAnsi"/>
          <w:szCs w:val="22"/>
        </w:rPr>
        <w:t>mlouva se bude vykládat tak, jako by neobsahovala příslušná neplatná nebo nevymahatelná ustanovení nebo části u</w:t>
      </w:r>
      <w:r w:rsidR="00BB6C3A" w:rsidRPr="00DB642D">
        <w:rPr>
          <w:rFonts w:asciiTheme="minorHAnsi" w:hAnsiTheme="minorHAnsi"/>
          <w:szCs w:val="22"/>
        </w:rPr>
        <w:t>stanovení a práva a povinnosti S</w:t>
      </w:r>
      <w:r w:rsidRPr="00DB642D">
        <w:rPr>
          <w:rFonts w:asciiTheme="minorHAnsi" w:hAnsiTheme="minorHAnsi"/>
          <w:szCs w:val="22"/>
        </w:rPr>
        <w:t>mluvních stran se budou vykládat přiměřeně. Smluvní strany se dále zavazují, že budou navzájem spolupracovat s cílem nahradit takové neplatné nebo nevymahatelné ustanovení platným a vymahatelným ustanovením, jímž bude dosaženo stejného výsledku (v maximálním možném rozsahu v souladu s právními předpisy), jako bylo zamýšleno ustanovením, jež bylo shled</w:t>
      </w:r>
      <w:r w:rsidR="006145DF" w:rsidRPr="00DB642D">
        <w:rPr>
          <w:rFonts w:asciiTheme="minorHAnsi" w:hAnsiTheme="minorHAnsi"/>
          <w:szCs w:val="22"/>
        </w:rPr>
        <w:t>áno neplatným či nevymahatelným.</w:t>
      </w:r>
    </w:p>
    <w:p w14:paraId="594F8F76" w14:textId="77777777" w:rsidR="003D4FCD" w:rsidRPr="00DB642D" w:rsidRDefault="003D4FCD" w:rsidP="003D4FCD">
      <w:pPr>
        <w:pStyle w:val="Nadpis2"/>
        <w:spacing w:after="0"/>
        <w:rPr>
          <w:rFonts w:asciiTheme="minorHAnsi" w:hAnsiTheme="minorHAnsi"/>
          <w:szCs w:val="22"/>
        </w:rPr>
      </w:pPr>
    </w:p>
    <w:p w14:paraId="76F35BB3" w14:textId="6E7C9B04" w:rsidR="00764319" w:rsidRPr="00DB642D" w:rsidRDefault="00E12255" w:rsidP="00764319">
      <w:pPr>
        <w:pStyle w:val="Nadpis2"/>
        <w:numPr>
          <w:ilvl w:val="0"/>
          <w:numId w:val="2"/>
        </w:numPr>
        <w:spacing w:after="0"/>
        <w:ind w:left="0" w:hanging="284"/>
        <w:rPr>
          <w:rFonts w:asciiTheme="minorHAnsi" w:hAnsiTheme="minorHAnsi"/>
          <w:szCs w:val="22"/>
        </w:rPr>
      </w:pPr>
      <w:r w:rsidRPr="00DB642D">
        <w:rPr>
          <w:rFonts w:asciiTheme="minorHAnsi" w:hAnsiTheme="minorHAnsi"/>
          <w:szCs w:val="22"/>
        </w:rPr>
        <w:t>Tato S</w:t>
      </w:r>
      <w:r w:rsidR="00E62B5D" w:rsidRPr="00DB642D">
        <w:rPr>
          <w:rFonts w:asciiTheme="minorHAnsi" w:hAnsiTheme="minorHAnsi"/>
          <w:szCs w:val="22"/>
        </w:rPr>
        <w:t xml:space="preserve">mlouva je vyhotovena </w:t>
      </w:r>
      <w:r w:rsidR="00CA424C" w:rsidRPr="00DB642D">
        <w:rPr>
          <w:rFonts w:asciiTheme="minorHAnsi" w:hAnsiTheme="minorHAnsi"/>
          <w:szCs w:val="22"/>
        </w:rPr>
        <w:t>ve dvou (2</w:t>
      </w:r>
      <w:r w:rsidR="004808C4" w:rsidRPr="00DB642D">
        <w:rPr>
          <w:rFonts w:asciiTheme="minorHAnsi" w:hAnsiTheme="minorHAnsi"/>
          <w:szCs w:val="22"/>
        </w:rPr>
        <w:t>)</w:t>
      </w:r>
      <w:r w:rsidR="00E62B5D" w:rsidRPr="00DB642D">
        <w:rPr>
          <w:rFonts w:asciiTheme="minorHAnsi" w:hAnsiTheme="minorHAnsi"/>
          <w:szCs w:val="22"/>
        </w:rPr>
        <w:t xml:space="preserve"> </w:t>
      </w:r>
      <w:r w:rsidR="0086658E" w:rsidRPr="00DB642D">
        <w:rPr>
          <w:rFonts w:asciiTheme="minorHAnsi" w:hAnsiTheme="minorHAnsi"/>
          <w:szCs w:val="22"/>
        </w:rPr>
        <w:t xml:space="preserve"> </w:t>
      </w:r>
      <w:r w:rsidR="00E62B5D" w:rsidRPr="00DB642D">
        <w:rPr>
          <w:rFonts w:asciiTheme="minorHAnsi" w:hAnsiTheme="minorHAnsi"/>
          <w:szCs w:val="22"/>
        </w:rPr>
        <w:t>vyhotoveních, z nichž každ</w:t>
      </w:r>
      <w:r w:rsidR="00BB6C3A" w:rsidRPr="00DB642D">
        <w:rPr>
          <w:rFonts w:asciiTheme="minorHAnsi" w:hAnsiTheme="minorHAnsi"/>
          <w:szCs w:val="22"/>
        </w:rPr>
        <w:t>é má platnost originálu. Každá S</w:t>
      </w:r>
      <w:r w:rsidR="00E62B5D" w:rsidRPr="00DB642D">
        <w:rPr>
          <w:rFonts w:asciiTheme="minorHAnsi" w:hAnsiTheme="minorHAnsi"/>
          <w:szCs w:val="22"/>
        </w:rPr>
        <w:t>mluvní strana obdrží po jednom vyhoto</w:t>
      </w:r>
      <w:r w:rsidR="00CA424C" w:rsidRPr="00DB642D">
        <w:rPr>
          <w:rFonts w:asciiTheme="minorHAnsi" w:hAnsiTheme="minorHAnsi"/>
          <w:szCs w:val="22"/>
        </w:rPr>
        <w:t xml:space="preserve">vení. </w:t>
      </w:r>
    </w:p>
    <w:p w14:paraId="55A528AA" w14:textId="77777777" w:rsidR="00764319" w:rsidRPr="00DB642D" w:rsidRDefault="00764319" w:rsidP="00764319">
      <w:pPr>
        <w:pStyle w:val="Nadpis2"/>
        <w:spacing w:after="0"/>
        <w:rPr>
          <w:rFonts w:asciiTheme="minorHAnsi" w:hAnsiTheme="minorHAnsi"/>
          <w:szCs w:val="22"/>
        </w:rPr>
      </w:pPr>
    </w:p>
    <w:p w14:paraId="44A17674" w14:textId="79E425B3" w:rsidR="00764319" w:rsidRPr="00DB642D" w:rsidRDefault="00764319" w:rsidP="00764319">
      <w:pPr>
        <w:pStyle w:val="Nadpis2"/>
        <w:numPr>
          <w:ilvl w:val="0"/>
          <w:numId w:val="2"/>
        </w:numPr>
        <w:spacing w:after="0"/>
        <w:ind w:left="0" w:hanging="284"/>
        <w:rPr>
          <w:rFonts w:asciiTheme="minorHAnsi" w:hAnsiTheme="minorHAnsi"/>
          <w:szCs w:val="22"/>
        </w:rPr>
      </w:pPr>
      <w:r w:rsidRPr="00DB642D">
        <w:rPr>
          <w:rFonts w:asciiTheme="minorHAnsi" w:hAnsiTheme="minorHAnsi"/>
          <w:szCs w:val="22"/>
        </w:rPr>
        <w:t>Smluvní strany souhlasí s uveřejněním této Smlouvy v registru smluv podle zákona č. 340/2015 Sb., o registru smluv, které zajistí Další účastník</w:t>
      </w:r>
      <w:r w:rsidR="009E292C" w:rsidRPr="00DB642D">
        <w:rPr>
          <w:rFonts w:asciiTheme="minorHAnsi" w:hAnsiTheme="minorHAnsi"/>
          <w:szCs w:val="22"/>
        </w:rPr>
        <w:t>,</w:t>
      </w:r>
      <w:r w:rsidR="00D33ED3" w:rsidRPr="00DB642D">
        <w:rPr>
          <w:rFonts w:asciiTheme="minorHAnsi" w:hAnsiTheme="minorHAnsi"/>
          <w:szCs w:val="22"/>
        </w:rPr>
        <w:t xml:space="preserve"> v případě, že to zákon nařizuje</w:t>
      </w:r>
      <w:r w:rsidRPr="00DB642D">
        <w:rPr>
          <w:rFonts w:asciiTheme="minorHAnsi" w:hAnsiTheme="minorHAnsi"/>
          <w:szCs w:val="22"/>
        </w:rPr>
        <w:t>. Informace, které jsou vyloučené z uveřejnění (osobní údaj či obchodní tajemství, či jiné údaje, které je m</w:t>
      </w:r>
      <w:r w:rsidR="00B52EAF" w:rsidRPr="00DB642D">
        <w:rPr>
          <w:rFonts w:asciiTheme="minorHAnsi" w:hAnsiTheme="minorHAnsi"/>
          <w:szCs w:val="22"/>
        </w:rPr>
        <w:t>ožné neuveřejnit podle zákona).</w:t>
      </w:r>
    </w:p>
    <w:p w14:paraId="10B71C2C" w14:textId="77777777" w:rsidR="00764319" w:rsidRPr="00DB642D" w:rsidRDefault="00764319" w:rsidP="00764319">
      <w:pPr>
        <w:pStyle w:val="Nadpis2"/>
        <w:spacing w:after="0"/>
        <w:rPr>
          <w:rFonts w:asciiTheme="minorHAnsi" w:hAnsiTheme="minorHAnsi"/>
          <w:szCs w:val="22"/>
        </w:rPr>
      </w:pPr>
    </w:p>
    <w:p w14:paraId="39F39DCC" w14:textId="4DC95AC2" w:rsidR="00076F2F" w:rsidRPr="00DB642D" w:rsidRDefault="00764319" w:rsidP="00764319">
      <w:pPr>
        <w:pStyle w:val="Nadpis2"/>
        <w:numPr>
          <w:ilvl w:val="0"/>
          <w:numId w:val="2"/>
        </w:numPr>
        <w:spacing w:after="0"/>
        <w:ind w:left="0" w:hanging="284"/>
        <w:rPr>
          <w:rFonts w:asciiTheme="minorHAnsi" w:hAnsiTheme="minorHAnsi"/>
          <w:szCs w:val="22"/>
        </w:rPr>
      </w:pPr>
      <w:r w:rsidRPr="00DB642D">
        <w:rPr>
          <w:rFonts w:asciiTheme="minorHAnsi" w:hAnsiTheme="minorHAnsi"/>
          <w:szCs w:val="22"/>
        </w:rPr>
        <w:lastRenderedPageBreak/>
        <w:t>Smluvní strany berou na vědomí, že Další účastník je povinným subjektem ohledně poskytování informací ve smyslu zákona č. 106/1999 Sb., o svobodném přístupu k informacím a pro tyto účely nepovažují nic z obsahu této smlouvy za vyloučené z poskytnutí s výjimkou informací, které jsou vyloučené z uveřejnění (osobní údaj či obchodní tajemství, či jiné údaje, které je možné neuveřejnit podle zákona)</w:t>
      </w:r>
      <w:r w:rsidR="00B52EAF" w:rsidRPr="00DB642D">
        <w:rPr>
          <w:rFonts w:asciiTheme="minorHAnsi" w:hAnsiTheme="minorHAnsi"/>
          <w:szCs w:val="22"/>
        </w:rPr>
        <w:t>.</w:t>
      </w:r>
    </w:p>
    <w:p w14:paraId="737E93D0" w14:textId="77777777" w:rsidR="006145DF" w:rsidRPr="00DB642D" w:rsidRDefault="006145DF" w:rsidP="00A4108A">
      <w:pPr>
        <w:pStyle w:val="Nadpis2"/>
        <w:spacing w:after="0"/>
        <w:rPr>
          <w:rFonts w:asciiTheme="minorHAnsi" w:hAnsiTheme="minorHAnsi"/>
          <w:szCs w:val="22"/>
        </w:rPr>
      </w:pPr>
    </w:p>
    <w:p w14:paraId="286B4930" w14:textId="16BD4722" w:rsidR="003D4FCD" w:rsidRDefault="003D4FCD" w:rsidP="0030478E">
      <w:pPr>
        <w:pStyle w:val="Nadpis2"/>
        <w:numPr>
          <w:ilvl w:val="0"/>
          <w:numId w:val="2"/>
        </w:numPr>
        <w:spacing w:after="0"/>
        <w:ind w:left="0"/>
        <w:rPr>
          <w:rFonts w:asciiTheme="minorHAnsi" w:hAnsiTheme="minorHAnsi"/>
          <w:szCs w:val="22"/>
        </w:rPr>
      </w:pPr>
      <w:r w:rsidRPr="00DB642D">
        <w:rPr>
          <w:rFonts w:asciiTheme="minorHAnsi" w:hAnsiTheme="minorHAnsi"/>
          <w:szCs w:val="22"/>
        </w:rPr>
        <w:t>Tato Smlouva se řídí právními předpisy platnými v České republice. Veškeré spory vznikající z této Smlouvy nebo v souvislosti s ní budou řešeny vždy nejprve smírně vzájemnou dohodou Smluvních stran. Nebude-li smírného řešení dosaženo v přiměřené době, má kterákoliv ze Smluvních stran právo předložit spornou záležitost věcně a místně příslušnému soudu.</w:t>
      </w:r>
    </w:p>
    <w:p w14:paraId="52EF07CB" w14:textId="77777777" w:rsidR="003D4FCD" w:rsidRPr="00DB642D" w:rsidRDefault="003D4FCD" w:rsidP="003D4FCD">
      <w:pPr>
        <w:pStyle w:val="Nadpis2"/>
        <w:spacing w:after="0"/>
        <w:rPr>
          <w:rFonts w:asciiTheme="minorHAnsi" w:hAnsiTheme="minorHAnsi"/>
          <w:szCs w:val="22"/>
        </w:rPr>
      </w:pPr>
    </w:p>
    <w:p w14:paraId="78944CAE" w14:textId="15420DCB" w:rsidR="00E62B5D" w:rsidRPr="00DB642D" w:rsidRDefault="00E62B5D" w:rsidP="0030478E">
      <w:pPr>
        <w:pStyle w:val="Nadpis2"/>
        <w:numPr>
          <w:ilvl w:val="0"/>
          <w:numId w:val="2"/>
        </w:numPr>
        <w:spacing w:after="0"/>
        <w:ind w:left="0"/>
        <w:rPr>
          <w:rFonts w:asciiTheme="minorHAnsi" w:hAnsiTheme="minorHAnsi"/>
          <w:szCs w:val="22"/>
        </w:rPr>
      </w:pPr>
      <w:r w:rsidRPr="00DB642D">
        <w:rPr>
          <w:rFonts w:asciiTheme="minorHAnsi" w:hAnsiTheme="minorHAnsi"/>
          <w:szCs w:val="22"/>
        </w:rPr>
        <w:t>Smlu</w:t>
      </w:r>
      <w:r w:rsidR="00E12255" w:rsidRPr="00DB642D">
        <w:rPr>
          <w:rFonts w:asciiTheme="minorHAnsi" w:hAnsiTheme="minorHAnsi"/>
          <w:szCs w:val="22"/>
        </w:rPr>
        <w:t>vní strany prohlašují, že tato S</w:t>
      </w:r>
      <w:r w:rsidRPr="00DB642D">
        <w:rPr>
          <w:rFonts w:asciiTheme="minorHAnsi" w:hAnsiTheme="minorHAnsi"/>
          <w:szCs w:val="22"/>
        </w:rPr>
        <w:t xml:space="preserve">mlouva je projevem jejich pravé a svobodné vůle a nebyla sjednána v tísni ani za jinak jednostranně nevýhodných podmínek. </w:t>
      </w:r>
      <w:r w:rsidR="001C0BEC" w:rsidRPr="00DB642D">
        <w:rPr>
          <w:rFonts w:asciiTheme="minorHAnsi" w:hAnsiTheme="minorHAnsi"/>
          <w:szCs w:val="22"/>
        </w:rPr>
        <w:t>Smluvní strany prohlašují, že se seznámily s podmínkami této Smlouvy, s podmínkami a pravidly poskytnutí veřejné podpory</w:t>
      </w:r>
      <w:r w:rsidR="000C3D43" w:rsidRPr="00DB642D">
        <w:rPr>
          <w:rFonts w:asciiTheme="minorHAnsi" w:hAnsiTheme="minorHAnsi"/>
          <w:szCs w:val="22"/>
        </w:rPr>
        <w:t xml:space="preserve"> a jsou si plně vědomy závazků, které uzavřením této Smlouvy přebírají</w:t>
      </w:r>
      <w:r w:rsidR="001C0BEC" w:rsidRPr="00DB642D">
        <w:rPr>
          <w:rFonts w:asciiTheme="minorHAnsi" w:hAnsiTheme="minorHAnsi"/>
          <w:szCs w:val="22"/>
        </w:rPr>
        <w:t xml:space="preserve">. </w:t>
      </w:r>
      <w:r w:rsidRPr="00DB642D">
        <w:rPr>
          <w:rFonts w:asciiTheme="minorHAnsi" w:hAnsiTheme="minorHAnsi"/>
          <w:szCs w:val="22"/>
        </w:rPr>
        <w:t xml:space="preserve">Na důkaz toho </w:t>
      </w:r>
      <w:r w:rsidR="00EB061C" w:rsidRPr="00DB642D">
        <w:rPr>
          <w:rFonts w:asciiTheme="minorHAnsi" w:hAnsiTheme="minorHAnsi"/>
          <w:szCs w:val="22"/>
        </w:rPr>
        <w:t xml:space="preserve">Smluvní strany připojují </w:t>
      </w:r>
      <w:r w:rsidRPr="00DB642D">
        <w:rPr>
          <w:rFonts w:asciiTheme="minorHAnsi" w:hAnsiTheme="minorHAnsi"/>
          <w:szCs w:val="22"/>
        </w:rPr>
        <w:t>své podpisy.</w:t>
      </w:r>
    </w:p>
    <w:p w14:paraId="3374A0D9" w14:textId="77777777" w:rsidR="00F16BF7" w:rsidRPr="00DB642D" w:rsidRDefault="00F16BF7" w:rsidP="00F16BF7">
      <w:pPr>
        <w:pStyle w:val="Nadpis2"/>
        <w:spacing w:after="0"/>
        <w:rPr>
          <w:rFonts w:asciiTheme="minorHAnsi" w:hAnsiTheme="minorHAnsi"/>
          <w:szCs w:val="22"/>
        </w:rPr>
      </w:pPr>
    </w:p>
    <w:p w14:paraId="40156A09" w14:textId="62E47D8F" w:rsidR="006145DF" w:rsidRDefault="006145DF" w:rsidP="00482633">
      <w:pPr>
        <w:spacing w:before="0" w:line="240" w:lineRule="auto"/>
        <w:rPr>
          <w:rFonts w:asciiTheme="minorHAnsi" w:hAnsiTheme="minorHAnsi"/>
          <w:b w:val="0"/>
          <w:szCs w:val="22"/>
        </w:rPr>
      </w:pPr>
    </w:p>
    <w:p w14:paraId="72B1BEF2" w14:textId="27F74E9D" w:rsidR="001A1610" w:rsidRDefault="001A1610" w:rsidP="00482633">
      <w:pPr>
        <w:spacing w:before="0" w:line="240" w:lineRule="auto"/>
        <w:rPr>
          <w:rFonts w:asciiTheme="minorHAnsi" w:hAnsiTheme="minorHAnsi"/>
          <w:b w:val="0"/>
          <w:szCs w:val="22"/>
        </w:rPr>
      </w:pPr>
    </w:p>
    <w:p w14:paraId="558FAAE2" w14:textId="039B95BE" w:rsidR="001A1610" w:rsidRDefault="001A1610" w:rsidP="00482633">
      <w:pPr>
        <w:spacing w:before="0" w:line="240" w:lineRule="auto"/>
        <w:rPr>
          <w:rFonts w:asciiTheme="minorHAnsi" w:hAnsiTheme="minorHAnsi"/>
          <w:b w:val="0"/>
          <w:szCs w:val="22"/>
        </w:rPr>
      </w:pPr>
    </w:p>
    <w:p w14:paraId="02CC543F" w14:textId="73C8AD88" w:rsidR="001A1610" w:rsidRDefault="001A1610" w:rsidP="00482633">
      <w:pPr>
        <w:spacing w:before="0" w:line="240" w:lineRule="auto"/>
        <w:rPr>
          <w:rFonts w:asciiTheme="minorHAnsi" w:hAnsiTheme="minorHAnsi"/>
          <w:b w:val="0"/>
          <w:szCs w:val="22"/>
        </w:rPr>
      </w:pPr>
    </w:p>
    <w:p w14:paraId="74B62088" w14:textId="77777777" w:rsidR="001A1610" w:rsidRPr="00C47EE3" w:rsidRDefault="001A1610" w:rsidP="00482633">
      <w:pPr>
        <w:spacing w:before="0" w:line="240" w:lineRule="auto"/>
        <w:rPr>
          <w:rFonts w:asciiTheme="minorHAnsi" w:hAnsiTheme="minorHAnsi"/>
          <w:b w:val="0"/>
          <w:szCs w:val="22"/>
        </w:rPr>
      </w:pPr>
    </w:p>
    <w:p w14:paraId="21422CA1" w14:textId="3F6C7CC7" w:rsidR="001C0BEC" w:rsidRPr="00C47EE3" w:rsidRDefault="00EB2E64" w:rsidP="00482633">
      <w:pPr>
        <w:spacing w:before="0" w:line="240" w:lineRule="auto"/>
        <w:rPr>
          <w:rFonts w:asciiTheme="minorHAnsi" w:hAnsiTheme="minorHAnsi"/>
          <w:b w:val="0"/>
          <w:szCs w:val="22"/>
        </w:rPr>
      </w:pPr>
      <w:r w:rsidRPr="00C47EE3">
        <w:rPr>
          <w:rFonts w:asciiTheme="minorHAnsi" w:hAnsiTheme="minorHAnsi"/>
          <w:b w:val="0"/>
          <w:szCs w:val="22"/>
        </w:rPr>
        <w:t>V</w:t>
      </w:r>
      <w:r w:rsidR="0071357B">
        <w:rPr>
          <w:rFonts w:asciiTheme="minorHAnsi" w:hAnsiTheme="minorHAnsi"/>
          <w:b w:val="0"/>
          <w:szCs w:val="22"/>
        </w:rPr>
        <w:t xml:space="preserve"> ………………………………………dne…………………………..</w:t>
      </w:r>
      <w:r w:rsidR="001C0BEC" w:rsidRPr="00C47EE3">
        <w:rPr>
          <w:rFonts w:asciiTheme="minorHAnsi" w:hAnsiTheme="minorHAnsi"/>
          <w:b w:val="0"/>
          <w:szCs w:val="22"/>
        </w:rPr>
        <w:tab/>
      </w:r>
      <w:r w:rsidR="006D68AD">
        <w:rPr>
          <w:rFonts w:asciiTheme="minorHAnsi" w:hAnsiTheme="minorHAnsi"/>
          <w:b w:val="0"/>
          <w:szCs w:val="22"/>
        </w:rPr>
        <w:tab/>
      </w:r>
    </w:p>
    <w:p w14:paraId="02B6E5EC" w14:textId="77777777" w:rsidR="001C0BEC" w:rsidRPr="00C47EE3" w:rsidRDefault="001C0BEC" w:rsidP="00482633">
      <w:pPr>
        <w:spacing w:before="0" w:line="240" w:lineRule="auto"/>
        <w:rPr>
          <w:rFonts w:asciiTheme="minorHAnsi" w:hAnsiTheme="minorHAnsi"/>
          <w:szCs w:val="22"/>
        </w:rPr>
      </w:pPr>
    </w:p>
    <w:p w14:paraId="255CF3F3" w14:textId="1349A856" w:rsidR="00B52EAF" w:rsidRDefault="00B52EAF" w:rsidP="00482633">
      <w:pPr>
        <w:pStyle w:val="normlnn"/>
        <w:spacing w:before="0"/>
        <w:rPr>
          <w:rFonts w:asciiTheme="minorHAnsi" w:hAnsiTheme="minorHAnsi"/>
          <w:szCs w:val="22"/>
        </w:rPr>
      </w:pPr>
    </w:p>
    <w:p w14:paraId="0BCBAC35" w14:textId="31EA774A" w:rsidR="00B52EAF" w:rsidRDefault="00B52EAF" w:rsidP="00482633">
      <w:pPr>
        <w:pStyle w:val="normlnn"/>
        <w:spacing w:before="0"/>
        <w:rPr>
          <w:rFonts w:asciiTheme="minorHAnsi" w:hAnsiTheme="minorHAnsi"/>
          <w:szCs w:val="22"/>
        </w:rPr>
      </w:pPr>
    </w:p>
    <w:p w14:paraId="0AEF1612" w14:textId="112E6F42" w:rsidR="00843759" w:rsidRDefault="00843759" w:rsidP="00482633">
      <w:pPr>
        <w:pStyle w:val="normlnn"/>
        <w:spacing w:before="0"/>
        <w:rPr>
          <w:rFonts w:asciiTheme="minorHAnsi" w:hAnsiTheme="minorHAnsi"/>
          <w:szCs w:val="22"/>
        </w:rPr>
      </w:pPr>
    </w:p>
    <w:p w14:paraId="3D6EEBBA" w14:textId="0223E5D8" w:rsidR="00843759" w:rsidRDefault="00843759" w:rsidP="00482633">
      <w:pPr>
        <w:pStyle w:val="normlnn"/>
        <w:spacing w:before="0"/>
        <w:rPr>
          <w:rFonts w:asciiTheme="minorHAnsi" w:hAnsiTheme="minorHAnsi"/>
          <w:szCs w:val="22"/>
        </w:rPr>
      </w:pPr>
    </w:p>
    <w:p w14:paraId="3635541B" w14:textId="77777777" w:rsidR="002D59A7" w:rsidRDefault="002D59A7" w:rsidP="00482633">
      <w:pPr>
        <w:pStyle w:val="normlnn"/>
        <w:spacing w:before="0"/>
        <w:rPr>
          <w:rFonts w:asciiTheme="minorHAnsi" w:hAnsiTheme="minorHAnsi"/>
          <w:szCs w:val="22"/>
        </w:rPr>
      </w:pPr>
    </w:p>
    <w:p w14:paraId="2AB23284" w14:textId="403E3FC9" w:rsidR="00B52EAF" w:rsidRDefault="00B52EAF" w:rsidP="00482633">
      <w:pPr>
        <w:pStyle w:val="normlnn"/>
        <w:spacing w:before="0"/>
        <w:rPr>
          <w:rFonts w:asciiTheme="minorHAnsi" w:hAnsiTheme="minorHAnsi"/>
          <w:szCs w:val="22"/>
        </w:rPr>
      </w:pPr>
    </w:p>
    <w:p w14:paraId="2F21DA83" w14:textId="77777777" w:rsidR="001A1610" w:rsidRPr="00C47EE3" w:rsidRDefault="001A1610" w:rsidP="00482633">
      <w:pPr>
        <w:pStyle w:val="normlnn"/>
        <w:spacing w:before="0"/>
        <w:rPr>
          <w:rFonts w:asciiTheme="minorHAnsi" w:hAnsiTheme="minorHAnsi"/>
          <w:szCs w:val="22"/>
        </w:rPr>
      </w:pPr>
    </w:p>
    <w:p w14:paraId="21296FC4" w14:textId="62E2BC9C" w:rsidR="001C0BEC" w:rsidRPr="00C47EE3" w:rsidRDefault="001C0BEC" w:rsidP="00482633">
      <w:pPr>
        <w:pStyle w:val="normlnn"/>
        <w:spacing w:before="0"/>
        <w:rPr>
          <w:rFonts w:asciiTheme="minorHAnsi" w:hAnsiTheme="minorHAnsi"/>
          <w:szCs w:val="22"/>
        </w:rPr>
      </w:pPr>
      <w:r w:rsidRPr="00C47EE3">
        <w:rPr>
          <w:rFonts w:asciiTheme="minorHAnsi" w:hAnsiTheme="minorHAnsi"/>
          <w:szCs w:val="22"/>
        </w:rPr>
        <w:t>…………………………………………..</w:t>
      </w:r>
      <w:r w:rsidRPr="00C47EE3">
        <w:rPr>
          <w:rFonts w:asciiTheme="minorHAnsi" w:hAnsiTheme="minorHAnsi"/>
          <w:szCs w:val="22"/>
        </w:rPr>
        <w:tab/>
      </w:r>
      <w:r w:rsidR="0055108C">
        <w:rPr>
          <w:rFonts w:asciiTheme="minorHAnsi" w:hAnsiTheme="minorHAnsi"/>
          <w:szCs w:val="22"/>
        </w:rPr>
        <w:tab/>
      </w:r>
      <w:r w:rsidR="0055108C">
        <w:rPr>
          <w:rFonts w:asciiTheme="minorHAnsi" w:hAnsiTheme="minorHAnsi"/>
          <w:szCs w:val="22"/>
        </w:rPr>
        <w:tab/>
      </w:r>
      <w:r w:rsidR="0055108C">
        <w:rPr>
          <w:rFonts w:asciiTheme="minorHAnsi" w:hAnsiTheme="minorHAnsi"/>
          <w:szCs w:val="22"/>
        </w:rPr>
        <w:tab/>
      </w:r>
      <w:r w:rsidR="0055108C">
        <w:rPr>
          <w:rFonts w:asciiTheme="minorHAnsi" w:hAnsiTheme="minorHAnsi"/>
          <w:szCs w:val="22"/>
        </w:rPr>
        <w:tab/>
      </w:r>
      <w:r w:rsidRPr="00C47EE3">
        <w:rPr>
          <w:rFonts w:asciiTheme="minorHAnsi" w:hAnsiTheme="minorHAnsi"/>
          <w:szCs w:val="22"/>
        </w:rPr>
        <w:t>…………………………………………..</w:t>
      </w:r>
    </w:p>
    <w:p w14:paraId="5557D441" w14:textId="4B02EEE4" w:rsidR="001A1610" w:rsidRPr="001A1610" w:rsidRDefault="00BB55C4" w:rsidP="001A1610">
      <w:pPr>
        <w:pStyle w:val="normlnn"/>
        <w:spacing w:before="0"/>
        <w:rPr>
          <w:rFonts w:asciiTheme="minorHAnsi" w:hAnsiTheme="minorHAnsi"/>
          <w:szCs w:val="22"/>
        </w:rPr>
      </w:pPr>
      <w:r>
        <w:rPr>
          <w:rFonts w:asciiTheme="minorHAnsi" w:hAnsiTheme="minorHAnsi"/>
          <w:szCs w:val="22"/>
        </w:rPr>
        <w:t xml:space="preserve"> </w:t>
      </w:r>
      <w:r w:rsidR="00717366">
        <w:rPr>
          <w:rFonts w:asciiTheme="minorHAnsi" w:hAnsiTheme="minorHAnsi"/>
          <w:szCs w:val="22"/>
        </w:rPr>
        <w:t>ČVUT v</w:t>
      </w:r>
      <w:r>
        <w:rPr>
          <w:rFonts w:asciiTheme="minorHAnsi" w:hAnsiTheme="minorHAnsi"/>
          <w:szCs w:val="22"/>
        </w:rPr>
        <w:t> </w:t>
      </w:r>
      <w:r w:rsidR="00717366">
        <w:rPr>
          <w:rFonts w:asciiTheme="minorHAnsi" w:hAnsiTheme="minorHAnsi"/>
          <w:szCs w:val="22"/>
        </w:rPr>
        <w:t>Praze</w:t>
      </w:r>
      <w:r>
        <w:rPr>
          <w:rFonts w:asciiTheme="minorHAnsi" w:hAnsiTheme="minorHAnsi"/>
          <w:szCs w:val="22"/>
        </w:rPr>
        <w:t>, UCEEB</w:t>
      </w:r>
      <w:r w:rsidR="001C0BEC" w:rsidRPr="00C47EE3">
        <w:rPr>
          <w:rFonts w:asciiTheme="minorHAnsi" w:hAnsiTheme="minorHAnsi"/>
          <w:szCs w:val="22"/>
        </w:rPr>
        <w:tab/>
      </w:r>
      <w:r w:rsidR="001C0BEC" w:rsidRPr="00C47EE3">
        <w:rPr>
          <w:rFonts w:asciiTheme="minorHAnsi" w:hAnsiTheme="minorHAnsi"/>
          <w:szCs w:val="22"/>
        </w:rPr>
        <w:tab/>
      </w:r>
      <w:r w:rsidR="001C0BEC" w:rsidRPr="00C47EE3">
        <w:rPr>
          <w:rFonts w:asciiTheme="minorHAnsi" w:hAnsiTheme="minorHAnsi"/>
          <w:szCs w:val="22"/>
        </w:rPr>
        <w:tab/>
      </w:r>
      <w:r w:rsidR="001C0BEC" w:rsidRPr="00C47EE3">
        <w:rPr>
          <w:rFonts w:asciiTheme="minorHAnsi" w:hAnsiTheme="minorHAnsi"/>
          <w:szCs w:val="22"/>
        </w:rPr>
        <w:tab/>
      </w:r>
      <w:r w:rsidR="001C0BEC" w:rsidRPr="00C47EE3">
        <w:rPr>
          <w:rFonts w:asciiTheme="minorHAnsi" w:hAnsiTheme="minorHAnsi"/>
          <w:szCs w:val="22"/>
        </w:rPr>
        <w:tab/>
      </w:r>
      <w:r w:rsidR="001A1610">
        <w:rPr>
          <w:rFonts w:asciiTheme="minorHAnsi" w:hAnsiTheme="minorHAnsi"/>
          <w:szCs w:val="22"/>
        </w:rPr>
        <w:tab/>
      </w:r>
      <w:r w:rsidR="001A1610" w:rsidRPr="001A1610">
        <w:rPr>
          <w:rFonts w:asciiTheme="minorHAnsi" w:hAnsiTheme="minorHAnsi"/>
          <w:szCs w:val="22"/>
        </w:rPr>
        <w:t>Spectrasol, s.r.o.</w:t>
      </w:r>
    </w:p>
    <w:p w14:paraId="0E05A433" w14:textId="14CA9B55" w:rsidR="001A1610" w:rsidRPr="00C47EE3" w:rsidRDefault="00BB55C4" w:rsidP="001A1610">
      <w:pPr>
        <w:pStyle w:val="normlnn"/>
        <w:spacing w:before="0"/>
        <w:rPr>
          <w:rFonts w:asciiTheme="minorHAnsi" w:hAnsiTheme="minorHAnsi"/>
          <w:szCs w:val="22"/>
        </w:rPr>
      </w:pPr>
      <w:r>
        <w:rPr>
          <w:rFonts w:asciiTheme="minorHAnsi" w:hAnsiTheme="minorHAnsi"/>
          <w:szCs w:val="22"/>
        </w:rPr>
        <w:t>doc. Ing. Lukáš Ferkl, Ph.D.</w:t>
      </w:r>
      <w:r w:rsidR="004A32D1" w:rsidRPr="00C47EE3">
        <w:rPr>
          <w:rFonts w:asciiTheme="minorHAnsi" w:hAnsiTheme="minorHAnsi"/>
          <w:szCs w:val="22"/>
        </w:rPr>
        <w:t xml:space="preserve"> </w:t>
      </w:r>
      <w:r w:rsidR="001C0BEC" w:rsidRPr="00C47EE3">
        <w:rPr>
          <w:rFonts w:asciiTheme="minorHAnsi" w:hAnsiTheme="minorHAnsi"/>
          <w:szCs w:val="22"/>
        </w:rPr>
        <w:tab/>
      </w:r>
      <w:r w:rsidR="001C0BEC" w:rsidRPr="00C47EE3">
        <w:rPr>
          <w:rFonts w:asciiTheme="minorHAnsi" w:hAnsiTheme="minorHAnsi"/>
          <w:szCs w:val="22"/>
        </w:rPr>
        <w:tab/>
      </w:r>
      <w:r w:rsidR="001C0BEC" w:rsidRPr="00C47EE3">
        <w:rPr>
          <w:rFonts w:asciiTheme="minorHAnsi" w:hAnsiTheme="minorHAnsi"/>
          <w:szCs w:val="22"/>
        </w:rPr>
        <w:tab/>
      </w:r>
      <w:r w:rsidR="00F716E5">
        <w:rPr>
          <w:rFonts w:asciiTheme="minorHAnsi" w:hAnsiTheme="minorHAnsi"/>
          <w:szCs w:val="22"/>
        </w:rPr>
        <w:t xml:space="preserve">                           </w:t>
      </w:r>
      <w:r>
        <w:rPr>
          <w:rFonts w:asciiTheme="minorHAnsi" w:hAnsiTheme="minorHAnsi"/>
          <w:szCs w:val="22"/>
        </w:rPr>
        <w:t xml:space="preserve"> </w:t>
      </w:r>
      <w:r w:rsidR="001A1610" w:rsidRPr="001A1610">
        <w:rPr>
          <w:rFonts w:asciiTheme="minorHAnsi" w:hAnsiTheme="minorHAnsi"/>
          <w:szCs w:val="22"/>
        </w:rPr>
        <w:t>Daniel Jesenský, PhD., MSc., MBA., jednatel</w:t>
      </w:r>
    </w:p>
    <w:p w14:paraId="5C2569AB" w14:textId="0978F7B2" w:rsidR="008D51B0" w:rsidRDefault="008D51B0" w:rsidP="00804D36">
      <w:pPr>
        <w:spacing w:before="0" w:line="240" w:lineRule="auto"/>
        <w:rPr>
          <w:rFonts w:asciiTheme="minorHAnsi" w:hAnsiTheme="minorHAnsi"/>
          <w:b w:val="0"/>
          <w:szCs w:val="22"/>
        </w:rPr>
      </w:pPr>
    </w:p>
    <w:p w14:paraId="10C15664" w14:textId="33FAB981" w:rsidR="0005077D" w:rsidRDefault="0005077D" w:rsidP="00804D36">
      <w:pPr>
        <w:spacing w:before="0" w:line="240" w:lineRule="auto"/>
        <w:rPr>
          <w:rFonts w:asciiTheme="minorHAnsi" w:hAnsiTheme="minorHAnsi"/>
          <w:b w:val="0"/>
          <w:szCs w:val="22"/>
        </w:rPr>
      </w:pPr>
    </w:p>
    <w:p w14:paraId="34AB4CA0" w14:textId="77777777" w:rsidR="0005077D" w:rsidRDefault="0005077D" w:rsidP="00804D36">
      <w:pPr>
        <w:spacing w:before="0" w:line="240" w:lineRule="auto"/>
        <w:rPr>
          <w:rFonts w:asciiTheme="minorHAnsi" w:hAnsiTheme="minorHAnsi"/>
          <w:b w:val="0"/>
          <w:szCs w:val="22"/>
        </w:rPr>
      </w:pPr>
    </w:p>
    <w:p w14:paraId="10790869" w14:textId="77777777" w:rsidR="001D29CF" w:rsidRPr="00804D36" w:rsidRDefault="001D29CF">
      <w:pPr>
        <w:spacing w:before="0" w:line="240" w:lineRule="auto"/>
        <w:rPr>
          <w:rFonts w:asciiTheme="minorHAnsi" w:hAnsiTheme="minorHAnsi"/>
          <w:b w:val="0"/>
          <w:szCs w:val="22"/>
        </w:rPr>
      </w:pPr>
    </w:p>
    <w:sectPr w:rsidR="001D29CF" w:rsidRPr="00804D36" w:rsidSect="002F75C4">
      <w:footerReference w:type="default" r:id="rId11"/>
      <w:pgSz w:w="11906" w:h="16838"/>
      <w:pgMar w:top="1134" w:right="99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74E2D" w14:textId="77777777" w:rsidR="00FE4837" w:rsidRDefault="00FE4837" w:rsidP="00EC01AB">
      <w:pPr>
        <w:spacing w:before="0" w:line="240" w:lineRule="auto"/>
      </w:pPr>
      <w:r>
        <w:separator/>
      </w:r>
    </w:p>
  </w:endnote>
  <w:endnote w:type="continuationSeparator" w:id="0">
    <w:p w14:paraId="52D68FFC" w14:textId="77777777" w:rsidR="00FE4837" w:rsidRDefault="00FE4837" w:rsidP="00EC01A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800039"/>
      <w:docPartObj>
        <w:docPartGallery w:val="Page Numbers (Bottom of Page)"/>
        <w:docPartUnique/>
      </w:docPartObj>
    </w:sdtPr>
    <w:sdtEndPr/>
    <w:sdtContent>
      <w:p w14:paraId="60B997D5" w14:textId="0F32D08A" w:rsidR="00A50192" w:rsidRDefault="00A50192">
        <w:pPr>
          <w:pStyle w:val="Zpat"/>
          <w:jc w:val="right"/>
        </w:pPr>
        <w:r>
          <w:fldChar w:fldCharType="begin"/>
        </w:r>
        <w:r>
          <w:instrText>PAGE   \* MERGEFORMAT</w:instrText>
        </w:r>
        <w:r>
          <w:fldChar w:fldCharType="separate"/>
        </w:r>
        <w:r w:rsidR="00557E0E">
          <w:rPr>
            <w:noProof/>
          </w:rPr>
          <w:t>9</w:t>
        </w:r>
        <w:r>
          <w:fldChar w:fldCharType="end"/>
        </w:r>
      </w:p>
    </w:sdtContent>
  </w:sdt>
  <w:p w14:paraId="2197744B" w14:textId="77777777" w:rsidR="00A50192" w:rsidRDefault="00A501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5429E" w14:textId="77777777" w:rsidR="00FE4837" w:rsidRDefault="00FE4837" w:rsidP="00EC01AB">
      <w:pPr>
        <w:spacing w:before="0" w:line="240" w:lineRule="auto"/>
      </w:pPr>
      <w:r>
        <w:separator/>
      </w:r>
    </w:p>
  </w:footnote>
  <w:footnote w:type="continuationSeparator" w:id="0">
    <w:p w14:paraId="0B22B8DB" w14:textId="77777777" w:rsidR="00FE4837" w:rsidRDefault="00FE4837" w:rsidP="00EC01A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3664"/>
    <w:multiLevelType w:val="hybridMultilevel"/>
    <w:tmpl w:val="98C669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013061"/>
    <w:multiLevelType w:val="hybridMultilevel"/>
    <w:tmpl w:val="51B27CBA"/>
    <w:lvl w:ilvl="0" w:tplc="6E7C030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414790B"/>
    <w:multiLevelType w:val="hybridMultilevel"/>
    <w:tmpl w:val="8D78CF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03733E"/>
    <w:multiLevelType w:val="hybridMultilevel"/>
    <w:tmpl w:val="14C8A6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BA6622"/>
    <w:multiLevelType w:val="hybridMultilevel"/>
    <w:tmpl w:val="FAE47F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0A87E4A"/>
    <w:multiLevelType w:val="hybridMultilevel"/>
    <w:tmpl w:val="80DCE3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7B6141"/>
    <w:multiLevelType w:val="hybridMultilevel"/>
    <w:tmpl w:val="51B27CBA"/>
    <w:lvl w:ilvl="0" w:tplc="6E7C030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54571DC"/>
    <w:multiLevelType w:val="hybridMultilevel"/>
    <w:tmpl w:val="025271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262816"/>
    <w:multiLevelType w:val="hybridMultilevel"/>
    <w:tmpl w:val="87A69622"/>
    <w:lvl w:ilvl="0" w:tplc="2D988C86">
      <w:start w:val="1"/>
      <w:numFmt w:val="lowerLetter"/>
      <w:lvlText w:val="%1)"/>
      <w:lvlJc w:val="left"/>
      <w:pPr>
        <w:ind w:left="644" w:hanging="360"/>
      </w:pPr>
      <w:rPr>
        <w:rFonts w:ascii="Garamond" w:eastAsia="Lucida Sans Unicode" w:hAnsi="Garamond" w:cs="Times New Roman"/>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15:restartNumberingAfterBreak="0">
    <w:nsid w:val="2BAF0833"/>
    <w:multiLevelType w:val="hybridMultilevel"/>
    <w:tmpl w:val="80DCE3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8B0956"/>
    <w:multiLevelType w:val="hybridMultilevel"/>
    <w:tmpl w:val="B0E6D4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AF1AB1"/>
    <w:multiLevelType w:val="hybridMultilevel"/>
    <w:tmpl w:val="EC12ED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FF78D8"/>
    <w:multiLevelType w:val="hybridMultilevel"/>
    <w:tmpl w:val="9FAC07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4477D1"/>
    <w:multiLevelType w:val="hybridMultilevel"/>
    <w:tmpl w:val="FAE47F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13971CB"/>
    <w:multiLevelType w:val="hybridMultilevel"/>
    <w:tmpl w:val="6A7475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937906"/>
    <w:multiLevelType w:val="hybridMultilevel"/>
    <w:tmpl w:val="A4EEAF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D1299E"/>
    <w:multiLevelType w:val="hybridMultilevel"/>
    <w:tmpl w:val="025271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5C0830"/>
    <w:multiLevelType w:val="hybridMultilevel"/>
    <w:tmpl w:val="CEFC4E4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FC7AA3"/>
    <w:multiLevelType w:val="hybridMultilevel"/>
    <w:tmpl w:val="80DCE3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4C274A"/>
    <w:multiLevelType w:val="hybridMultilevel"/>
    <w:tmpl w:val="A248304A"/>
    <w:lvl w:ilvl="0" w:tplc="EA5A190C">
      <w:start w:val="1"/>
      <w:numFmt w:val="upperLetter"/>
      <w:lvlText w:val="%1)"/>
      <w:lvlJc w:val="left"/>
      <w:pPr>
        <w:ind w:left="1080" w:hanging="360"/>
      </w:pPr>
      <w:rPr>
        <w:rFonts w:ascii="Arial" w:eastAsia="Times New Roman" w:hAnsi="Arial" w:cstheme="minorHAnsi"/>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5666557E"/>
    <w:multiLevelType w:val="hybridMultilevel"/>
    <w:tmpl w:val="51B27CBA"/>
    <w:lvl w:ilvl="0" w:tplc="6E7C030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584359F2"/>
    <w:multiLevelType w:val="hybridMultilevel"/>
    <w:tmpl w:val="6A7475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520C28"/>
    <w:multiLevelType w:val="hybridMultilevel"/>
    <w:tmpl w:val="EBEA11E4"/>
    <w:lvl w:ilvl="0" w:tplc="BE2AE328">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BDD65F7"/>
    <w:multiLevelType w:val="hybridMultilevel"/>
    <w:tmpl w:val="12EAE95C"/>
    <w:lvl w:ilvl="0" w:tplc="1E8EB44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5D1D68ED"/>
    <w:multiLevelType w:val="hybridMultilevel"/>
    <w:tmpl w:val="80DCE3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1F43D3"/>
    <w:multiLevelType w:val="hybridMultilevel"/>
    <w:tmpl w:val="517C5C64"/>
    <w:lvl w:ilvl="0" w:tplc="0405000F">
      <w:start w:val="1"/>
      <w:numFmt w:val="decimal"/>
      <w:lvlText w:val="%1."/>
      <w:lvlJc w:val="left"/>
      <w:pPr>
        <w:ind w:left="720" w:hanging="360"/>
      </w:pPr>
      <w:rPr>
        <w:rFonts w:hint="default"/>
      </w:r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B10BFA"/>
    <w:multiLevelType w:val="hybridMultilevel"/>
    <w:tmpl w:val="7660BD3A"/>
    <w:lvl w:ilvl="0" w:tplc="52F88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716544"/>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2BF1474"/>
    <w:multiLevelType w:val="hybridMultilevel"/>
    <w:tmpl w:val="80DCE3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6654F3"/>
    <w:multiLevelType w:val="hybridMultilevel"/>
    <w:tmpl w:val="D63AED46"/>
    <w:lvl w:ilvl="0" w:tplc="8A72A2B0">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658A3DD7"/>
    <w:multiLevelType w:val="hybridMultilevel"/>
    <w:tmpl w:val="80DCE3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EF7627"/>
    <w:multiLevelType w:val="hybridMultilevel"/>
    <w:tmpl w:val="C9868E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B3D621D"/>
    <w:multiLevelType w:val="hybridMultilevel"/>
    <w:tmpl w:val="22569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F5F6813"/>
    <w:multiLevelType w:val="hybridMultilevel"/>
    <w:tmpl w:val="C79E9D76"/>
    <w:lvl w:ilvl="0" w:tplc="04050017">
      <w:start w:val="1"/>
      <w:numFmt w:val="lowerLetter"/>
      <w:lvlText w:val="%1)"/>
      <w:lvlJc w:val="left"/>
      <w:pPr>
        <w:ind w:left="720" w:hanging="360"/>
      </w:pPr>
    </w:lvl>
    <w:lvl w:ilvl="1" w:tplc="16C8787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482FC8"/>
    <w:multiLevelType w:val="hybridMultilevel"/>
    <w:tmpl w:val="8D2C45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CD1652"/>
    <w:multiLevelType w:val="hybridMultilevel"/>
    <w:tmpl w:val="A4EEAF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947DB1"/>
    <w:multiLevelType w:val="hybridMultilevel"/>
    <w:tmpl w:val="9BFC81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9B03395"/>
    <w:multiLevelType w:val="hybridMultilevel"/>
    <w:tmpl w:val="460CB0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27"/>
  </w:num>
  <w:num w:numId="3">
    <w:abstractNumId w:val="17"/>
  </w:num>
  <w:num w:numId="4">
    <w:abstractNumId w:val="23"/>
  </w:num>
  <w:num w:numId="5">
    <w:abstractNumId w:val="3"/>
  </w:num>
  <w:num w:numId="6">
    <w:abstractNumId w:val="29"/>
  </w:num>
  <w:num w:numId="7">
    <w:abstractNumId w:val="0"/>
  </w:num>
  <w:num w:numId="8">
    <w:abstractNumId w:val="15"/>
  </w:num>
  <w:num w:numId="9">
    <w:abstractNumId w:val="14"/>
  </w:num>
  <w:num w:numId="10">
    <w:abstractNumId w:val="7"/>
  </w:num>
  <w:num w:numId="11">
    <w:abstractNumId w:val="37"/>
  </w:num>
  <w:num w:numId="12">
    <w:abstractNumId w:val="22"/>
  </w:num>
  <w:num w:numId="13">
    <w:abstractNumId w:val="11"/>
  </w:num>
  <w:num w:numId="14">
    <w:abstractNumId w:val="8"/>
  </w:num>
  <w:num w:numId="15">
    <w:abstractNumId w:val="26"/>
  </w:num>
  <w:num w:numId="16">
    <w:abstractNumId w:val="2"/>
  </w:num>
  <w:num w:numId="17">
    <w:abstractNumId w:val="31"/>
  </w:num>
  <w:num w:numId="18">
    <w:abstractNumId w:val="32"/>
  </w:num>
  <w:num w:numId="19">
    <w:abstractNumId w:val="36"/>
  </w:num>
  <w:num w:numId="20">
    <w:abstractNumId w:val="21"/>
  </w:num>
  <w:num w:numId="21">
    <w:abstractNumId w:val="34"/>
  </w:num>
  <w:num w:numId="22">
    <w:abstractNumId w:val="16"/>
  </w:num>
  <w:num w:numId="23">
    <w:abstractNumId w:val="35"/>
  </w:num>
  <w:num w:numId="24">
    <w:abstractNumId w:val="10"/>
  </w:num>
  <w:num w:numId="25">
    <w:abstractNumId w:val="19"/>
  </w:num>
  <w:num w:numId="26">
    <w:abstractNumId w:val="20"/>
  </w:num>
  <w:num w:numId="27">
    <w:abstractNumId w:val="1"/>
  </w:num>
  <w:num w:numId="28">
    <w:abstractNumId w:val="6"/>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5"/>
  </w:num>
  <w:num w:numId="33">
    <w:abstractNumId w:val="5"/>
  </w:num>
  <w:num w:numId="34">
    <w:abstractNumId w:val="24"/>
  </w:num>
  <w:num w:numId="35">
    <w:abstractNumId w:val="30"/>
  </w:num>
  <w:num w:numId="36">
    <w:abstractNumId w:val="18"/>
  </w:num>
  <w:num w:numId="37">
    <w:abstractNumId w:val="9"/>
  </w:num>
  <w:num w:numId="38">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8"/>
    <w:rsid w:val="00000534"/>
    <w:rsid w:val="00002BF2"/>
    <w:rsid w:val="000057AB"/>
    <w:rsid w:val="000075F2"/>
    <w:rsid w:val="00010E9F"/>
    <w:rsid w:val="00013153"/>
    <w:rsid w:val="00016D89"/>
    <w:rsid w:val="00017162"/>
    <w:rsid w:val="0001772A"/>
    <w:rsid w:val="00017AB7"/>
    <w:rsid w:val="00023DEC"/>
    <w:rsid w:val="000243A8"/>
    <w:rsid w:val="000262B8"/>
    <w:rsid w:val="00026E83"/>
    <w:rsid w:val="00027031"/>
    <w:rsid w:val="0003130F"/>
    <w:rsid w:val="0003413E"/>
    <w:rsid w:val="000364F7"/>
    <w:rsid w:val="00041EF0"/>
    <w:rsid w:val="000420F1"/>
    <w:rsid w:val="00047120"/>
    <w:rsid w:val="0005077D"/>
    <w:rsid w:val="000518AE"/>
    <w:rsid w:val="0005454C"/>
    <w:rsid w:val="00054AD7"/>
    <w:rsid w:val="00055CDD"/>
    <w:rsid w:val="0005604B"/>
    <w:rsid w:val="0006147C"/>
    <w:rsid w:val="00062451"/>
    <w:rsid w:val="0006475E"/>
    <w:rsid w:val="00073410"/>
    <w:rsid w:val="00074B4A"/>
    <w:rsid w:val="00074E5E"/>
    <w:rsid w:val="0007522B"/>
    <w:rsid w:val="00076F2F"/>
    <w:rsid w:val="0008047B"/>
    <w:rsid w:val="00081D28"/>
    <w:rsid w:val="000827DE"/>
    <w:rsid w:val="00082AF9"/>
    <w:rsid w:val="0008355E"/>
    <w:rsid w:val="000843B2"/>
    <w:rsid w:val="000846CB"/>
    <w:rsid w:val="000846EA"/>
    <w:rsid w:val="00085F5F"/>
    <w:rsid w:val="0009053A"/>
    <w:rsid w:val="00093D29"/>
    <w:rsid w:val="00096371"/>
    <w:rsid w:val="000A553A"/>
    <w:rsid w:val="000A572C"/>
    <w:rsid w:val="000B1BDD"/>
    <w:rsid w:val="000B2EE2"/>
    <w:rsid w:val="000B4F1B"/>
    <w:rsid w:val="000B6656"/>
    <w:rsid w:val="000B7B78"/>
    <w:rsid w:val="000C1268"/>
    <w:rsid w:val="000C1BC8"/>
    <w:rsid w:val="000C3D43"/>
    <w:rsid w:val="000C49E4"/>
    <w:rsid w:val="000C7A62"/>
    <w:rsid w:val="000C7B63"/>
    <w:rsid w:val="000D02AD"/>
    <w:rsid w:val="000D1EE0"/>
    <w:rsid w:val="000D20A9"/>
    <w:rsid w:val="000D393B"/>
    <w:rsid w:val="000D5089"/>
    <w:rsid w:val="000D53CC"/>
    <w:rsid w:val="000D7CA7"/>
    <w:rsid w:val="000E028F"/>
    <w:rsid w:val="000E2C53"/>
    <w:rsid w:val="000E3908"/>
    <w:rsid w:val="000E5EDC"/>
    <w:rsid w:val="000F4BEE"/>
    <w:rsid w:val="000F4E88"/>
    <w:rsid w:val="000F5CC2"/>
    <w:rsid w:val="000F6E5C"/>
    <w:rsid w:val="00103ECC"/>
    <w:rsid w:val="00106655"/>
    <w:rsid w:val="001110F8"/>
    <w:rsid w:val="00113649"/>
    <w:rsid w:val="00113822"/>
    <w:rsid w:val="00116816"/>
    <w:rsid w:val="00116AA8"/>
    <w:rsid w:val="00117C49"/>
    <w:rsid w:val="00121196"/>
    <w:rsid w:val="00122914"/>
    <w:rsid w:val="00123AC8"/>
    <w:rsid w:val="00127107"/>
    <w:rsid w:val="00127FBC"/>
    <w:rsid w:val="00132434"/>
    <w:rsid w:val="001368C4"/>
    <w:rsid w:val="001401B9"/>
    <w:rsid w:val="00140954"/>
    <w:rsid w:val="00140975"/>
    <w:rsid w:val="00141E89"/>
    <w:rsid w:val="0014529C"/>
    <w:rsid w:val="0014597F"/>
    <w:rsid w:val="001465F8"/>
    <w:rsid w:val="00146F78"/>
    <w:rsid w:val="00147193"/>
    <w:rsid w:val="001502A1"/>
    <w:rsid w:val="001530B3"/>
    <w:rsid w:val="00155483"/>
    <w:rsid w:val="00173216"/>
    <w:rsid w:val="001735BB"/>
    <w:rsid w:val="00174DE6"/>
    <w:rsid w:val="00174E58"/>
    <w:rsid w:val="00176168"/>
    <w:rsid w:val="0018148B"/>
    <w:rsid w:val="00186780"/>
    <w:rsid w:val="0018729E"/>
    <w:rsid w:val="00192C4F"/>
    <w:rsid w:val="00196CF1"/>
    <w:rsid w:val="00197495"/>
    <w:rsid w:val="001A0BE5"/>
    <w:rsid w:val="001A1610"/>
    <w:rsid w:val="001A75E5"/>
    <w:rsid w:val="001B11B8"/>
    <w:rsid w:val="001B2C07"/>
    <w:rsid w:val="001B4E7B"/>
    <w:rsid w:val="001C0BEC"/>
    <w:rsid w:val="001C5ACD"/>
    <w:rsid w:val="001D29CF"/>
    <w:rsid w:val="001D5190"/>
    <w:rsid w:val="001D6544"/>
    <w:rsid w:val="001D6AF6"/>
    <w:rsid w:val="001D7FBC"/>
    <w:rsid w:val="001E0B98"/>
    <w:rsid w:val="001E18CC"/>
    <w:rsid w:val="001E255E"/>
    <w:rsid w:val="001E2C06"/>
    <w:rsid w:val="001E78EE"/>
    <w:rsid w:val="001E7B64"/>
    <w:rsid w:val="001E7DC6"/>
    <w:rsid w:val="001F2588"/>
    <w:rsid w:val="001F4713"/>
    <w:rsid w:val="001F694A"/>
    <w:rsid w:val="001F7737"/>
    <w:rsid w:val="002014E4"/>
    <w:rsid w:val="0020364A"/>
    <w:rsid w:val="0020526E"/>
    <w:rsid w:val="00205967"/>
    <w:rsid w:val="00212DAE"/>
    <w:rsid w:val="002135CC"/>
    <w:rsid w:val="0021738C"/>
    <w:rsid w:val="00221623"/>
    <w:rsid w:val="00230DD4"/>
    <w:rsid w:val="002316CE"/>
    <w:rsid w:val="00237987"/>
    <w:rsid w:val="00242A65"/>
    <w:rsid w:val="00245EA4"/>
    <w:rsid w:val="00246EA7"/>
    <w:rsid w:val="0024714C"/>
    <w:rsid w:val="00253D60"/>
    <w:rsid w:val="00255782"/>
    <w:rsid w:val="002559A9"/>
    <w:rsid w:val="0026238F"/>
    <w:rsid w:val="00264A9D"/>
    <w:rsid w:val="00273127"/>
    <w:rsid w:val="00274D5F"/>
    <w:rsid w:val="0027524D"/>
    <w:rsid w:val="00275C20"/>
    <w:rsid w:val="00276506"/>
    <w:rsid w:val="0028194D"/>
    <w:rsid w:val="0028225C"/>
    <w:rsid w:val="00282EF5"/>
    <w:rsid w:val="00284350"/>
    <w:rsid w:val="0028469B"/>
    <w:rsid w:val="0029026F"/>
    <w:rsid w:val="00290D2E"/>
    <w:rsid w:val="002917A8"/>
    <w:rsid w:val="00292DDA"/>
    <w:rsid w:val="00293C7A"/>
    <w:rsid w:val="00293CEF"/>
    <w:rsid w:val="002952F6"/>
    <w:rsid w:val="002A451A"/>
    <w:rsid w:val="002A47B3"/>
    <w:rsid w:val="002A720D"/>
    <w:rsid w:val="002B110B"/>
    <w:rsid w:val="002B58FC"/>
    <w:rsid w:val="002B688C"/>
    <w:rsid w:val="002B722B"/>
    <w:rsid w:val="002C4462"/>
    <w:rsid w:val="002C5894"/>
    <w:rsid w:val="002C6EC8"/>
    <w:rsid w:val="002C7890"/>
    <w:rsid w:val="002D1C7A"/>
    <w:rsid w:val="002D1E19"/>
    <w:rsid w:val="002D59A7"/>
    <w:rsid w:val="002D658E"/>
    <w:rsid w:val="002E12BD"/>
    <w:rsid w:val="002E5690"/>
    <w:rsid w:val="002F75C4"/>
    <w:rsid w:val="003009C2"/>
    <w:rsid w:val="0030478E"/>
    <w:rsid w:val="00307EEE"/>
    <w:rsid w:val="00310E5D"/>
    <w:rsid w:val="003136FE"/>
    <w:rsid w:val="00322B46"/>
    <w:rsid w:val="003259B2"/>
    <w:rsid w:val="0032720E"/>
    <w:rsid w:val="00330B9C"/>
    <w:rsid w:val="00332632"/>
    <w:rsid w:val="0035020B"/>
    <w:rsid w:val="00355CFE"/>
    <w:rsid w:val="00357613"/>
    <w:rsid w:val="0035797E"/>
    <w:rsid w:val="00357BE8"/>
    <w:rsid w:val="00357F94"/>
    <w:rsid w:val="00362B33"/>
    <w:rsid w:val="00364162"/>
    <w:rsid w:val="00364578"/>
    <w:rsid w:val="003665B8"/>
    <w:rsid w:val="003666DE"/>
    <w:rsid w:val="00366F0C"/>
    <w:rsid w:val="003674C8"/>
    <w:rsid w:val="0037051F"/>
    <w:rsid w:val="0037302D"/>
    <w:rsid w:val="00374824"/>
    <w:rsid w:val="00380E1B"/>
    <w:rsid w:val="00386139"/>
    <w:rsid w:val="003913EC"/>
    <w:rsid w:val="00391441"/>
    <w:rsid w:val="00391DFA"/>
    <w:rsid w:val="003A2F96"/>
    <w:rsid w:val="003A465D"/>
    <w:rsid w:val="003A7C4A"/>
    <w:rsid w:val="003B1D3E"/>
    <w:rsid w:val="003B2C29"/>
    <w:rsid w:val="003B2FB6"/>
    <w:rsid w:val="003C07FB"/>
    <w:rsid w:val="003C7125"/>
    <w:rsid w:val="003C728A"/>
    <w:rsid w:val="003D4FCD"/>
    <w:rsid w:val="003D551C"/>
    <w:rsid w:val="003E2743"/>
    <w:rsid w:val="003E28F4"/>
    <w:rsid w:val="003E34AE"/>
    <w:rsid w:val="003F1ACB"/>
    <w:rsid w:val="003F21C7"/>
    <w:rsid w:val="004013E8"/>
    <w:rsid w:val="004022CF"/>
    <w:rsid w:val="00403184"/>
    <w:rsid w:val="00403FD4"/>
    <w:rsid w:val="00404057"/>
    <w:rsid w:val="004042C0"/>
    <w:rsid w:val="00405CDF"/>
    <w:rsid w:val="004066DC"/>
    <w:rsid w:val="00412750"/>
    <w:rsid w:val="0041552C"/>
    <w:rsid w:val="00416435"/>
    <w:rsid w:val="00416902"/>
    <w:rsid w:val="004173B8"/>
    <w:rsid w:val="00421143"/>
    <w:rsid w:val="00421AAE"/>
    <w:rsid w:val="00425FBE"/>
    <w:rsid w:val="00431F5A"/>
    <w:rsid w:val="00433124"/>
    <w:rsid w:val="004338FD"/>
    <w:rsid w:val="00434718"/>
    <w:rsid w:val="00434E1C"/>
    <w:rsid w:val="00441F3A"/>
    <w:rsid w:val="00451020"/>
    <w:rsid w:val="0045238C"/>
    <w:rsid w:val="00453C60"/>
    <w:rsid w:val="00455552"/>
    <w:rsid w:val="00460163"/>
    <w:rsid w:val="004636F7"/>
    <w:rsid w:val="00464A42"/>
    <w:rsid w:val="00465EF2"/>
    <w:rsid w:val="00466A8D"/>
    <w:rsid w:val="00474ECC"/>
    <w:rsid w:val="004753C3"/>
    <w:rsid w:val="0047594C"/>
    <w:rsid w:val="00475D44"/>
    <w:rsid w:val="004808C4"/>
    <w:rsid w:val="00482633"/>
    <w:rsid w:val="004827B2"/>
    <w:rsid w:val="0048468D"/>
    <w:rsid w:val="00485052"/>
    <w:rsid w:val="004874F1"/>
    <w:rsid w:val="00487DF4"/>
    <w:rsid w:val="00491FDD"/>
    <w:rsid w:val="00495997"/>
    <w:rsid w:val="004969CA"/>
    <w:rsid w:val="004A1557"/>
    <w:rsid w:val="004A2CFC"/>
    <w:rsid w:val="004A32D1"/>
    <w:rsid w:val="004A44C1"/>
    <w:rsid w:val="004A6A89"/>
    <w:rsid w:val="004B013A"/>
    <w:rsid w:val="004B7474"/>
    <w:rsid w:val="004B7EF6"/>
    <w:rsid w:val="004C0F78"/>
    <w:rsid w:val="004C126D"/>
    <w:rsid w:val="004C5B1E"/>
    <w:rsid w:val="004C6B07"/>
    <w:rsid w:val="004C7486"/>
    <w:rsid w:val="004D0023"/>
    <w:rsid w:val="004D318F"/>
    <w:rsid w:val="004D41BC"/>
    <w:rsid w:val="004D799B"/>
    <w:rsid w:val="004E0662"/>
    <w:rsid w:val="004E446D"/>
    <w:rsid w:val="004E6999"/>
    <w:rsid w:val="0050004A"/>
    <w:rsid w:val="00506062"/>
    <w:rsid w:val="0050677B"/>
    <w:rsid w:val="00512708"/>
    <w:rsid w:val="00513524"/>
    <w:rsid w:val="00513947"/>
    <w:rsid w:val="0051451C"/>
    <w:rsid w:val="00515EEE"/>
    <w:rsid w:val="00520710"/>
    <w:rsid w:val="00521239"/>
    <w:rsid w:val="00522115"/>
    <w:rsid w:val="00522939"/>
    <w:rsid w:val="00522B85"/>
    <w:rsid w:val="005254AA"/>
    <w:rsid w:val="00526224"/>
    <w:rsid w:val="0053477C"/>
    <w:rsid w:val="00534A11"/>
    <w:rsid w:val="00535276"/>
    <w:rsid w:val="00537DDE"/>
    <w:rsid w:val="00541DA7"/>
    <w:rsid w:val="0054272D"/>
    <w:rsid w:val="00546F03"/>
    <w:rsid w:val="0055108C"/>
    <w:rsid w:val="00556468"/>
    <w:rsid w:val="00557849"/>
    <w:rsid w:val="00557E0E"/>
    <w:rsid w:val="00560EB0"/>
    <w:rsid w:val="0056150B"/>
    <w:rsid w:val="00567A36"/>
    <w:rsid w:val="00567F3A"/>
    <w:rsid w:val="0057267E"/>
    <w:rsid w:val="00572A51"/>
    <w:rsid w:val="00575630"/>
    <w:rsid w:val="00577402"/>
    <w:rsid w:val="005815B8"/>
    <w:rsid w:val="005858D2"/>
    <w:rsid w:val="005867D2"/>
    <w:rsid w:val="00590699"/>
    <w:rsid w:val="005938F3"/>
    <w:rsid w:val="005940FB"/>
    <w:rsid w:val="0059589C"/>
    <w:rsid w:val="00595AA3"/>
    <w:rsid w:val="0059618F"/>
    <w:rsid w:val="005A0DA3"/>
    <w:rsid w:val="005A2A8B"/>
    <w:rsid w:val="005B274F"/>
    <w:rsid w:val="005B545C"/>
    <w:rsid w:val="005B7949"/>
    <w:rsid w:val="005C216B"/>
    <w:rsid w:val="005C3FD7"/>
    <w:rsid w:val="005C5575"/>
    <w:rsid w:val="005C6285"/>
    <w:rsid w:val="005D0D21"/>
    <w:rsid w:val="005D1864"/>
    <w:rsid w:val="005D3B25"/>
    <w:rsid w:val="005D4046"/>
    <w:rsid w:val="005D51B9"/>
    <w:rsid w:val="005E4954"/>
    <w:rsid w:val="005E4B04"/>
    <w:rsid w:val="005E68B1"/>
    <w:rsid w:val="005F0887"/>
    <w:rsid w:val="005F3A81"/>
    <w:rsid w:val="005F4141"/>
    <w:rsid w:val="005F6299"/>
    <w:rsid w:val="005F79C5"/>
    <w:rsid w:val="00601F45"/>
    <w:rsid w:val="00604A1F"/>
    <w:rsid w:val="00605B0C"/>
    <w:rsid w:val="0060664C"/>
    <w:rsid w:val="00610A86"/>
    <w:rsid w:val="00611502"/>
    <w:rsid w:val="006145DF"/>
    <w:rsid w:val="006157DA"/>
    <w:rsid w:val="00617A89"/>
    <w:rsid w:val="00620D2D"/>
    <w:rsid w:val="00623778"/>
    <w:rsid w:val="00624664"/>
    <w:rsid w:val="006267DA"/>
    <w:rsid w:val="00630AEB"/>
    <w:rsid w:val="00634C04"/>
    <w:rsid w:val="00635DC7"/>
    <w:rsid w:val="00636043"/>
    <w:rsid w:val="006361B5"/>
    <w:rsid w:val="00636E0F"/>
    <w:rsid w:val="00637349"/>
    <w:rsid w:val="00640CD9"/>
    <w:rsid w:val="006413C9"/>
    <w:rsid w:val="006422AD"/>
    <w:rsid w:val="00644198"/>
    <w:rsid w:val="00644A9A"/>
    <w:rsid w:val="00645BB4"/>
    <w:rsid w:val="00645BE5"/>
    <w:rsid w:val="006511A8"/>
    <w:rsid w:val="00651B71"/>
    <w:rsid w:val="006669C6"/>
    <w:rsid w:val="0067073F"/>
    <w:rsid w:val="00674E9D"/>
    <w:rsid w:val="00674F63"/>
    <w:rsid w:val="006763F7"/>
    <w:rsid w:val="00680075"/>
    <w:rsid w:val="00681D0D"/>
    <w:rsid w:val="00681DB9"/>
    <w:rsid w:val="00686E62"/>
    <w:rsid w:val="006925A7"/>
    <w:rsid w:val="006927C5"/>
    <w:rsid w:val="006967C0"/>
    <w:rsid w:val="006A1037"/>
    <w:rsid w:val="006A1C28"/>
    <w:rsid w:val="006A478E"/>
    <w:rsid w:val="006A65DF"/>
    <w:rsid w:val="006B1C8C"/>
    <w:rsid w:val="006B3C67"/>
    <w:rsid w:val="006C2E57"/>
    <w:rsid w:val="006C5B64"/>
    <w:rsid w:val="006C60A2"/>
    <w:rsid w:val="006C77DF"/>
    <w:rsid w:val="006D68AD"/>
    <w:rsid w:val="006D7D07"/>
    <w:rsid w:val="006D7F86"/>
    <w:rsid w:val="006E0136"/>
    <w:rsid w:val="006E4C54"/>
    <w:rsid w:val="006F0891"/>
    <w:rsid w:val="006F299F"/>
    <w:rsid w:val="006F50DE"/>
    <w:rsid w:val="006F5F57"/>
    <w:rsid w:val="00700733"/>
    <w:rsid w:val="0070501A"/>
    <w:rsid w:val="007054F8"/>
    <w:rsid w:val="0071357B"/>
    <w:rsid w:val="007139A7"/>
    <w:rsid w:val="00713E0A"/>
    <w:rsid w:val="0071614B"/>
    <w:rsid w:val="0071715D"/>
    <w:rsid w:val="00717366"/>
    <w:rsid w:val="0072390B"/>
    <w:rsid w:val="00725750"/>
    <w:rsid w:val="007300F2"/>
    <w:rsid w:val="00735974"/>
    <w:rsid w:val="00737C4C"/>
    <w:rsid w:val="0074015F"/>
    <w:rsid w:val="0074110A"/>
    <w:rsid w:val="007463CE"/>
    <w:rsid w:val="00754233"/>
    <w:rsid w:val="0075573D"/>
    <w:rsid w:val="00755EC6"/>
    <w:rsid w:val="00756F09"/>
    <w:rsid w:val="0076018B"/>
    <w:rsid w:val="00763E52"/>
    <w:rsid w:val="00764319"/>
    <w:rsid w:val="00764719"/>
    <w:rsid w:val="00767F25"/>
    <w:rsid w:val="007812AE"/>
    <w:rsid w:val="00784E01"/>
    <w:rsid w:val="00791D03"/>
    <w:rsid w:val="00792102"/>
    <w:rsid w:val="00794AF8"/>
    <w:rsid w:val="007978DE"/>
    <w:rsid w:val="007A31FC"/>
    <w:rsid w:val="007A5E44"/>
    <w:rsid w:val="007A6F05"/>
    <w:rsid w:val="007B4375"/>
    <w:rsid w:val="007C045C"/>
    <w:rsid w:val="007C17EC"/>
    <w:rsid w:val="007D4D83"/>
    <w:rsid w:val="007D5B6E"/>
    <w:rsid w:val="007E23E3"/>
    <w:rsid w:val="007E307C"/>
    <w:rsid w:val="007E381D"/>
    <w:rsid w:val="007F47C3"/>
    <w:rsid w:val="007F6DB0"/>
    <w:rsid w:val="008010A3"/>
    <w:rsid w:val="00801CF9"/>
    <w:rsid w:val="00802141"/>
    <w:rsid w:val="00803329"/>
    <w:rsid w:val="00804D36"/>
    <w:rsid w:val="008068E9"/>
    <w:rsid w:val="00810133"/>
    <w:rsid w:val="00810BAF"/>
    <w:rsid w:val="00815295"/>
    <w:rsid w:val="0081691F"/>
    <w:rsid w:val="008231EB"/>
    <w:rsid w:val="008232F6"/>
    <w:rsid w:val="008271D6"/>
    <w:rsid w:val="008277B0"/>
    <w:rsid w:val="00827C8A"/>
    <w:rsid w:val="00830BE5"/>
    <w:rsid w:val="0083186F"/>
    <w:rsid w:val="0083654A"/>
    <w:rsid w:val="008367F6"/>
    <w:rsid w:val="00841F75"/>
    <w:rsid w:val="00843759"/>
    <w:rsid w:val="00846106"/>
    <w:rsid w:val="008466B5"/>
    <w:rsid w:val="008477D4"/>
    <w:rsid w:val="008479BC"/>
    <w:rsid w:val="00854188"/>
    <w:rsid w:val="008569BE"/>
    <w:rsid w:val="00856ACF"/>
    <w:rsid w:val="00862AAE"/>
    <w:rsid w:val="008632C3"/>
    <w:rsid w:val="00864015"/>
    <w:rsid w:val="0086658E"/>
    <w:rsid w:val="008669FF"/>
    <w:rsid w:val="00866E7D"/>
    <w:rsid w:val="008726A5"/>
    <w:rsid w:val="00876AF1"/>
    <w:rsid w:val="008778BB"/>
    <w:rsid w:val="00880765"/>
    <w:rsid w:val="00880C7D"/>
    <w:rsid w:val="008814BD"/>
    <w:rsid w:val="008837F9"/>
    <w:rsid w:val="00884984"/>
    <w:rsid w:val="00890891"/>
    <w:rsid w:val="00891768"/>
    <w:rsid w:val="00891AEC"/>
    <w:rsid w:val="00892731"/>
    <w:rsid w:val="008A1352"/>
    <w:rsid w:val="008A2B00"/>
    <w:rsid w:val="008A700B"/>
    <w:rsid w:val="008B1240"/>
    <w:rsid w:val="008B361C"/>
    <w:rsid w:val="008B43B4"/>
    <w:rsid w:val="008B7921"/>
    <w:rsid w:val="008C10D4"/>
    <w:rsid w:val="008C2AD4"/>
    <w:rsid w:val="008C7CB2"/>
    <w:rsid w:val="008D30E4"/>
    <w:rsid w:val="008D51B0"/>
    <w:rsid w:val="008D5F70"/>
    <w:rsid w:val="008E1B4C"/>
    <w:rsid w:val="008E6007"/>
    <w:rsid w:val="008F7CA0"/>
    <w:rsid w:val="00901119"/>
    <w:rsid w:val="0090230D"/>
    <w:rsid w:val="00913D80"/>
    <w:rsid w:val="00913E3D"/>
    <w:rsid w:val="00914CB3"/>
    <w:rsid w:val="009177C5"/>
    <w:rsid w:val="0092428F"/>
    <w:rsid w:val="00924989"/>
    <w:rsid w:val="009250CF"/>
    <w:rsid w:val="00926205"/>
    <w:rsid w:val="00936DDB"/>
    <w:rsid w:val="009446F6"/>
    <w:rsid w:val="00944B49"/>
    <w:rsid w:val="00946F57"/>
    <w:rsid w:val="009515E7"/>
    <w:rsid w:val="00960D06"/>
    <w:rsid w:val="00960FA3"/>
    <w:rsid w:val="00961151"/>
    <w:rsid w:val="009613D6"/>
    <w:rsid w:val="00964A37"/>
    <w:rsid w:val="00967157"/>
    <w:rsid w:val="00967213"/>
    <w:rsid w:val="00991C12"/>
    <w:rsid w:val="00993715"/>
    <w:rsid w:val="009937DD"/>
    <w:rsid w:val="00994B07"/>
    <w:rsid w:val="00997E36"/>
    <w:rsid w:val="009A0847"/>
    <w:rsid w:val="009A5154"/>
    <w:rsid w:val="009A7B14"/>
    <w:rsid w:val="009B504D"/>
    <w:rsid w:val="009B61A2"/>
    <w:rsid w:val="009B7732"/>
    <w:rsid w:val="009C06EB"/>
    <w:rsid w:val="009C0B2F"/>
    <w:rsid w:val="009C150D"/>
    <w:rsid w:val="009C46F3"/>
    <w:rsid w:val="009C631F"/>
    <w:rsid w:val="009C782E"/>
    <w:rsid w:val="009D07BA"/>
    <w:rsid w:val="009D3383"/>
    <w:rsid w:val="009D5118"/>
    <w:rsid w:val="009D7189"/>
    <w:rsid w:val="009E1A4E"/>
    <w:rsid w:val="009E292C"/>
    <w:rsid w:val="009E34EB"/>
    <w:rsid w:val="009E3EBB"/>
    <w:rsid w:val="009E4AE3"/>
    <w:rsid w:val="009E58B8"/>
    <w:rsid w:val="009E58C4"/>
    <w:rsid w:val="009E662F"/>
    <w:rsid w:val="009E7D6D"/>
    <w:rsid w:val="009F131D"/>
    <w:rsid w:val="009F197B"/>
    <w:rsid w:val="009F454B"/>
    <w:rsid w:val="009F5B83"/>
    <w:rsid w:val="00A00B68"/>
    <w:rsid w:val="00A02388"/>
    <w:rsid w:val="00A02CBE"/>
    <w:rsid w:val="00A02F6F"/>
    <w:rsid w:val="00A063DF"/>
    <w:rsid w:val="00A06917"/>
    <w:rsid w:val="00A1011A"/>
    <w:rsid w:val="00A112B8"/>
    <w:rsid w:val="00A12ABD"/>
    <w:rsid w:val="00A20396"/>
    <w:rsid w:val="00A20C04"/>
    <w:rsid w:val="00A21320"/>
    <w:rsid w:val="00A40492"/>
    <w:rsid w:val="00A40C30"/>
    <w:rsid w:val="00A4108A"/>
    <w:rsid w:val="00A41535"/>
    <w:rsid w:val="00A43E21"/>
    <w:rsid w:val="00A4443C"/>
    <w:rsid w:val="00A460EE"/>
    <w:rsid w:val="00A46191"/>
    <w:rsid w:val="00A50192"/>
    <w:rsid w:val="00A50CF1"/>
    <w:rsid w:val="00A52830"/>
    <w:rsid w:val="00A55FA2"/>
    <w:rsid w:val="00A6198D"/>
    <w:rsid w:val="00A639F4"/>
    <w:rsid w:val="00A64A66"/>
    <w:rsid w:val="00A6528B"/>
    <w:rsid w:val="00A65992"/>
    <w:rsid w:val="00A703A6"/>
    <w:rsid w:val="00A71A39"/>
    <w:rsid w:val="00A74DAE"/>
    <w:rsid w:val="00A81896"/>
    <w:rsid w:val="00A84C0D"/>
    <w:rsid w:val="00A8721D"/>
    <w:rsid w:val="00A940E4"/>
    <w:rsid w:val="00A97BF1"/>
    <w:rsid w:val="00A97F36"/>
    <w:rsid w:val="00AA032B"/>
    <w:rsid w:val="00AA5EE3"/>
    <w:rsid w:val="00AB08DE"/>
    <w:rsid w:val="00AB254C"/>
    <w:rsid w:val="00AB5915"/>
    <w:rsid w:val="00AC6589"/>
    <w:rsid w:val="00AD0161"/>
    <w:rsid w:val="00AD017D"/>
    <w:rsid w:val="00AE2D30"/>
    <w:rsid w:val="00AE38EF"/>
    <w:rsid w:val="00AE4DDB"/>
    <w:rsid w:val="00AE698A"/>
    <w:rsid w:val="00AE6A0F"/>
    <w:rsid w:val="00AF3B59"/>
    <w:rsid w:val="00B0439B"/>
    <w:rsid w:val="00B048BB"/>
    <w:rsid w:val="00B06CC8"/>
    <w:rsid w:val="00B16D90"/>
    <w:rsid w:val="00B171D8"/>
    <w:rsid w:val="00B176D0"/>
    <w:rsid w:val="00B204B1"/>
    <w:rsid w:val="00B2310E"/>
    <w:rsid w:val="00B234E8"/>
    <w:rsid w:val="00B247F7"/>
    <w:rsid w:val="00B24A8B"/>
    <w:rsid w:val="00B30E0C"/>
    <w:rsid w:val="00B31B29"/>
    <w:rsid w:val="00B33C8E"/>
    <w:rsid w:val="00B34D80"/>
    <w:rsid w:val="00B3569D"/>
    <w:rsid w:val="00B40A21"/>
    <w:rsid w:val="00B40D72"/>
    <w:rsid w:val="00B40F36"/>
    <w:rsid w:val="00B40F71"/>
    <w:rsid w:val="00B41717"/>
    <w:rsid w:val="00B41E1F"/>
    <w:rsid w:val="00B466CA"/>
    <w:rsid w:val="00B47365"/>
    <w:rsid w:val="00B510CE"/>
    <w:rsid w:val="00B52E5C"/>
    <w:rsid w:val="00B52EAF"/>
    <w:rsid w:val="00B55578"/>
    <w:rsid w:val="00B56E2B"/>
    <w:rsid w:val="00B60A36"/>
    <w:rsid w:val="00B616CB"/>
    <w:rsid w:val="00B62639"/>
    <w:rsid w:val="00B62C59"/>
    <w:rsid w:val="00B62CE6"/>
    <w:rsid w:val="00B635FA"/>
    <w:rsid w:val="00B64342"/>
    <w:rsid w:val="00B705BB"/>
    <w:rsid w:val="00B705F1"/>
    <w:rsid w:val="00B71280"/>
    <w:rsid w:val="00B747F0"/>
    <w:rsid w:val="00B75321"/>
    <w:rsid w:val="00B757E0"/>
    <w:rsid w:val="00B762AE"/>
    <w:rsid w:val="00B8029E"/>
    <w:rsid w:val="00B828B6"/>
    <w:rsid w:val="00B849B8"/>
    <w:rsid w:val="00B94AFF"/>
    <w:rsid w:val="00B97516"/>
    <w:rsid w:val="00BA0CBA"/>
    <w:rsid w:val="00BA38A3"/>
    <w:rsid w:val="00BA3FC5"/>
    <w:rsid w:val="00BB3786"/>
    <w:rsid w:val="00BB55C4"/>
    <w:rsid w:val="00BB6C3A"/>
    <w:rsid w:val="00BB7ADB"/>
    <w:rsid w:val="00BC371E"/>
    <w:rsid w:val="00BC4BFA"/>
    <w:rsid w:val="00BC5BDF"/>
    <w:rsid w:val="00BC604D"/>
    <w:rsid w:val="00BC7D55"/>
    <w:rsid w:val="00BD4185"/>
    <w:rsid w:val="00BE0095"/>
    <w:rsid w:val="00BE0BB7"/>
    <w:rsid w:val="00BE4A6B"/>
    <w:rsid w:val="00BF0CFF"/>
    <w:rsid w:val="00BF146D"/>
    <w:rsid w:val="00C04563"/>
    <w:rsid w:val="00C04582"/>
    <w:rsid w:val="00C05BED"/>
    <w:rsid w:val="00C07CBD"/>
    <w:rsid w:val="00C210B1"/>
    <w:rsid w:val="00C21916"/>
    <w:rsid w:val="00C2275C"/>
    <w:rsid w:val="00C329C0"/>
    <w:rsid w:val="00C37352"/>
    <w:rsid w:val="00C377E0"/>
    <w:rsid w:val="00C40814"/>
    <w:rsid w:val="00C4492A"/>
    <w:rsid w:val="00C45170"/>
    <w:rsid w:val="00C4618E"/>
    <w:rsid w:val="00C47EE3"/>
    <w:rsid w:val="00C52532"/>
    <w:rsid w:val="00C554D0"/>
    <w:rsid w:val="00C57CA3"/>
    <w:rsid w:val="00C61437"/>
    <w:rsid w:val="00C626B2"/>
    <w:rsid w:val="00C77DB0"/>
    <w:rsid w:val="00C80FB8"/>
    <w:rsid w:val="00C83061"/>
    <w:rsid w:val="00C91234"/>
    <w:rsid w:val="00C94F06"/>
    <w:rsid w:val="00C95F1B"/>
    <w:rsid w:val="00C96375"/>
    <w:rsid w:val="00CA0E94"/>
    <w:rsid w:val="00CA32BF"/>
    <w:rsid w:val="00CA424C"/>
    <w:rsid w:val="00CA5DD9"/>
    <w:rsid w:val="00CB1C14"/>
    <w:rsid w:val="00CB3716"/>
    <w:rsid w:val="00CB3AB1"/>
    <w:rsid w:val="00CB6B5D"/>
    <w:rsid w:val="00CB6F64"/>
    <w:rsid w:val="00CC2127"/>
    <w:rsid w:val="00CC608D"/>
    <w:rsid w:val="00CC6F11"/>
    <w:rsid w:val="00CD5B52"/>
    <w:rsid w:val="00CD72B9"/>
    <w:rsid w:val="00CE1ADD"/>
    <w:rsid w:val="00CE2E57"/>
    <w:rsid w:val="00CE7A5C"/>
    <w:rsid w:val="00CF1013"/>
    <w:rsid w:val="00CF3697"/>
    <w:rsid w:val="00CF5CF9"/>
    <w:rsid w:val="00D0171B"/>
    <w:rsid w:val="00D04107"/>
    <w:rsid w:val="00D0445E"/>
    <w:rsid w:val="00D06E27"/>
    <w:rsid w:val="00D11070"/>
    <w:rsid w:val="00D1174C"/>
    <w:rsid w:val="00D122D3"/>
    <w:rsid w:val="00D13653"/>
    <w:rsid w:val="00D17321"/>
    <w:rsid w:val="00D1761A"/>
    <w:rsid w:val="00D207FB"/>
    <w:rsid w:val="00D2230D"/>
    <w:rsid w:val="00D30066"/>
    <w:rsid w:val="00D311D1"/>
    <w:rsid w:val="00D32F8A"/>
    <w:rsid w:val="00D33DCF"/>
    <w:rsid w:val="00D33ED3"/>
    <w:rsid w:val="00D4055B"/>
    <w:rsid w:val="00D41FAF"/>
    <w:rsid w:val="00D431C0"/>
    <w:rsid w:val="00D4404F"/>
    <w:rsid w:val="00D45BAB"/>
    <w:rsid w:val="00D45CB4"/>
    <w:rsid w:val="00D50C5C"/>
    <w:rsid w:val="00D50D95"/>
    <w:rsid w:val="00D53201"/>
    <w:rsid w:val="00D53330"/>
    <w:rsid w:val="00D60643"/>
    <w:rsid w:val="00D60C8C"/>
    <w:rsid w:val="00D6155F"/>
    <w:rsid w:val="00D6472F"/>
    <w:rsid w:val="00D66B3E"/>
    <w:rsid w:val="00D66E09"/>
    <w:rsid w:val="00D705B8"/>
    <w:rsid w:val="00D7090E"/>
    <w:rsid w:val="00D70D7A"/>
    <w:rsid w:val="00D738CF"/>
    <w:rsid w:val="00D75A5D"/>
    <w:rsid w:val="00D80A51"/>
    <w:rsid w:val="00D836F6"/>
    <w:rsid w:val="00D87933"/>
    <w:rsid w:val="00D91FFD"/>
    <w:rsid w:val="00D92678"/>
    <w:rsid w:val="00D93018"/>
    <w:rsid w:val="00D95443"/>
    <w:rsid w:val="00DA06D2"/>
    <w:rsid w:val="00DA134C"/>
    <w:rsid w:val="00DA6BC7"/>
    <w:rsid w:val="00DA76FF"/>
    <w:rsid w:val="00DB211A"/>
    <w:rsid w:val="00DB2964"/>
    <w:rsid w:val="00DB2BCD"/>
    <w:rsid w:val="00DB33F1"/>
    <w:rsid w:val="00DB4594"/>
    <w:rsid w:val="00DB5949"/>
    <w:rsid w:val="00DB642D"/>
    <w:rsid w:val="00DC0500"/>
    <w:rsid w:val="00DC0A26"/>
    <w:rsid w:val="00DC683E"/>
    <w:rsid w:val="00DC7ABC"/>
    <w:rsid w:val="00DD7ACF"/>
    <w:rsid w:val="00DE157F"/>
    <w:rsid w:val="00DE4EFC"/>
    <w:rsid w:val="00DE5B10"/>
    <w:rsid w:val="00DE7C6B"/>
    <w:rsid w:val="00DE7D8A"/>
    <w:rsid w:val="00DF1A35"/>
    <w:rsid w:val="00DF25FE"/>
    <w:rsid w:val="00E00F0F"/>
    <w:rsid w:val="00E0604C"/>
    <w:rsid w:val="00E10683"/>
    <w:rsid w:val="00E11FA2"/>
    <w:rsid w:val="00E12255"/>
    <w:rsid w:val="00E1283C"/>
    <w:rsid w:val="00E14AF2"/>
    <w:rsid w:val="00E20DDB"/>
    <w:rsid w:val="00E24388"/>
    <w:rsid w:val="00E247B1"/>
    <w:rsid w:val="00E26F4B"/>
    <w:rsid w:val="00E300AE"/>
    <w:rsid w:val="00E43BBE"/>
    <w:rsid w:val="00E45590"/>
    <w:rsid w:val="00E478C5"/>
    <w:rsid w:val="00E5247A"/>
    <w:rsid w:val="00E52DC5"/>
    <w:rsid w:val="00E52FA1"/>
    <w:rsid w:val="00E605FD"/>
    <w:rsid w:val="00E62B5D"/>
    <w:rsid w:val="00E642A2"/>
    <w:rsid w:val="00E70797"/>
    <w:rsid w:val="00E71CB1"/>
    <w:rsid w:val="00E779AA"/>
    <w:rsid w:val="00E77C6D"/>
    <w:rsid w:val="00E8088F"/>
    <w:rsid w:val="00E80A4A"/>
    <w:rsid w:val="00E872A3"/>
    <w:rsid w:val="00E93CC4"/>
    <w:rsid w:val="00EA0D50"/>
    <w:rsid w:val="00EA7765"/>
    <w:rsid w:val="00EB0228"/>
    <w:rsid w:val="00EB061C"/>
    <w:rsid w:val="00EB2E64"/>
    <w:rsid w:val="00EC01AB"/>
    <w:rsid w:val="00EC025F"/>
    <w:rsid w:val="00ED6277"/>
    <w:rsid w:val="00EE0F65"/>
    <w:rsid w:val="00EE327A"/>
    <w:rsid w:val="00EE54CA"/>
    <w:rsid w:val="00EE7821"/>
    <w:rsid w:val="00EF5A03"/>
    <w:rsid w:val="00EF5A78"/>
    <w:rsid w:val="00EF68C6"/>
    <w:rsid w:val="00F017EC"/>
    <w:rsid w:val="00F02057"/>
    <w:rsid w:val="00F0261F"/>
    <w:rsid w:val="00F02E7B"/>
    <w:rsid w:val="00F05268"/>
    <w:rsid w:val="00F05A71"/>
    <w:rsid w:val="00F11651"/>
    <w:rsid w:val="00F130F5"/>
    <w:rsid w:val="00F1595C"/>
    <w:rsid w:val="00F16BF7"/>
    <w:rsid w:val="00F17834"/>
    <w:rsid w:val="00F237E5"/>
    <w:rsid w:val="00F30B8C"/>
    <w:rsid w:val="00F44D1A"/>
    <w:rsid w:val="00F4595D"/>
    <w:rsid w:val="00F45A05"/>
    <w:rsid w:val="00F4625F"/>
    <w:rsid w:val="00F50D5B"/>
    <w:rsid w:val="00F519DB"/>
    <w:rsid w:val="00F52511"/>
    <w:rsid w:val="00F5480B"/>
    <w:rsid w:val="00F557CF"/>
    <w:rsid w:val="00F64086"/>
    <w:rsid w:val="00F6530A"/>
    <w:rsid w:val="00F67F07"/>
    <w:rsid w:val="00F704A7"/>
    <w:rsid w:val="00F716E5"/>
    <w:rsid w:val="00F72070"/>
    <w:rsid w:val="00F72D40"/>
    <w:rsid w:val="00F740DC"/>
    <w:rsid w:val="00F75006"/>
    <w:rsid w:val="00F76B79"/>
    <w:rsid w:val="00F7768B"/>
    <w:rsid w:val="00F801F9"/>
    <w:rsid w:val="00F91991"/>
    <w:rsid w:val="00F93704"/>
    <w:rsid w:val="00F943D7"/>
    <w:rsid w:val="00F94A81"/>
    <w:rsid w:val="00F96E1C"/>
    <w:rsid w:val="00F974D9"/>
    <w:rsid w:val="00FA19B1"/>
    <w:rsid w:val="00FA2AA3"/>
    <w:rsid w:val="00FA360B"/>
    <w:rsid w:val="00FB18AC"/>
    <w:rsid w:val="00FB2B4C"/>
    <w:rsid w:val="00FB30EF"/>
    <w:rsid w:val="00FB3B05"/>
    <w:rsid w:val="00FB6D8E"/>
    <w:rsid w:val="00FC1509"/>
    <w:rsid w:val="00FC3DAA"/>
    <w:rsid w:val="00FC538C"/>
    <w:rsid w:val="00FC69CC"/>
    <w:rsid w:val="00FC6C84"/>
    <w:rsid w:val="00FD0E9A"/>
    <w:rsid w:val="00FD128A"/>
    <w:rsid w:val="00FD1587"/>
    <w:rsid w:val="00FD2302"/>
    <w:rsid w:val="00FD2F42"/>
    <w:rsid w:val="00FD51E4"/>
    <w:rsid w:val="00FD59A9"/>
    <w:rsid w:val="00FD61C5"/>
    <w:rsid w:val="00FE0869"/>
    <w:rsid w:val="00FE1768"/>
    <w:rsid w:val="00FE4837"/>
    <w:rsid w:val="00FE5448"/>
    <w:rsid w:val="00FE61E5"/>
    <w:rsid w:val="00FE65DE"/>
    <w:rsid w:val="00FF2C25"/>
    <w:rsid w:val="00FF7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525A"/>
  <w15:docId w15:val="{9F04B650-0D5D-4C62-B77F-7DECBFA2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131D"/>
    <w:pPr>
      <w:widowControl w:val="0"/>
      <w:tabs>
        <w:tab w:val="left" w:pos="720"/>
      </w:tabs>
      <w:suppressAutoHyphens/>
      <w:spacing w:before="240" w:after="0" w:line="100" w:lineRule="atLeast"/>
      <w:jc w:val="both"/>
    </w:pPr>
    <w:rPr>
      <w:rFonts w:ascii="Times New Roman" w:eastAsia="Lucida Sans Unicode" w:hAnsi="Times New Roman" w:cs="Times New Roman"/>
      <w:b/>
      <w:bCs/>
      <w:kern w:val="1"/>
      <w:szCs w:val="28"/>
      <w:lang w:eastAsia="ar-SA"/>
    </w:rPr>
  </w:style>
  <w:style w:type="paragraph" w:styleId="Nadpis1">
    <w:name w:val="heading 1"/>
    <w:basedOn w:val="Normln"/>
    <w:next w:val="Normln"/>
    <w:link w:val="Nadpis1Char"/>
    <w:uiPriority w:val="9"/>
    <w:qFormat/>
    <w:rsid w:val="004969CA"/>
    <w:pPr>
      <w:keepNext/>
      <w:keepLines/>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2,21,h2,l2,TitreProp,2nd level,Titre2,Header 2,1st level heading,level 2 no toc,A,ChapterHead 2,Podkapitola 1,Podkapitola 11,Podkapitola 12,Podkapitola 13,Podkapitola 14,Podkapitola 15,Podkapitola 111,Podkapitola 121,Podkapitola 131,V_Head2"/>
    <w:basedOn w:val="Normln"/>
    <w:link w:val="Nadpis2Char"/>
    <w:qFormat/>
    <w:rsid w:val="006511A8"/>
    <w:pPr>
      <w:widowControl/>
      <w:tabs>
        <w:tab w:val="clear" w:pos="720"/>
      </w:tabs>
      <w:suppressAutoHyphens w:val="0"/>
      <w:spacing w:before="0" w:after="120" w:line="240" w:lineRule="auto"/>
      <w:outlineLvl w:val="1"/>
    </w:pPr>
    <w:rPr>
      <w:rFonts w:ascii="Arial" w:eastAsia="Times New Roman" w:hAnsi="Arial"/>
      <w:b w:val="0"/>
      <w:bCs w:val="0"/>
      <w:color w:val="000000"/>
      <w:kern w:val="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2 Char,21 Char,h2 Char,l2 Char,TitreProp Char,2nd level Char,Titre2 Char,Header 2 Char,1st level heading Char,level 2 no toc Char,A Char,ChapterHead 2 Char,Podkapitola 1 Char,Podkapitola 11 Char,Podkapitola 12 Char,Podkapitola 13 Char"/>
    <w:basedOn w:val="Standardnpsmoodstavce"/>
    <w:link w:val="Nadpis2"/>
    <w:rsid w:val="006511A8"/>
    <w:rPr>
      <w:rFonts w:ascii="Arial" w:eastAsia="Times New Roman" w:hAnsi="Arial" w:cs="Times New Roman"/>
      <w:color w:val="000000"/>
      <w:szCs w:val="20"/>
    </w:rPr>
  </w:style>
  <w:style w:type="paragraph" w:styleId="Zkladntext">
    <w:name w:val="Body Text"/>
    <w:aliases w:val="Standard paragraph"/>
    <w:basedOn w:val="Normln"/>
    <w:link w:val="ZkladntextChar"/>
    <w:rsid w:val="006511A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before="0" w:line="240" w:lineRule="auto"/>
    </w:pPr>
    <w:rPr>
      <w:rFonts w:ascii="Arial" w:eastAsia="Times New Roman" w:hAnsi="Arial"/>
      <w:b w:val="0"/>
      <w:bCs w:val="0"/>
      <w:kern w:val="0"/>
      <w:szCs w:val="20"/>
      <w:lang w:val="en-US" w:eastAsia="cs-CZ"/>
    </w:rPr>
  </w:style>
  <w:style w:type="character" w:customStyle="1" w:styleId="ZkladntextChar">
    <w:name w:val="Základní text Char"/>
    <w:aliases w:val="Standard paragraph Char"/>
    <w:basedOn w:val="Standardnpsmoodstavce"/>
    <w:link w:val="Zkladntext"/>
    <w:rsid w:val="006511A8"/>
    <w:rPr>
      <w:rFonts w:ascii="Arial" w:eastAsia="Times New Roman" w:hAnsi="Arial" w:cs="Times New Roman"/>
      <w:szCs w:val="20"/>
      <w:lang w:val="en-US" w:eastAsia="cs-CZ"/>
    </w:rPr>
  </w:style>
  <w:style w:type="paragraph" w:styleId="Odstavecseseznamem">
    <w:name w:val="List Paragraph"/>
    <w:basedOn w:val="Normln"/>
    <w:uiPriority w:val="34"/>
    <w:qFormat/>
    <w:rsid w:val="006511A8"/>
    <w:pPr>
      <w:widowControl/>
      <w:tabs>
        <w:tab w:val="clear" w:pos="720"/>
      </w:tabs>
      <w:suppressAutoHyphens w:val="0"/>
      <w:spacing w:before="0" w:after="200" w:line="276" w:lineRule="auto"/>
      <w:ind w:left="720"/>
      <w:contextualSpacing/>
      <w:jc w:val="left"/>
    </w:pPr>
    <w:rPr>
      <w:rFonts w:asciiTheme="minorHAnsi" w:eastAsiaTheme="minorHAnsi" w:hAnsiTheme="minorHAnsi" w:cstheme="minorBidi"/>
      <w:b w:val="0"/>
      <w:bCs w:val="0"/>
      <w:kern w:val="0"/>
      <w:szCs w:val="22"/>
      <w:lang w:eastAsia="en-US"/>
    </w:rPr>
  </w:style>
  <w:style w:type="character" w:styleId="Odkaznakoment">
    <w:name w:val="annotation reference"/>
    <w:basedOn w:val="Standardnpsmoodstavce"/>
    <w:uiPriority w:val="99"/>
    <w:semiHidden/>
    <w:unhideWhenUsed/>
    <w:rsid w:val="006511A8"/>
    <w:rPr>
      <w:sz w:val="16"/>
      <w:szCs w:val="16"/>
    </w:rPr>
  </w:style>
  <w:style w:type="paragraph" w:styleId="Textkomente">
    <w:name w:val="annotation text"/>
    <w:basedOn w:val="Normln"/>
    <w:link w:val="TextkomenteChar"/>
    <w:uiPriority w:val="99"/>
    <w:unhideWhenUsed/>
    <w:rsid w:val="006511A8"/>
    <w:pPr>
      <w:widowControl/>
      <w:tabs>
        <w:tab w:val="clear" w:pos="720"/>
      </w:tabs>
      <w:suppressAutoHyphens w:val="0"/>
      <w:spacing w:before="0" w:after="200" w:line="240" w:lineRule="auto"/>
      <w:jc w:val="left"/>
    </w:pPr>
    <w:rPr>
      <w:rFonts w:asciiTheme="minorHAnsi" w:eastAsiaTheme="minorHAnsi" w:hAnsiTheme="minorHAnsi" w:cstheme="minorBidi"/>
      <w:b w:val="0"/>
      <w:bCs w:val="0"/>
      <w:kern w:val="0"/>
      <w:sz w:val="20"/>
      <w:szCs w:val="20"/>
      <w:lang w:eastAsia="en-US"/>
    </w:rPr>
  </w:style>
  <w:style w:type="character" w:customStyle="1" w:styleId="TextkomenteChar">
    <w:name w:val="Text komentáře Char"/>
    <w:basedOn w:val="Standardnpsmoodstavce"/>
    <w:link w:val="Textkomente"/>
    <w:uiPriority w:val="99"/>
    <w:rsid w:val="006511A8"/>
    <w:rPr>
      <w:sz w:val="20"/>
      <w:szCs w:val="20"/>
    </w:rPr>
  </w:style>
  <w:style w:type="paragraph" w:customStyle="1" w:styleId="normlnn">
    <w:name w:val="normální n"/>
    <w:basedOn w:val="Normln"/>
    <w:rsid w:val="006511A8"/>
    <w:pPr>
      <w:widowControl/>
      <w:tabs>
        <w:tab w:val="clear" w:pos="720"/>
      </w:tabs>
      <w:suppressAutoHyphens w:val="0"/>
      <w:spacing w:before="60" w:line="240" w:lineRule="auto"/>
    </w:pPr>
    <w:rPr>
      <w:rFonts w:eastAsia="Times New Roman"/>
      <w:b w:val="0"/>
      <w:bCs w:val="0"/>
      <w:snapToGrid w:val="0"/>
      <w:kern w:val="0"/>
      <w:szCs w:val="20"/>
      <w:lang w:eastAsia="cs-CZ"/>
    </w:rPr>
  </w:style>
  <w:style w:type="paragraph" w:styleId="Textbubliny">
    <w:name w:val="Balloon Text"/>
    <w:basedOn w:val="Normln"/>
    <w:link w:val="TextbublinyChar"/>
    <w:uiPriority w:val="99"/>
    <w:semiHidden/>
    <w:unhideWhenUsed/>
    <w:rsid w:val="006511A8"/>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511A8"/>
    <w:rPr>
      <w:rFonts w:ascii="Segoe UI" w:eastAsia="Lucida Sans Unicode" w:hAnsi="Segoe UI" w:cs="Segoe UI"/>
      <w:b/>
      <w:bCs/>
      <w:kern w:val="1"/>
      <w:sz w:val="18"/>
      <w:szCs w:val="18"/>
      <w:lang w:eastAsia="ar-SA"/>
    </w:rPr>
  </w:style>
  <w:style w:type="paragraph" w:styleId="Pedmtkomente">
    <w:name w:val="annotation subject"/>
    <w:basedOn w:val="Textkomente"/>
    <w:next w:val="Textkomente"/>
    <w:link w:val="PedmtkomenteChar"/>
    <w:uiPriority w:val="99"/>
    <w:semiHidden/>
    <w:unhideWhenUsed/>
    <w:rsid w:val="001E78EE"/>
    <w:pPr>
      <w:widowControl w:val="0"/>
      <w:tabs>
        <w:tab w:val="left" w:pos="720"/>
      </w:tabs>
      <w:suppressAutoHyphens/>
      <w:spacing w:before="240" w:after="0"/>
      <w:jc w:val="both"/>
    </w:pPr>
    <w:rPr>
      <w:rFonts w:ascii="Times New Roman" w:eastAsia="Lucida Sans Unicode" w:hAnsi="Times New Roman" w:cs="Times New Roman"/>
      <w:b/>
      <w:bCs/>
      <w:kern w:val="1"/>
      <w:lang w:eastAsia="ar-SA"/>
    </w:rPr>
  </w:style>
  <w:style w:type="character" w:customStyle="1" w:styleId="PedmtkomenteChar">
    <w:name w:val="Předmět komentáře Char"/>
    <w:basedOn w:val="TextkomenteChar"/>
    <w:link w:val="Pedmtkomente"/>
    <w:uiPriority w:val="99"/>
    <w:semiHidden/>
    <w:rsid w:val="001E78EE"/>
    <w:rPr>
      <w:rFonts w:ascii="Times New Roman" w:eastAsia="Lucida Sans Unicode" w:hAnsi="Times New Roman" w:cs="Times New Roman"/>
      <w:b/>
      <w:bCs/>
      <w:kern w:val="1"/>
      <w:sz w:val="20"/>
      <w:szCs w:val="20"/>
      <w:lang w:eastAsia="ar-SA"/>
    </w:rPr>
  </w:style>
  <w:style w:type="paragraph" w:styleId="Zhlav">
    <w:name w:val="header"/>
    <w:basedOn w:val="Normln"/>
    <w:link w:val="ZhlavChar"/>
    <w:uiPriority w:val="99"/>
    <w:unhideWhenUsed/>
    <w:rsid w:val="00EC01AB"/>
    <w:pPr>
      <w:tabs>
        <w:tab w:val="clear" w:pos="720"/>
        <w:tab w:val="center" w:pos="4536"/>
        <w:tab w:val="right" w:pos="9072"/>
      </w:tabs>
      <w:spacing w:before="0" w:line="240" w:lineRule="auto"/>
    </w:pPr>
  </w:style>
  <w:style w:type="character" w:customStyle="1" w:styleId="ZhlavChar">
    <w:name w:val="Záhlaví Char"/>
    <w:basedOn w:val="Standardnpsmoodstavce"/>
    <w:link w:val="Zhlav"/>
    <w:uiPriority w:val="99"/>
    <w:rsid w:val="00EC01AB"/>
    <w:rPr>
      <w:rFonts w:ascii="Times New Roman" w:eastAsia="Lucida Sans Unicode" w:hAnsi="Times New Roman" w:cs="Times New Roman"/>
      <w:b/>
      <w:bCs/>
      <w:kern w:val="1"/>
      <w:szCs w:val="28"/>
      <w:lang w:eastAsia="ar-SA"/>
    </w:rPr>
  </w:style>
  <w:style w:type="paragraph" w:styleId="Zpat">
    <w:name w:val="footer"/>
    <w:basedOn w:val="Normln"/>
    <w:link w:val="ZpatChar"/>
    <w:uiPriority w:val="99"/>
    <w:unhideWhenUsed/>
    <w:rsid w:val="00EC01AB"/>
    <w:pPr>
      <w:tabs>
        <w:tab w:val="clear" w:pos="720"/>
        <w:tab w:val="center" w:pos="4536"/>
        <w:tab w:val="right" w:pos="9072"/>
      </w:tabs>
      <w:spacing w:before="0" w:line="240" w:lineRule="auto"/>
    </w:pPr>
  </w:style>
  <w:style w:type="character" w:customStyle="1" w:styleId="ZpatChar">
    <w:name w:val="Zápatí Char"/>
    <w:basedOn w:val="Standardnpsmoodstavce"/>
    <w:link w:val="Zpat"/>
    <w:uiPriority w:val="99"/>
    <w:rsid w:val="00EC01AB"/>
    <w:rPr>
      <w:rFonts w:ascii="Times New Roman" w:eastAsia="Lucida Sans Unicode" w:hAnsi="Times New Roman" w:cs="Times New Roman"/>
      <w:b/>
      <w:bCs/>
      <w:kern w:val="1"/>
      <w:szCs w:val="28"/>
      <w:lang w:eastAsia="ar-SA"/>
    </w:rPr>
  </w:style>
  <w:style w:type="paragraph" w:customStyle="1" w:styleId="Default">
    <w:name w:val="Default"/>
    <w:rsid w:val="00460163"/>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A8721D"/>
    <w:rPr>
      <w:color w:val="0563C1" w:themeColor="hyperlink"/>
      <w:u w:val="single"/>
    </w:rPr>
  </w:style>
  <w:style w:type="table" w:styleId="Mkatabulky">
    <w:name w:val="Table Grid"/>
    <w:basedOn w:val="Normlntabulka"/>
    <w:uiPriority w:val="39"/>
    <w:rsid w:val="0052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B171D8"/>
    <w:pPr>
      <w:spacing w:after="0" w:line="240" w:lineRule="auto"/>
    </w:pPr>
    <w:rPr>
      <w:rFonts w:ascii="Times New Roman" w:eastAsia="Lucida Sans Unicode" w:hAnsi="Times New Roman" w:cs="Times New Roman"/>
      <w:b/>
      <w:bCs/>
      <w:kern w:val="1"/>
      <w:szCs w:val="28"/>
      <w:lang w:eastAsia="ar-SA"/>
    </w:rPr>
  </w:style>
  <w:style w:type="paragraph" w:styleId="Nzev">
    <w:name w:val="Title"/>
    <w:basedOn w:val="Normln"/>
    <w:next w:val="Normln"/>
    <w:link w:val="NzevChar"/>
    <w:qFormat/>
    <w:rsid w:val="001D29CF"/>
    <w:pPr>
      <w:widowControl/>
      <w:tabs>
        <w:tab w:val="clear" w:pos="720"/>
      </w:tabs>
      <w:suppressAutoHyphens w:val="0"/>
      <w:spacing w:before="0" w:after="300" w:line="240" w:lineRule="auto"/>
      <w:contextualSpacing/>
      <w:jc w:val="center"/>
    </w:pPr>
    <w:rPr>
      <w:rFonts w:ascii="Calibri" w:eastAsia="SimSun" w:hAnsi="Calibri"/>
      <w:b w:val="0"/>
      <w:bCs w:val="0"/>
      <w:color w:val="17365D"/>
      <w:spacing w:val="5"/>
      <w:kern w:val="28"/>
      <w:sz w:val="36"/>
      <w:szCs w:val="52"/>
      <w:lang w:eastAsia="cs-CZ"/>
    </w:rPr>
  </w:style>
  <w:style w:type="character" w:customStyle="1" w:styleId="NzevChar">
    <w:name w:val="Název Char"/>
    <w:basedOn w:val="Standardnpsmoodstavce"/>
    <w:link w:val="Nzev"/>
    <w:rsid w:val="001D29CF"/>
    <w:rPr>
      <w:rFonts w:ascii="Calibri" w:eastAsia="SimSun" w:hAnsi="Calibri" w:cs="Times New Roman"/>
      <w:color w:val="17365D"/>
      <w:spacing w:val="5"/>
      <w:kern w:val="28"/>
      <w:sz w:val="36"/>
      <w:szCs w:val="52"/>
      <w:lang w:eastAsia="cs-CZ"/>
    </w:rPr>
  </w:style>
  <w:style w:type="character" w:customStyle="1" w:styleId="Nadpis1Char">
    <w:name w:val="Nadpis 1 Char"/>
    <w:basedOn w:val="Standardnpsmoodstavce"/>
    <w:link w:val="Nadpis1"/>
    <w:uiPriority w:val="9"/>
    <w:rsid w:val="004969CA"/>
    <w:rPr>
      <w:rFonts w:asciiTheme="majorHAnsi" w:eastAsiaTheme="majorEastAsia" w:hAnsiTheme="majorHAnsi" w:cstheme="majorBidi"/>
      <w:b/>
      <w:bCs/>
      <w:color w:val="2E74B5" w:themeColor="accent1" w:themeShade="BF"/>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448453">
      <w:bodyDiv w:val="1"/>
      <w:marLeft w:val="0"/>
      <w:marRight w:val="0"/>
      <w:marTop w:val="0"/>
      <w:marBottom w:val="0"/>
      <w:divBdr>
        <w:top w:val="none" w:sz="0" w:space="0" w:color="auto"/>
        <w:left w:val="none" w:sz="0" w:space="0" w:color="auto"/>
        <w:bottom w:val="none" w:sz="0" w:space="0" w:color="auto"/>
        <w:right w:val="none" w:sz="0" w:space="0" w:color="auto"/>
      </w:divBdr>
    </w:div>
    <w:div w:id="1125347767">
      <w:bodyDiv w:val="1"/>
      <w:marLeft w:val="0"/>
      <w:marRight w:val="0"/>
      <w:marTop w:val="0"/>
      <w:marBottom w:val="0"/>
      <w:divBdr>
        <w:top w:val="none" w:sz="0" w:space="0" w:color="auto"/>
        <w:left w:val="none" w:sz="0" w:space="0" w:color="auto"/>
        <w:bottom w:val="none" w:sz="0" w:space="0" w:color="auto"/>
        <w:right w:val="none" w:sz="0" w:space="0" w:color="auto"/>
      </w:divBdr>
    </w:div>
    <w:div w:id="18197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05F508E52AF4EA64C0D5AE2EACFE8" ma:contentTypeVersion="9" ma:contentTypeDescription="Create a new document." ma:contentTypeScope="" ma:versionID="e9e0219775e87196e7a4416df9a43e0b">
  <xsd:schema xmlns:xsd="http://www.w3.org/2001/XMLSchema" xmlns:xs="http://www.w3.org/2001/XMLSchema" xmlns:p="http://schemas.microsoft.com/office/2006/metadata/properties" xmlns:ns2="20f2e4ef-1c0f-4f7d-bffa-c977e004a156" xmlns:ns3="e306478b-4082-440e-aa45-c2d3ad0ceb0c" targetNamespace="http://schemas.microsoft.com/office/2006/metadata/properties" ma:root="true" ma:fieldsID="aaba64fb2edc4aac2dd805914654c2f2" ns2:_="" ns3:_="">
    <xsd:import namespace="20f2e4ef-1c0f-4f7d-bffa-c977e004a156"/>
    <xsd:import namespace="e306478b-4082-440e-aa45-c2d3ad0ceb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2e4ef-1c0f-4f7d-bffa-c977e004a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6478b-4082-440e-aa45-c2d3ad0ceb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E0259-A2DC-4A79-9716-A1F1FC485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2e4ef-1c0f-4f7d-bffa-c977e004a156"/>
    <ds:schemaRef ds:uri="e306478b-4082-440e-aa45-c2d3ad0ce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D84BE0-67CF-47E5-BBFD-24D8E048A9A4}">
  <ds:schemaRefs>
    <ds:schemaRef ds:uri="http://schemas.microsoft.com/sharepoint/v3/contenttype/forms"/>
  </ds:schemaRefs>
</ds:datastoreItem>
</file>

<file path=customXml/itemProps3.xml><?xml version="1.0" encoding="utf-8"?>
<ds:datastoreItem xmlns:ds="http://schemas.openxmlformats.org/officeDocument/2006/customXml" ds:itemID="{AE10DED5-B58D-4911-8931-7027DAA86B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14FBB6-7A81-496F-AF1C-5B45D0BF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4071</Words>
  <Characters>24021</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Bára Jestřábová</dc:creator>
  <cp:lastModifiedBy>pospika4</cp:lastModifiedBy>
  <cp:revision>5</cp:revision>
  <cp:lastPrinted>2020-12-14T13:19:00Z</cp:lastPrinted>
  <dcterms:created xsi:type="dcterms:W3CDTF">2021-02-02T15:17:00Z</dcterms:created>
  <dcterms:modified xsi:type="dcterms:W3CDTF">2021-02-16T13:56:00Z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0x010100F3705F508E52AF4EA64C0D5AE2EACFE8</vt:lpwstr>
  </property>
</Properties>
</file>