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79" w:rsidRDefault="00DB5079">
      <w:pPr>
        <w:spacing w:before="120"/>
        <w:jc w:val="center"/>
        <w:outlineLvl w:val="0"/>
        <w:rPr>
          <w:rFonts w:ascii="Arial" w:hAnsi="Arial" w:cs="Arial"/>
          <w:b/>
          <w:sz w:val="40"/>
          <w:szCs w:val="40"/>
        </w:rPr>
      </w:pPr>
      <w:r>
        <w:rPr>
          <w:rFonts w:ascii="Arial" w:hAnsi="Arial" w:cs="Arial"/>
          <w:b/>
          <w:sz w:val="40"/>
          <w:szCs w:val="40"/>
        </w:rPr>
        <w:t>SMLOUVA O SPOLUPRÁCI</w:t>
      </w:r>
    </w:p>
    <w:p w:rsidR="00DB5079" w:rsidRDefault="00DB5079">
      <w:pPr>
        <w:spacing w:line="240" w:lineRule="atLeast"/>
        <w:jc w:val="center"/>
        <w:outlineLvl w:val="0"/>
        <w:rPr>
          <w:rFonts w:ascii="Arial" w:hAnsi="Arial" w:cs="Arial"/>
          <w:b/>
          <w:sz w:val="24"/>
          <w:szCs w:val="24"/>
        </w:rPr>
      </w:pPr>
      <w:r>
        <w:rPr>
          <w:rFonts w:ascii="Arial" w:hAnsi="Arial" w:cs="Arial"/>
          <w:b/>
          <w:sz w:val="24"/>
          <w:szCs w:val="24"/>
        </w:rPr>
        <w:t xml:space="preserve">uzavřená  </w:t>
      </w:r>
      <w:proofErr w:type="gramStart"/>
      <w:r>
        <w:rPr>
          <w:rFonts w:ascii="Arial" w:hAnsi="Arial" w:cs="Arial"/>
          <w:b/>
          <w:sz w:val="24"/>
          <w:szCs w:val="24"/>
        </w:rPr>
        <w:t>mezi</w:t>
      </w:r>
      <w:proofErr w:type="gramEnd"/>
      <w:r>
        <w:rPr>
          <w:rFonts w:ascii="Arial" w:hAnsi="Arial" w:cs="Arial"/>
          <w:b/>
          <w:sz w:val="24"/>
          <w:szCs w:val="24"/>
        </w:rPr>
        <w:t xml:space="preserve"> </w:t>
      </w:r>
    </w:p>
    <w:p w:rsidR="00DB5079" w:rsidRDefault="00DB5079">
      <w:pPr>
        <w:rPr>
          <w:rFonts w:ascii="Arial" w:hAnsi="Arial" w:cs="Arial"/>
          <w:sz w:val="24"/>
          <w:szCs w:val="24"/>
        </w:rPr>
      </w:pPr>
    </w:p>
    <w:p w:rsidR="00DB5079" w:rsidRDefault="00DB5079">
      <w:pPr>
        <w:spacing w:line="280" w:lineRule="atLeast"/>
        <w:outlineLvl w:val="0"/>
        <w:rPr>
          <w:rFonts w:ascii="Arial" w:hAnsi="Arial" w:cs="Arial"/>
          <w:sz w:val="24"/>
          <w:szCs w:val="24"/>
        </w:rPr>
      </w:pPr>
      <w:r>
        <w:rPr>
          <w:rFonts w:ascii="Arial" w:hAnsi="Arial" w:cs="Arial"/>
          <w:sz w:val="24"/>
          <w:szCs w:val="24"/>
        </w:rPr>
        <w:t xml:space="preserve">1. </w:t>
      </w:r>
      <w:r>
        <w:rPr>
          <w:rFonts w:ascii="Arial" w:hAnsi="Arial" w:cs="Arial"/>
          <w:sz w:val="24"/>
          <w:szCs w:val="24"/>
        </w:rPr>
        <w:tab/>
      </w:r>
    </w:p>
    <w:tbl>
      <w:tblPr>
        <w:tblW w:w="12824" w:type="dxa"/>
        <w:tblLayout w:type="fixed"/>
        <w:tblCellMar>
          <w:left w:w="70" w:type="dxa"/>
          <w:right w:w="70" w:type="dxa"/>
        </w:tblCellMar>
        <w:tblLook w:val="0000" w:firstRow="0" w:lastRow="0" w:firstColumn="0" w:lastColumn="0" w:noHBand="0" w:noVBand="0"/>
      </w:tblPr>
      <w:tblGrid>
        <w:gridCol w:w="637"/>
        <w:gridCol w:w="142"/>
        <w:gridCol w:w="731"/>
        <w:gridCol w:w="3420"/>
        <w:gridCol w:w="1094"/>
        <w:gridCol w:w="6800"/>
      </w:tblGrid>
      <w:tr w:rsidR="00DB5079" w:rsidTr="004D25CD">
        <w:tblPrEx>
          <w:tblCellMar>
            <w:top w:w="0" w:type="dxa"/>
            <w:bottom w:w="0" w:type="dxa"/>
          </w:tblCellMar>
        </w:tblPrEx>
        <w:tc>
          <w:tcPr>
            <w:tcW w:w="4930" w:type="dxa"/>
            <w:gridSpan w:val="4"/>
          </w:tcPr>
          <w:p w:rsidR="00DB5079" w:rsidRPr="004D25CD" w:rsidRDefault="004D25CD" w:rsidP="00851A73">
            <w:pPr>
              <w:rPr>
                <w:rFonts w:ascii="Arial" w:hAnsi="Arial" w:cs="Arial"/>
                <w:b/>
                <w:bCs/>
                <w:sz w:val="22"/>
                <w:szCs w:val="22"/>
              </w:rPr>
            </w:pPr>
            <w:r w:rsidRPr="004D25CD">
              <w:rPr>
                <w:rFonts w:ascii="Arial" w:hAnsi="Arial" w:cs="Arial"/>
                <w:b/>
                <w:sz w:val="22"/>
                <w:szCs w:val="22"/>
              </w:rPr>
              <w:t>BAX</w:t>
            </w:r>
            <w:r w:rsidR="00851A73">
              <w:rPr>
                <w:rFonts w:ascii="Arial" w:hAnsi="Arial" w:cs="Arial"/>
                <w:b/>
                <w:sz w:val="22"/>
                <w:szCs w:val="22"/>
              </w:rPr>
              <w:t>ALTA</w:t>
            </w:r>
            <w:r w:rsidRPr="004D25CD">
              <w:rPr>
                <w:rFonts w:ascii="Arial" w:hAnsi="Arial" w:cs="Arial"/>
                <w:b/>
                <w:sz w:val="22"/>
                <w:szCs w:val="22"/>
              </w:rPr>
              <w:t xml:space="preserve"> CZECH spol</w:t>
            </w:r>
            <w:r w:rsidR="00851A73">
              <w:rPr>
                <w:rFonts w:ascii="Arial" w:hAnsi="Arial" w:cs="Arial"/>
                <w:b/>
                <w:sz w:val="22"/>
                <w:szCs w:val="22"/>
              </w:rPr>
              <w:t>.</w:t>
            </w:r>
            <w:r w:rsidRPr="004D25CD">
              <w:rPr>
                <w:rFonts w:ascii="Arial" w:hAnsi="Arial" w:cs="Arial"/>
                <w:b/>
                <w:sz w:val="22"/>
                <w:szCs w:val="22"/>
              </w:rPr>
              <w:t xml:space="preserve"> s r.o.</w:t>
            </w:r>
          </w:p>
        </w:tc>
        <w:tc>
          <w:tcPr>
            <w:tcW w:w="7894" w:type="dxa"/>
            <w:gridSpan w:val="2"/>
          </w:tcPr>
          <w:p w:rsidR="00DB5079" w:rsidRDefault="00DB5079">
            <w:pPr>
              <w:rPr>
                <w:rFonts w:ascii="Arial" w:hAnsi="Arial" w:cs="Arial"/>
                <w:b/>
                <w:bCs/>
                <w:sz w:val="22"/>
                <w:szCs w:val="22"/>
              </w:rPr>
            </w:pPr>
          </w:p>
        </w:tc>
      </w:tr>
      <w:tr w:rsidR="00DB5079" w:rsidTr="004D25CD">
        <w:tblPrEx>
          <w:tblCellMar>
            <w:top w:w="0" w:type="dxa"/>
            <w:bottom w:w="0" w:type="dxa"/>
          </w:tblCellMar>
        </w:tblPrEx>
        <w:tc>
          <w:tcPr>
            <w:tcW w:w="779" w:type="dxa"/>
            <w:gridSpan w:val="2"/>
          </w:tcPr>
          <w:p w:rsidR="00DB5079" w:rsidRDefault="00DB5079">
            <w:pPr>
              <w:rPr>
                <w:rFonts w:ascii="Arial" w:hAnsi="Arial" w:cs="Arial"/>
                <w:sz w:val="22"/>
                <w:szCs w:val="22"/>
              </w:rPr>
            </w:pPr>
            <w:r>
              <w:rPr>
                <w:rFonts w:ascii="Arial" w:hAnsi="Arial" w:cs="Arial"/>
                <w:sz w:val="22"/>
                <w:szCs w:val="22"/>
              </w:rPr>
              <w:t>sídlo:</w:t>
            </w:r>
          </w:p>
        </w:tc>
        <w:tc>
          <w:tcPr>
            <w:tcW w:w="12045" w:type="dxa"/>
            <w:gridSpan w:val="4"/>
          </w:tcPr>
          <w:p w:rsidR="00DB5079" w:rsidRDefault="004D25CD" w:rsidP="004D25CD">
            <w:pPr>
              <w:rPr>
                <w:rFonts w:ascii="Arial" w:hAnsi="Arial" w:cs="Arial"/>
                <w:sz w:val="22"/>
                <w:szCs w:val="22"/>
              </w:rPr>
            </w:pPr>
            <w:r>
              <w:rPr>
                <w:rFonts w:ascii="Arial" w:hAnsi="Arial" w:cs="Arial"/>
                <w:sz w:val="22"/>
                <w:szCs w:val="22"/>
              </w:rPr>
              <w:t>Karla Engliše 3201/6, Praha 5, Smíchov, 150 00</w:t>
            </w:r>
          </w:p>
        </w:tc>
      </w:tr>
      <w:tr w:rsidR="00DB5079" w:rsidTr="004D25CD">
        <w:tblPrEx>
          <w:tblCellMar>
            <w:top w:w="0" w:type="dxa"/>
            <w:bottom w:w="0" w:type="dxa"/>
          </w:tblCellMar>
        </w:tblPrEx>
        <w:tc>
          <w:tcPr>
            <w:tcW w:w="637" w:type="dxa"/>
          </w:tcPr>
          <w:p w:rsidR="00DB5079" w:rsidRDefault="00DB5079">
            <w:pPr>
              <w:rPr>
                <w:rFonts w:ascii="Arial" w:hAnsi="Arial" w:cs="Arial"/>
                <w:sz w:val="22"/>
                <w:szCs w:val="22"/>
              </w:rPr>
            </w:pPr>
            <w:r>
              <w:rPr>
                <w:rFonts w:ascii="Arial" w:hAnsi="Arial" w:cs="Arial"/>
                <w:sz w:val="22"/>
                <w:szCs w:val="22"/>
              </w:rPr>
              <w:t>IČ:</w:t>
            </w:r>
          </w:p>
        </w:tc>
        <w:tc>
          <w:tcPr>
            <w:tcW w:w="5387" w:type="dxa"/>
            <w:gridSpan w:val="4"/>
          </w:tcPr>
          <w:p w:rsidR="00DB5079" w:rsidRDefault="0072499C" w:rsidP="0072499C">
            <w:pPr>
              <w:rPr>
                <w:rFonts w:ascii="Arial" w:hAnsi="Arial" w:cs="Arial"/>
                <w:sz w:val="22"/>
                <w:szCs w:val="22"/>
              </w:rPr>
            </w:pPr>
            <w:proofErr w:type="gramStart"/>
            <w:r>
              <w:rPr>
                <w:rFonts w:ascii="Arial" w:hAnsi="Arial" w:cs="Arial"/>
                <w:sz w:val="22"/>
                <w:szCs w:val="22"/>
              </w:rPr>
              <w:t>03866696</w:t>
            </w:r>
            <w:r w:rsidR="00DB5079">
              <w:rPr>
                <w:rFonts w:ascii="Arial" w:hAnsi="Arial" w:cs="Arial"/>
                <w:sz w:val="22"/>
                <w:szCs w:val="22"/>
              </w:rPr>
              <w:t xml:space="preserve">     DIČ</w:t>
            </w:r>
            <w:proofErr w:type="gramEnd"/>
            <w:r w:rsidR="00DB5079">
              <w:rPr>
                <w:rFonts w:ascii="Arial" w:hAnsi="Arial" w:cs="Arial"/>
                <w:sz w:val="22"/>
                <w:szCs w:val="22"/>
              </w:rPr>
              <w:t>: CZ</w:t>
            </w:r>
            <w:r>
              <w:rPr>
                <w:rFonts w:ascii="Arial" w:hAnsi="Arial" w:cs="Arial"/>
                <w:sz w:val="22"/>
                <w:szCs w:val="22"/>
              </w:rPr>
              <w:t>03866696</w:t>
            </w:r>
            <w:r w:rsidR="00DB5079">
              <w:rPr>
                <w:rFonts w:ascii="Arial" w:hAnsi="Arial" w:cs="Arial"/>
                <w:sz w:val="22"/>
                <w:szCs w:val="22"/>
              </w:rPr>
              <w:t xml:space="preserve">  (je plátcem</w:t>
            </w:r>
            <w:r w:rsidR="004D25CD">
              <w:rPr>
                <w:rFonts w:ascii="Arial" w:hAnsi="Arial" w:cs="Arial"/>
                <w:sz w:val="22"/>
                <w:szCs w:val="22"/>
              </w:rPr>
              <w:t xml:space="preserve"> </w:t>
            </w:r>
            <w:r w:rsidR="00DB5079">
              <w:rPr>
                <w:rFonts w:ascii="Arial" w:hAnsi="Arial" w:cs="Arial"/>
                <w:sz w:val="22"/>
                <w:szCs w:val="22"/>
              </w:rPr>
              <w:t>DPH)</w:t>
            </w:r>
          </w:p>
        </w:tc>
        <w:tc>
          <w:tcPr>
            <w:tcW w:w="6800" w:type="dxa"/>
          </w:tcPr>
          <w:p w:rsidR="00DB5079" w:rsidRDefault="00DB5079">
            <w:pPr>
              <w:rPr>
                <w:rFonts w:ascii="Arial" w:hAnsi="Arial" w:cs="Arial"/>
                <w:sz w:val="22"/>
                <w:szCs w:val="22"/>
              </w:rPr>
            </w:pPr>
          </w:p>
        </w:tc>
      </w:tr>
      <w:tr w:rsidR="00DB5079" w:rsidTr="004D25CD">
        <w:tblPrEx>
          <w:tblCellMar>
            <w:top w:w="0" w:type="dxa"/>
            <w:bottom w:w="0" w:type="dxa"/>
          </w:tblCellMar>
        </w:tblPrEx>
        <w:trPr>
          <w:cantSplit/>
        </w:trPr>
        <w:tc>
          <w:tcPr>
            <w:tcW w:w="12824" w:type="dxa"/>
            <w:gridSpan w:val="6"/>
          </w:tcPr>
          <w:p w:rsidR="00DB5079" w:rsidRPr="00405DD0" w:rsidRDefault="00DB5079" w:rsidP="004D25CD">
            <w:pPr>
              <w:tabs>
                <w:tab w:val="left" w:pos="1418"/>
              </w:tabs>
              <w:rPr>
                <w:rFonts w:ascii="Arial" w:hAnsi="Arial" w:cs="Arial"/>
                <w:sz w:val="22"/>
                <w:szCs w:val="22"/>
              </w:rPr>
            </w:pPr>
            <w:r w:rsidRPr="00D5653D">
              <w:rPr>
                <w:rFonts w:ascii="Arial" w:hAnsi="Arial" w:cs="Arial"/>
                <w:sz w:val="22"/>
                <w:szCs w:val="22"/>
              </w:rPr>
              <w:t xml:space="preserve">zapsaná v obchodním rejstříku vedeném </w:t>
            </w:r>
            <w:r w:rsidR="004D25CD" w:rsidRPr="00D5653D">
              <w:rPr>
                <w:rFonts w:ascii="Arial" w:hAnsi="Arial" w:cs="Arial"/>
                <w:sz w:val="22"/>
                <w:szCs w:val="22"/>
              </w:rPr>
              <w:t xml:space="preserve">Městským </w:t>
            </w:r>
            <w:r w:rsidRPr="00D5653D">
              <w:rPr>
                <w:rFonts w:ascii="Arial" w:hAnsi="Arial" w:cs="Arial"/>
                <w:sz w:val="22"/>
                <w:szCs w:val="22"/>
              </w:rPr>
              <w:t>soudem v</w:t>
            </w:r>
            <w:r w:rsidR="004D25CD" w:rsidRPr="00D5653D">
              <w:rPr>
                <w:rFonts w:ascii="Arial" w:hAnsi="Arial" w:cs="Arial"/>
                <w:sz w:val="22"/>
                <w:szCs w:val="22"/>
              </w:rPr>
              <w:t> Praze,</w:t>
            </w:r>
            <w:r w:rsidRPr="00D5653D">
              <w:rPr>
                <w:rFonts w:ascii="Arial" w:hAnsi="Arial" w:cs="Arial"/>
                <w:sz w:val="22"/>
                <w:szCs w:val="22"/>
              </w:rPr>
              <w:t xml:space="preserve"> oddíl C, vložka </w:t>
            </w:r>
            <w:r w:rsidR="004D25CD" w:rsidRPr="00D5653D">
              <w:rPr>
                <w:rFonts w:ascii="Arial" w:hAnsi="Arial" w:cs="Arial"/>
                <w:sz w:val="22"/>
                <w:szCs w:val="22"/>
              </w:rPr>
              <w:t>239</w:t>
            </w:r>
            <w:r w:rsidR="00D5653D" w:rsidRPr="00D5653D">
              <w:rPr>
                <w:rFonts w:ascii="Arial" w:hAnsi="Arial" w:cs="Arial"/>
                <w:sz w:val="22"/>
                <w:szCs w:val="22"/>
              </w:rPr>
              <w:t>039</w:t>
            </w:r>
          </w:p>
        </w:tc>
      </w:tr>
      <w:tr w:rsidR="00DB5079" w:rsidTr="004D25CD">
        <w:tblPrEx>
          <w:tblCellMar>
            <w:top w:w="0" w:type="dxa"/>
            <w:bottom w:w="0" w:type="dxa"/>
          </w:tblCellMar>
        </w:tblPrEx>
        <w:tc>
          <w:tcPr>
            <w:tcW w:w="1510" w:type="dxa"/>
            <w:gridSpan w:val="3"/>
          </w:tcPr>
          <w:p w:rsidR="00DB5079" w:rsidRPr="00D5653D" w:rsidRDefault="00DB5079">
            <w:pPr>
              <w:rPr>
                <w:rFonts w:ascii="Arial" w:hAnsi="Arial" w:cs="Arial"/>
                <w:sz w:val="22"/>
                <w:szCs w:val="22"/>
              </w:rPr>
            </w:pPr>
            <w:r w:rsidRPr="00D5653D">
              <w:rPr>
                <w:rFonts w:ascii="Arial" w:hAnsi="Arial" w:cs="Arial"/>
                <w:sz w:val="22"/>
                <w:szCs w:val="22"/>
              </w:rPr>
              <w:t>zastoupena:</w:t>
            </w:r>
          </w:p>
        </w:tc>
        <w:tc>
          <w:tcPr>
            <w:tcW w:w="11314" w:type="dxa"/>
            <w:gridSpan w:val="3"/>
          </w:tcPr>
          <w:p w:rsidR="00DB5079" w:rsidRPr="00405DD0" w:rsidRDefault="00EA16D3" w:rsidP="00405DD0">
            <w:pPr>
              <w:rPr>
                <w:rFonts w:ascii="Arial" w:hAnsi="Arial" w:cs="Arial"/>
                <w:sz w:val="22"/>
                <w:szCs w:val="22"/>
              </w:rPr>
            </w:pPr>
            <w:r>
              <w:rPr>
                <w:rFonts w:ascii="Arial" w:hAnsi="Arial" w:cs="Arial"/>
                <w:sz w:val="22"/>
                <w:szCs w:val="22"/>
              </w:rPr>
              <w:t>Mgr. Tomáš Mlejnek</w:t>
            </w:r>
            <w:r w:rsidR="004D25CD" w:rsidRPr="00D5653D">
              <w:rPr>
                <w:rFonts w:ascii="Arial" w:hAnsi="Arial" w:cs="Arial"/>
                <w:sz w:val="22"/>
                <w:szCs w:val="22"/>
              </w:rPr>
              <w:t>, jednatel společnosti</w:t>
            </w:r>
          </w:p>
        </w:tc>
      </w:tr>
      <w:tr w:rsidR="00DB5079" w:rsidTr="004D25CD">
        <w:tblPrEx>
          <w:tblCellMar>
            <w:top w:w="0" w:type="dxa"/>
            <w:bottom w:w="0" w:type="dxa"/>
          </w:tblCellMar>
        </w:tblPrEx>
        <w:tc>
          <w:tcPr>
            <w:tcW w:w="4930" w:type="dxa"/>
            <w:gridSpan w:val="4"/>
          </w:tcPr>
          <w:p w:rsidR="00DB5079" w:rsidRPr="0072499C" w:rsidRDefault="00DB5079" w:rsidP="007D05C6">
            <w:pPr>
              <w:rPr>
                <w:rFonts w:ascii="Arial" w:hAnsi="Arial" w:cs="Arial"/>
                <w:sz w:val="22"/>
                <w:szCs w:val="22"/>
              </w:rPr>
            </w:pPr>
            <w:r w:rsidRPr="0072499C">
              <w:rPr>
                <w:rFonts w:ascii="Arial" w:hAnsi="Arial" w:cs="Arial"/>
                <w:sz w:val="22"/>
                <w:szCs w:val="22"/>
              </w:rPr>
              <w:t>bankovní spojení:</w:t>
            </w:r>
            <w:r w:rsidR="0072499C" w:rsidRPr="0072499C">
              <w:rPr>
                <w:rFonts w:ascii="Arial" w:hAnsi="Arial" w:cs="Arial"/>
                <w:sz w:val="22"/>
                <w:szCs w:val="22"/>
              </w:rPr>
              <w:t xml:space="preserve"> </w:t>
            </w:r>
            <w:r w:rsidR="007D05C6">
              <w:rPr>
                <w:rFonts w:ascii="Arial" w:hAnsi="Arial" w:cs="Arial"/>
                <w:sz w:val="22"/>
                <w:szCs w:val="22"/>
              </w:rPr>
              <w:t>XXXX</w:t>
            </w:r>
          </w:p>
        </w:tc>
        <w:tc>
          <w:tcPr>
            <w:tcW w:w="7894" w:type="dxa"/>
            <w:gridSpan w:val="2"/>
          </w:tcPr>
          <w:p w:rsidR="00DB5079" w:rsidRDefault="00DB5079">
            <w:pPr>
              <w:rPr>
                <w:rFonts w:ascii="Arial" w:hAnsi="Arial" w:cs="Arial"/>
                <w:sz w:val="22"/>
                <w:szCs w:val="22"/>
              </w:rPr>
            </w:pPr>
          </w:p>
        </w:tc>
      </w:tr>
    </w:tbl>
    <w:p w:rsidR="00DB5079" w:rsidRDefault="00DB5079">
      <w:pPr>
        <w:rPr>
          <w:rFonts w:ascii="Arial" w:hAnsi="Arial" w:cs="Arial"/>
          <w:sz w:val="24"/>
          <w:szCs w:val="24"/>
        </w:rPr>
      </w:pPr>
      <w:r>
        <w:rPr>
          <w:rFonts w:ascii="Arial" w:hAnsi="Arial" w:cs="Arial"/>
          <w:sz w:val="22"/>
          <w:szCs w:val="24"/>
        </w:rPr>
        <w:t>na straně jedné, dále jako „</w:t>
      </w:r>
      <w:r>
        <w:rPr>
          <w:rFonts w:ascii="Arial" w:hAnsi="Arial" w:cs="Arial"/>
          <w:b/>
          <w:sz w:val="22"/>
          <w:szCs w:val="24"/>
        </w:rPr>
        <w:t>prodávající</w:t>
      </w:r>
      <w:r>
        <w:rPr>
          <w:rFonts w:ascii="Arial" w:hAnsi="Arial" w:cs="Arial"/>
          <w:sz w:val="22"/>
          <w:szCs w:val="24"/>
        </w:rPr>
        <w:t>“</w:t>
      </w:r>
    </w:p>
    <w:p w:rsidR="00DB5079" w:rsidRDefault="00DB5079">
      <w:pPr>
        <w:rPr>
          <w:rFonts w:ascii="Arial" w:hAnsi="Arial" w:cs="Arial"/>
          <w:sz w:val="24"/>
          <w:szCs w:val="24"/>
        </w:rPr>
      </w:pPr>
    </w:p>
    <w:p w:rsidR="00DB5079" w:rsidRDefault="00DB5079">
      <w:pPr>
        <w:rPr>
          <w:rFonts w:ascii="Arial" w:hAnsi="Arial" w:cs="Arial"/>
          <w:sz w:val="24"/>
          <w:szCs w:val="24"/>
        </w:rPr>
      </w:pPr>
      <w:r>
        <w:rPr>
          <w:rFonts w:ascii="Arial" w:hAnsi="Arial" w:cs="Arial"/>
          <w:sz w:val="24"/>
          <w:szCs w:val="24"/>
        </w:rPr>
        <w:t xml:space="preserve">a </w:t>
      </w:r>
    </w:p>
    <w:p w:rsidR="00DB5079" w:rsidRDefault="00DB5079">
      <w:pPr>
        <w:rPr>
          <w:rFonts w:ascii="Arial" w:hAnsi="Arial" w:cs="Arial"/>
          <w:sz w:val="24"/>
          <w:szCs w:val="24"/>
        </w:rPr>
      </w:pPr>
    </w:p>
    <w:p w:rsidR="00DB5079" w:rsidRDefault="00DB5079">
      <w:pPr>
        <w:outlineLvl w:val="0"/>
        <w:rPr>
          <w:rFonts w:ascii="Arial" w:hAnsi="Arial" w:cs="Arial"/>
          <w:sz w:val="24"/>
          <w:szCs w:val="24"/>
        </w:rPr>
      </w:pPr>
      <w:r>
        <w:rPr>
          <w:rFonts w:ascii="Arial" w:hAnsi="Arial" w:cs="Arial"/>
          <w:sz w:val="24"/>
          <w:szCs w:val="24"/>
        </w:rPr>
        <w:t>2.</w:t>
      </w:r>
      <w:r>
        <w:rPr>
          <w:rFonts w:ascii="Arial" w:hAnsi="Arial" w:cs="Arial"/>
          <w:sz w:val="24"/>
          <w:szCs w:val="24"/>
        </w:rPr>
        <w:tab/>
      </w:r>
    </w:p>
    <w:tbl>
      <w:tblPr>
        <w:tblW w:w="12824" w:type="dxa"/>
        <w:tblLayout w:type="fixed"/>
        <w:tblCellMar>
          <w:left w:w="70" w:type="dxa"/>
          <w:right w:w="70" w:type="dxa"/>
        </w:tblCellMar>
        <w:tblLook w:val="0000" w:firstRow="0" w:lastRow="0" w:firstColumn="0" w:lastColumn="0" w:noHBand="0" w:noVBand="0"/>
      </w:tblPr>
      <w:tblGrid>
        <w:gridCol w:w="637"/>
        <w:gridCol w:w="142"/>
        <w:gridCol w:w="731"/>
        <w:gridCol w:w="970"/>
        <w:gridCol w:w="709"/>
        <w:gridCol w:w="1741"/>
        <w:gridCol w:w="4280"/>
        <w:gridCol w:w="3614"/>
      </w:tblGrid>
      <w:tr w:rsidR="00DB5079" w:rsidTr="009201B2">
        <w:tblPrEx>
          <w:tblCellMar>
            <w:top w:w="0" w:type="dxa"/>
            <w:bottom w:w="0" w:type="dxa"/>
          </w:tblCellMar>
        </w:tblPrEx>
        <w:trPr>
          <w:gridAfter w:val="1"/>
          <w:wAfter w:w="3614" w:type="dxa"/>
          <w:cantSplit/>
        </w:trPr>
        <w:tc>
          <w:tcPr>
            <w:tcW w:w="9210" w:type="dxa"/>
            <w:gridSpan w:val="7"/>
          </w:tcPr>
          <w:p w:rsidR="00DB5079" w:rsidRDefault="00EA16D3" w:rsidP="00EA16D3">
            <w:pPr>
              <w:rPr>
                <w:rFonts w:ascii="Arial" w:hAnsi="Arial" w:cs="Arial"/>
                <w:b/>
                <w:bCs/>
                <w:sz w:val="22"/>
              </w:rPr>
            </w:pPr>
            <w:r>
              <w:rPr>
                <w:rFonts w:ascii="Arial" w:hAnsi="Arial" w:cs="Arial"/>
                <w:b/>
                <w:sz w:val="22"/>
              </w:rPr>
              <w:t>Oblastní nemocnice Trutnov</w:t>
            </w:r>
          </w:p>
        </w:tc>
      </w:tr>
      <w:tr w:rsidR="00DB5079" w:rsidTr="009201B2">
        <w:tblPrEx>
          <w:tblCellMar>
            <w:top w:w="0" w:type="dxa"/>
            <w:bottom w:w="0" w:type="dxa"/>
          </w:tblCellMar>
        </w:tblPrEx>
        <w:trPr>
          <w:gridAfter w:val="1"/>
          <w:wAfter w:w="3614" w:type="dxa"/>
        </w:trPr>
        <w:tc>
          <w:tcPr>
            <w:tcW w:w="779" w:type="dxa"/>
            <w:gridSpan w:val="2"/>
          </w:tcPr>
          <w:p w:rsidR="00DB5079" w:rsidRDefault="00DB5079">
            <w:pPr>
              <w:rPr>
                <w:rFonts w:ascii="Arial" w:hAnsi="Arial" w:cs="Arial"/>
                <w:sz w:val="22"/>
              </w:rPr>
            </w:pPr>
            <w:r>
              <w:rPr>
                <w:rFonts w:ascii="Arial" w:hAnsi="Arial" w:cs="Arial"/>
                <w:sz w:val="22"/>
              </w:rPr>
              <w:t>sídlo:</w:t>
            </w:r>
          </w:p>
        </w:tc>
        <w:tc>
          <w:tcPr>
            <w:tcW w:w="8431" w:type="dxa"/>
            <w:gridSpan w:val="5"/>
          </w:tcPr>
          <w:p w:rsidR="00DB5079" w:rsidRDefault="00EA16D3">
            <w:pPr>
              <w:rPr>
                <w:rFonts w:ascii="Arial" w:hAnsi="Arial" w:cs="Arial"/>
                <w:bCs/>
                <w:sz w:val="22"/>
              </w:rPr>
            </w:pPr>
            <w:r>
              <w:rPr>
                <w:rFonts w:ascii="Arial" w:hAnsi="Arial" w:cs="Arial"/>
                <w:bCs/>
                <w:sz w:val="22"/>
              </w:rPr>
              <w:t xml:space="preserve">Maxima Gorkého 77, </w:t>
            </w:r>
            <w:proofErr w:type="spellStart"/>
            <w:r>
              <w:rPr>
                <w:rFonts w:ascii="Arial" w:hAnsi="Arial" w:cs="Arial"/>
                <w:bCs/>
                <w:sz w:val="22"/>
              </w:rPr>
              <w:t>Kryblice</w:t>
            </w:r>
            <w:proofErr w:type="spellEnd"/>
            <w:r>
              <w:rPr>
                <w:rFonts w:ascii="Arial" w:hAnsi="Arial" w:cs="Arial"/>
                <w:bCs/>
                <w:sz w:val="22"/>
              </w:rPr>
              <w:t>, 541 01 Trutnov</w:t>
            </w:r>
          </w:p>
        </w:tc>
      </w:tr>
      <w:tr w:rsidR="00DB5079" w:rsidTr="009201B2">
        <w:tblPrEx>
          <w:tblCellMar>
            <w:top w:w="0" w:type="dxa"/>
            <w:bottom w:w="0" w:type="dxa"/>
          </w:tblCellMar>
        </w:tblPrEx>
        <w:trPr>
          <w:gridAfter w:val="1"/>
          <w:wAfter w:w="3614" w:type="dxa"/>
        </w:trPr>
        <w:tc>
          <w:tcPr>
            <w:tcW w:w="637" w:type="dxa"/>
          </w:tcPr>
          <w:p w:rsidR="00DB5079" w:rsidRDefault="00DB5079">
            <w:pPr>
              <w:rPr>
                <w:rFonts w:ascii="Arial" w:hAnsi="Arial" w:cs="Arial"/>
                <w:sz w:val="22"/>
              </w:rPr>
            </w:pPr>
            <w:r>
              <w:rPr>
                <w:rFonts w:ascii="Arial" w:hAnsi="Arial" w:cs="Arial"/>
                <w:sz w:val="22"/>
              </w:rPr>
              <w:t>IČ:</w:t>
            </w:r>
          </w:p>
        </w:tc>
        <w:tc>
          <w:tcPr>
            <w:tcW w:w="1843" w:type="dxa"/>
            <w:gridSpan w:val="3"/>
          </w:tcPr>
          <w:p w:rsidR="00DB5079" w:rsidRDefault="00EA16D3">
            <w:pPr>
              <w:rPr>
                <w:rFonts w:ascii="Arial" w:hAnsi="Arial" w:cs="Arial"/>
                <w:sz w:val="22"/>
              </w:rPr>
            </w:pPr>
            <w:r>
              <w:rPr>
                <w:rFonts w:ascii="Arial" w:hAnsi="Arial" w:cs="Arial"/>
                <w:sz w:val="22"/>
              </w:rPr>
              <w:t>260 00 237</w:t>
            </w:r>
          </w:p>
        </w:tc>
        <w:tc>
          <w:tcPr>
            <w:tcW w:w="709" w:type="dxa"/>
          </w:tcPr>
          <w:p w:rsidR="00DB5079" w:rsidRDefault="00DB5079">
            <w:pPr>
              <w:rPr>
                <w:rFonts w:ascii="Arial" w:hAnsi="Arial" w:cs="Arial"/>
                <w:sz w:val="22"/>
              </w:rPr>
            </w:pPr>
            <w:r>
              <w:rPr>
                <w:rFonts w:ascii="Arial" w:hAnsi="Arial" w:cs="Arial"/>
                <w:sz w:val="22"/>
              </w:rPr>
              <w:t>DIČ:</w:t>
            </w:r>
          </w:p>
        </w:tc>
        <w:tc>
          <w:tcPr>
            <w:tcW w:w="6021" w:type="dxa"/>
            <w:gridSpan w:val="2"/>
          </w:tcPr>
          <w:p w:rsidR="00DB5079" w:rsidRDefault="00DB5079" w:rsidP="00EA16D3">
            <w:pPr>
              <w:rPr>
                <w:rFonts w:ascii="Arial" w:hAnsi="Arial" w:cs="Arial"/>
                <w:sz w:val="22"/>
              </w:rPr>
            </w:pPr>
            <w:r>
              <w:rPr>
                <w:rFonts w:ascii="Arial" w:hAnsi="Arial" w:cs="Arial"/>
                <w:sz w:val="22"/>
              </w:rPr>
              <w:t>CZ</w:t>
            </w:r>
            <w:r w:rsidR="00EA16D3">
              <w:rPr>
                <w:rFonts w:ascii="Arial" w:hAnsi="Arial" w:cs="Arial"/>
                <w:sz w:val="22"/>
              </w:rPr>
              <w:t>26000238</w:t>
            </w:r>
            <w:r>
              <w:rPr>
                <w:rFonts w:ascii="Arial" w:hAnsi="Arial" w:cs="Arial"/>
                <w:sz w:val="22"/>
              </w:rPr>
              <w:t xml:space="preserve"> (je plátcem DPH)</w:t>
            </w:r>
          </w:p>
        </w:tc>
      </w:tr>
      <w:tr w:rsidR="009201B2" w:rsidTr="009201B2">
        <w:tblPrEx>
          <w:tblCellMar>
            <w:top w:w="0" w:type="dxa"/>
            <w:bottom w:w="0" w:type="dxa"/>
          </w:tblCellMar>
        </w:tblPrEx>
        <w:trPr>
          <w:cantSplit/>
        </w:trPr>
        <w:tc>
          <w:tcPr>
            <w:tcW w:w="12824" w:type="dxa"/>
            <w:gridSpan w:val="8"/>
          </w:tcPr>
          <w:p w:rsidR="009201B2" w:rsidRPr="00405DD0" w:rsidRDefault="009201B2" w:rsidP="009201B2">
            <w:pPr>
              <w:tabs>
                <w:tab w:val="left" w:pos="1418"/>
              </w:tabs>
              <w:rPr>
                <w:rFonts w:ascii="Arial" w:hAnsi="Arial" w:cs="Arial"/>
                <w:sz w:val="22"/>
                <w:szCs w:val="22"/>
              </w:rPr>
            </w:pPr>
            <w:r w:rsidRPr="00D5653D">
              <w:rPr>
                <w:rFonts w:ascii="Arial" w:hAnsi="Arial" w:cs="Arial"/>
                <w:sz w:val="22"/>
                <w:szCs w:val="22"/>
              </w:rPr>
              <w:t>zapsan</w:t>
            </w:r>
            <w:r>
              <w:rPr>
                <w:rFonts w:ascii="Arial" w:hAnsi="Arial" w:cs="Arial"/>
                <w:sz w:val="22"/>
                <w:szCs w:val="22"/>
              </w:rPr>
              <w:t>á v Obchodním rejstříku u Krajského soudu v Hradci Králové, oddíl B, vložka 2334</w:t>
            </w:r>
          </w:p>
        </w:tc>
      </w:tr>
      <w:tr w:rsidR="009201B2" w:rsidTr="009201B2">
        <w:tblPrEx>
          <w:tblCellMar>
            <w:top w:w="0" w:type="dxa"/>
            <w:bottom w:w="0" w:type="dxa"/>
          </w:tblCellMar>
        </w:tblPrEx>
        <w:tc>
          <w:tcPr>
            <w:tcW w:w="1510" w:type="dxa"/>
            <w:gridSpan w:val="3"/>
          </w:tcPr>
          <w:p w:rsidR="009201B2" w:rsidRPr="00D5653D" w:rsidRDefault="009201B2" w:rsidP="00BB17FC">
            <w:pPr>
              <w:rPr>
                <w:rFonts w:ascii="Arial" w:hAnsi="Arial" w:cs="Arial"/>
                <w:sz w:val="22"/>
                <w:szCs w:val="22"/>
              </w:rPr>
            </w:pPr>
            <w:r w:rsidRPr="00D5653D">
              <w:rPr>
                <w:rFonts w:ascii="Arial" w:hAnsi="Arial" w:cs="Arial"/>
                <w:sz w:val="22"/>
                <w:szCs w:val="22"/>
              </w:rPr>
              <w:t>zastoupena:</w:t>
            </w:r>
          </w:p>
        </w:tc>
        <w:tc>
          <w:tcPr>
            <w:tcW w:w="11314" w:type="dxa"/>
            <w:gridSpan w:val="5"/>
          </w:tcPr>
          <w:p w:rsidR="009201B2" w:rsidRPr="00405DD0" w:rsidRDefault="009201B2" w:rsidP="00BB17FC">
            <w:pPr>
              <w:rPr>
                <w:rFonts w:ascii="Arial" w:hAnsi="Arial" w:cs="Arial"/>
                <w:sz w:val="22"/>
                <w:szCs w:val="22"/>
              </w:rPr>
            </w:pPr>
            <w:r>
              <w:rPr>
                <w:rFonts w:ascii="Arial" w:hAnsi="Arial" w:cs="Arial"/>
                <w:sz w:val="22"/>
                <w:szCs w:val="22"/>
              </w:rPr>
              <w:t>MUDr. Roman Koudele, MBA, předseda představenstva</w:t>
            </w:r>
          </w:p>
        </w:tc>
      </w:tr>
      <w:tr w:rsidR="009201B2" w:rsidTr="009201B2">
        <w:tblPrEx>
          <w:tblCellMar>
            <w:top w:w="0" w:type="dxa"/>
            <w:bottom w:w="0" w:type="dxa"/>
          </w:tblCellMar>
        </w:tblPrEx>
        <w:tc>
          <w:tcPr>
            <w:tcW w:w="4930" w:type="dxa"/>
            <w:gridSpan w:val="6"/>
          </w:tcPr>
          <w:p w:rsidR="009201B2" w:rsidRPr="0072499C" w:rsidRDefault="009201B2" w:rsidP="007D05C6">
            <w:pPr>
              <w:rPr>
                <w:rFonts w:ascii="Arial" w:hAnsi="Arial" w:cs="Arial"/>
                <w:sz w:val="22"/>
                <w:szCs w:val="22"/>
              </w:rPr>
            </w:pPr>
            <w:r w:rsidRPr="0072499C">
              <w:rPr>
                <w:rFonts w:ascii="Arial" w:hAnsi="Arial" w:cs="Arial"/>
                <w:sz w:val="22"/>
                <w:szCs w:val="22"/>
              </w:rPr>
              <w:t xml:space="preserve">bankovní spojení: </w:t>
            </w:r>
            <w:r w:rsidR="007D05C6">
              <w:rPr>
                <w:rFonts w:ascii="Arial" w:hAnsi="Arial" w:cs="Arial"/>
                <w:sz w:val="22"/>
                <w:szCs w:val="22"/>
              </w:rPr>
              <w:t>XXXX</w:t>
            </w:r>
            <w:bookmarkStart w:id="0" w:name="_GoBack"/>
            <w:bookmarkEnd w:id="0"/>
          </w:p>
        </w:tc>
        <w:tc>
          <w:tcPr>
            <w:tcW w:w="7894" w:type="dxa"/>
            <w:gridSpan w:val="2"/>
          </w:tcPr>
          <w:p w:rsidR="009201B2" w:rsidRDefault="009201B2" w:rsidP="00BB17FC">
            <w:pPr>
              <w:rPr>
                <w:rFonts w:ascii="Arial" w:hAnsi="Arial" w:cs="Arial"/>
                <w:sz w:val="22"/>
                <w:szCs w:val="22"/>
              </w:rPr>
            </w:pPr>
          </w:p>
        </w:tc>
      </w:tr>
    </w:tbl>
    <w:p w:rsidR="009201B2" w:rsidRDefault="009201B2" w:rsidP="009201B2">
      <w:pPr>
        <w:rPr>
          <w:rFonts w:ascii="Arial" w:hAnsi="Arial" w:cs="Arial"/>
          <w:sz w:val="24"/>
          <w:szCs w:val="24"/>
        </w:rPr>
      </w:pPr>
      <w:r>
        <w:rPr>
          <w:rFonts w:ascii="Arial" w:hAnsi="Arial" w:cs="Arial"/>
          <w:sz w:val="22"/>
          <w:szCs w:val="24"/>
        </w:rPr>
        <w:t>na straně druhé, dále jako „</w:t>
      </w:r>
      <w:r>
        <w:rPr>
          <w:rFonts w:ascii="Arial" w:hAnsi="Arial" w:cs="Arial"/>
          <w:b/>
          <w:sz w:val="22"/>
          <w:szCs w:val="24"/>
        </w:rPr>
        <w:t>kupující</w:t>
      </w:r>
      <w:r>
        <w:rPr>
          <w:rFonts w:ascii="Arial" w:hAnsi="Arial" w:cs="Arial"/>
          <w:sz w:val="22"/>
          <w:szCs w:val="24"/>
        </w:rPr>
        <w:t>“</w:t>
      </w:r>
    </w:p>
    <w:p w:rsidR="00DB5079" w:rsidRPr="007A5079" w:rsidRDefault="00DB5079">
      <w:pPr>
        <w:spacing w:before="120" w:line="240" w:lineRule="atLeast"/>
        <w:jc w:val="both"/>
        <w:rPr>
          <w:rFonts w:ascii="Arial" w:hAnsi="Arial" w:cs="Arial"/>
          <w:sz w:val="22"/>
          <w:szCs w:val="22"/>
        </w:rPr>
      </w:pPr>
    </w:p>
    <w:p w:rsidR="00DB5079" w:rsidRDefault="00DB5079">
      <w:pPr>
        <w:jc w:val="center"/>
        <w:outlineLvl w:val="0"/>
        <w:rPr>
          <w:rFonts w:ascii="Arial" w:hAnsi="Arial" w:cs="Arial"/>
          <w:b/>
          <w:sz w:val="24"/>
          <w:szCs w:val="24"/>
        </w:rPr>
      </w:pPr>
      <w:r>
        <w:rPr>
          <w:rFonts w:ascii="Arial" w:hAnsi="Arial" w:cs="Arial"/>
          <w:b/>
          <w:sz w:val="24"/>
          <w:szCs w:val="24"/>
        </w:rPr>
        <w:t>I.</w:t>
      </w:r>
    </w:p>
    <w:p w:rsidR="00DB5079" w:rsidRDefault="00DB5079">
      <w:pPr>
        <w:jc w:val="center"/>
        <w:rPr>
          <w:rFonts w:ascii="Arial" w:hAnsi="Arial" w:cs="Arial"/>
          <w:b/>
          <w:sz w:val="24"/>
          <w:szCs w:val="24"/>
        </w:rPr>
      </w:pPr>
      <w:r>
        <w:rPr>
          <w:rFonts w:ascii="Arial" w:hAnsi="Arial" w:cs="Arial"/>
          <w:b/>
          <w:sz w:val="24"/>
          <w:szCs w:val="24"/>
        </w:rPr>
        <w:t>Předmět smlouvy, nabytí vlastnictví</w:t>
      </w:r>
      <w:r w:rsidR="00714879">
        <w:rPr>
          <w:rFonts w:ascii="Arial" w:hAnsi="Arial" w:cs="Arial"/>
          <w:b/>
          <w:sz w:val="24"/>
          <w:szCs w:val="24"/>
        </w:rPr>
        <w:t xml:space="preserve"> </w:t>
      </w:r>
    </w:p>
    <w:p w:rsidR="00DB5079" w:rsidRPr="00A97EC1" w:rsidRDefault="00DB5079">
      <w:pPr>
        <w:pStyle w:val="Zkladntext3"/>
        <w:numPr>
          <w:ilvl w:val="0"/>
          <w:numId w:val="12"/>
        </w:numPr>
        <w:spacing w:before="120"/>
        <w:rPr>
          <w:sz w:val="22"/>
          <w:szCs w:val="22"/>
        </w:rPr>
      </w:pPr>
      <w:r w:rsidRPr="00A97EC1">
        <w:rPr>
          <w:sz w:val="22"/>
          <w:szCs w:val="22"/>
        </w:rPr>
        <w:t xml:space="preserve">Předmětem této smlouvy je rámcová úprava smluvních obchodních podmínek mezi smluvními stranami v souvislosti s prodejem zboží prodávajícího, a to na základě jednotlivých závazných objednávek zboží kupujícím z nabídkového katalogu prodávajícího, který je platný a účinný v době realizace objednávky (dále jen „zboží“). </w:t>
      </w:r>
    </w:p>
    <w:p w:rsidR="00DB5079" w:rsidRDefault="00DB5079">
      <w:pPr>
        <w:numPr>
          <w:ilvl w:val="0"/>
          <w:numId w:val="12"/>
        </w:numPr>
        <w:spacing w:before="120"/>
        <w:jc w:val="both"/>
        <w:rPr>
          <w:rFonts w:ascii="Arial" w:hAnsi="Arial" w:cs="Arial"/>
          <w:sz w:val="22"/>
          <w:szCs w:val="22"/>
        </w:rPr>
      </w:pPr>
      <w:r>
        <w:rPr>
          <w:rFonts w:ascii="Arial" w:hAnsi="Arial" w:cs="Arial"/>
          <w:sz w:val="22"/>
          <w:szCs w:val="22"/>
        </w:rPr>
        <w:t xml:space="preserve">Tato smlouva, není-li dále uvedeno jinak, stanoví obchodní podmínky pro nákup formou objednávek </w:t>
      </w:r>
      <w:r w:rsidRPr="0072499C">
        <w:rPr>
          <w:rFonts w:ascii="Arial" w:hAnsi="Arial" w:cs="Arial"/>
          <w:sz w:val="22"/>
          <w:szCs w:val="22"/>
        </w:rPr>
        <w:t>a v žádném případě nenahrazuje kupní smlouvu</w:t>
      </w:r>
      <w:r>
        <w:rPr>
          <w:rFonts w:ascii="Arial" w:hAnsi="Arial" w:cs="Arial"/>
          <w:sz w:val="22"/>
          <w:szCs w:val="22"/>
        </w:rPr>
        <w:t>. Ostatní uzavřené smlouvy mají před touto smlouvou přednost a tato na ně nedopadá s výjimkou započtení finančních objemů dodávek pro určení výše slevy.</w:t>
      </w:r>
    </w:p>
    <w:p w:rsidR="00DB5079" w:rsidRDefault="00DB5079">
      <w:pPr>
        <w:numPr>
          <w:ilvl w:val="0"/>
          <w:numId w:val="12"/>
        </w:numPr>
        <w:spacing w:before="120"/>
        <w:jc w:val="both"/>
        <w:rPr>
          <w:rFonts w:ascii="Arial" w:hAnsi="Arial" w:cs="Arial"/>
          <w:sz w:val="22"/>
          <w:szCs w:val="22"/>
        </w:rPr>
      </w:pPr>
      <w:r>
        <w:rPr>
          <w:rFonts w:ascii="Arial" w:hAnsi="Arial" w:cs="Arial"/>
          <w:sz w:val="22"/>
          <w:szCs w:val="22"/>
        </w:rPr>
        <w:t>Prodávající je vlastníkem zboží a nese nebezpečí škody na něm do okamžiku předání zboží kupujícímu. Kupující nabývá vlastnické právo ke zboží převzetím zboží.</w:t>
      </w:r>
    </w:p>
    <w:p w:rsidR="00DB5079" w:rsidRPr="009201B2" w:rsidRDefault="00DB5079" w:rsidP="009201B2">
      <w:pPr>
        <w:numPr>
          <w:ilvl w:val="0"/>
          <w:numId w:val="12"/>
        </w:numPr>
        <w:spacing w:before="120"/>
        <w:jc w:val="both"/>
        <w:rPr>
          <w:rFonts w:ascii="Arial" w:hAnsi="Arial" w:cs="Arial"/>
          <w:sz w:val="22"/>
          <w:szCs w:val="22"/>
        </w:rPr>
      </w:pPr>
      <w:r w:rsidRPr="009201B2">
        <w:rPr>
          <w:rFonts w:ascii="Arial" w:hAnsi="Arial" w:cs="Arial"/>
          <w:sz w:val="22"/>
          <w:szCs w:val="22"/>
        </w:rPr>
        <w:t>Prodávající prohlašuje, že veškeré jím dodávané zboží splňuje legislativní podmínky ČR k jejich použití.</w:t>
      </w:r>
    </w:p>
    <w:p w:rsidR="00DB5079" w:rsidRDefault="00DB5079">
      <w:pPr>
        <w:jc w:val="center"/>
        <w:outlineLvl w:val="0"/>
        <w:rPr>
          <w:rFonts w:ascii="Arial" w:hAnsi="Arial" w:cs="Arial"/>
          <w:b/>
          <w:sz w:val="24"/>
          <w:szCs w:val="24"/>
        </w:rPr>
      </w:pPr>
      <w:r>
        <w:rPr>
          <w:rFonts w:ascii="Arial" w:hAnsi="Arial" w:cs="Arial"/>
          <w:b/>
          <w:sz w:val="24"/>
          <w:szCs w:val="24"/>
        </w:rPr>
        <w:t>II.</w:t>
      </w:r>
    </w:p>
    <w:p w:rsidR="00DB5079" w:rsidRDefault="00DB5079">
      <w:pPr>
        <w:jc w:val="center"/>
        <w:rPr>
          <w:rFonts w:ascii="Arial" w:hAnsi="Arial" w:cs="Arial"/>
          <w:b/>
          <w:sz w:val="24"/>
          <w:szCs w:val="24"/>
        </w:rPr>
      </w:pPr>
      <w:r>
        <w:rPr>
          <w:rFonts w:ascii="Arial" w:hAnsi="Arial" w:cs="Arial"/>
          <w:b/>
          <w:sz w:val="24"/>
          <w:szCs w:val="24"/>
        </w:rPr>
        <w:t>Kupní cena a platební podmínky</w:t>
      </w:r>
    </w:p>
    <w:p w:rsidR="00DB5079" w:rsidRDefault="00DB5079">
      <w:pPr>
        <w:numPr>
          <w:ilvl w:val="0"/>
          <w:numId w:val="13"/>
        </w:numPr>
        <w:spacing w:before="120"/>
        <w:jc w:val="both"/>
        <w:rPr>
          <w:rFonts w:ascii="Arial" w:hAnsi="Arial" w:cs="Arial"/>
          <w:sz w:val="22"/>
          <w:szCs w:val="22"/>
        </w:rPr>
      </w:pPr>
      <w:r>
        <w:rPr>
          <w:rFonts w:ascii="Arial" w:hAnsi="Arial" w:cs="Arial"/>
          <w:sz w:val="22"/>
          <w:szCs w:val="22"/>
        </w:rPr>
        <w:t>Smluvní strany se dohodly, že výše kupní ceny za zboží bude stanovena v </w:t>
      </w:r>
      <w:r w:rsidRPr="00CC3CB6">
        <w:rPr>
          <w:rFonts w:ascii="Arial" w:hAnsi="Arial" w:cs="Arial"/>
          <w:sz w:val="22"/>
          <w:szCs w:val="22"/>
        </w:rPr>
        <w:t>souladu s</w:t>
      </w:r>
      <w:r w:rsidR="00A348B5" w:rsidRPr="00CC3CB6">
        <w:rPr>
          <w:rFonts w:ascii="Arial" w:hAnsi="Arial" w:cs="Arial"/>
          <w:sz w:val="22"/>
          <w:szCs w:val="22"/>
        </w:rPr>
        <w:t> uzavřenými smlouvami</w:t>
      </w:r>
      <w:r w:rsidR="00A348B5">
        <w:rPr>
          <w:rFonts w:ascii="Arial" w:hAnsi="Arial" w:cs="Arial"/>
          <w:sz w:val="22"/>
          <w:szCs w:val="22"/>
        </w:rPr>
        <w:t>.</w:t>
      </w:r>
      <w:r>
        <w:rPr>
          <w:rFonts w:ascii="Arial" w:hAnsi="Arial" w:cs="Arial"/>
          <w:sz w:val="22"/>
          <w:szCs w:val="22"/>
        </w:rPr>
        <w:t xml:space="preserve"> K cenám zboží bude současně připočtena zákonná sazba DPH platná v době vystavení faktury.</w:t>
      </w:r>
    </w:p>
    <w:p w:rsidR="002A7ACD" w:rsidRPr="00F459F3" w:rsidRDefault="00DB5079" w:rsidP="002A7ACD">
      <w:pPr>
        <w:numPr>
          <w:ilvl w:val="0"/>
          <w:numId w:val="13"/>
        </w:numPr>
        <w:spacing w:before="120"/>
        <w:jc w:val="both"/>
        <w:rPr>
          <w:rFonts w:ascii="Arial" w:hAnsi="Arial" w:cs="Arial"/>
          <w:sz w:val="22"/>
          <w:szCs w:val="22"/>
        </w:rPr>
      </w:pPr>
      <w:r>
        <w:rPr>
          <w:rFonts w:ascii="Arial" w:hAnsi="Arial" w:cs="Arial"/>
          <w:sz w:val="22"/>
          <w:szCs w:val="22"/>
        </w:rPr>
        <w:t xml:space="preserve">Kupní cena dodaného zboží bude fakturována prodávajícím na základě objednávky či objednávek učiněných kupujícím </w:t>
      </w:r>
      <w:r w:rsidRPr="00F459F3">
        <w:rPr>
          <w:rFonts w:ascii="Arial" w:hAnsi="Arial" w:cs="Arial"/>
          <w:sz w:val="22"/>
          <w:szCs w:val="22"/>
        </w:rPr>
        <w:t>v průběhu kalendářního měsíce</w:t>
      </w:r>
      <w:r w:rsidR="00D81F79" w:rsidRPr="00F459F3">
        <w:rPr>
          <w:rFonts w:ascii="Arial" w:hAnsi="Arial" w:cs="Arial"/>
          <w:sz w:val="22"/>
          <w:szCs w:val="22"/>
        </w:rPr>
        <w:t>.</w:t>
      </w:r>
    </w:p>
    <w:p w:rsidR="00957E3E" w:rsidRPr="007956D6" w:rsidRDefault="00957E3E" w:rsidP="002A7ACD">
      <w:pPr>
        <w:numPr>
          <w:ilvl w:val="0"/>
          <w:numId w:val="13"/>
        </w:numPr>
        <w:spacing w:before="120"/>
        <w:jc w:val="both"/>
        <w:rPr>
          <w:rFonts w:ascii="Arial" w:hAnsi="Arial" w:cs="Arial"/>
          <w:sz w:val="22"/>
          <w:szCs w:val="22"/>
        </w:rPr>
      </w:pPr>
      <w:r w:rsidRPr="00405DD0">
        <w:rPr>
          <w:rFonts w:ascii="Arial" w:hAnsi="Arial" w:cs="Arial"/>
          <w:sz w:val="22"/>
          <w:szCs w:val="22"/>
        </w:rPr>
        <w:t>Fakturu za dodané zboží vystaví prodávající vždy za každou jednotlivou objednávku. Faktura musí mít náležitosti řádného daňového dokladu. Splatnost faktury si smluvní strany dohodly na 30 dnů ode dne vystavení faktury. Faktura bude kupujícímu doručena na adresu jeho sídla uvedenou v záhlaví této smlouvy. V případě, že si kupující fakturu řá</w:t>
      </w:r>
      <w:r w:rsidRPr="007956D6">
        <w:rPr>
          <w:rFonts w:ascii="Arial" w:hAnsi="Arial" w:cs="Arial"/>
          <w:sz w:val="22"/>
          <w:szCs w:val="22"/>
        </w:rPr>
        <w:t>dně nepřevezme, má se za to, že byla doručena třetí den po dnu jejího odeslání</w:t>
      </w:r>
    </w:p>
    <w:p w:rsidR="002A7ACD" w:rsidRPr="00D5653D" w:rsidRDefault="00DB5079" w:rsidP="002A7ACD">
      <w:pPr>
        <w:numPr>
          <w:ilvl w:val="0"/>
          <w:numId w:val="13"/>
        </w:numPr>
        <w:spacing w:before="120"/>
        <w:jc w:val="both"/>
        <w:rPr>
          <w:rFonts w:ascii="Arial" w:hAnsi="Arial" w:cs="Arial"/>
          <w:sz w:val="22"/>
          <w:szCs w:val="22"/>
        </w:rPr>
      </w:pPr>
      <w:r w:rsidRPr="00D5653D">
        <w:rPr>
          <w:rFonts w:ascii="Arial" w:hAnsi="Arial" w:cs="Arial"/>
          <w:sz w:val="22"/>
          <w:szCs w:val="22"/>
        </w:rPr>
        <w:t>Pr</w:t>
      </w:r>
      <w:r w:rsidR="00196C2A" w:rsidRPr="00D5653D">
        <w:rPr>
          <w:rFonts w:ascii="Arial" w:hAnsi="Arial" w:cs="Arial"/>
          <w:sz w:val="22"/>
          <w:szCs w:val="22"/>
        </w:rPr>
        <w:t>odávající a kupující se dohodli na</w:t>
      </w:r>
      <w:r w:rsidRPr="00D5653D">
        <w:rPr>
          <w:rFonts w:ascii="Arial" w:hAnsi="Arial" w:cs="Arial"/>
          <w:sz w:val="22"/>
          <w:szCs w:val="22"/>
        </w:rPr>
        <w:t xml:space="preserve"> </w:t>
      </w:r>
      <w:r w:rsidR="00196C2A" w:rsidRPr="00D5653D">
        <w:rPr>
          <w:rFonts w:ascii="Arial" w:hAnsi="Arial" w:cs="Arial"/>
          <w:sz w:val="22"/>
          <w:szCs w:val="22"/>
        </w:rPr>
        <w:t>realizaci objemového finančního bonusu</w:t>
      </w:r>
      <w:r w:rsidR="002A7ACD" w:rsidRPr="00D5653D">
        <w:rPr>
          <w:rFonts w:ascii="Arial" w:hAnsi="Arial" w:cs="Arial"/>
          <w:sz w:val="22"/>
          <w:szCs w:val="22"/>
        </w:rPr>
        <w:t xml:space="preserve"> ve výši </w:t>
      </w:r>
      <w:r w:rsidR="00EA16D3" w:rsidRPr="00EA16D3">
        <w:rPr>
          <w:rFonts w:ascii="Arial" w:hAnsi="Arial" w:cs="Arial"/>
          <w:b/>
          <w:sz w:val="22"/>
          <w:szCs w:val="22"/>
        </w:rPr>
        <w:t>5</w:t>
      </w:r>
      <w:r w:rsidR="002A7ACD" w:rsidRPr="00EA16D3">
        <w:rPr>
          <w:rFonts w:ascii="Arial" w:hAnsi="Arial" w:cs="Arial"/>
          <w:b/>
          <w:sz w:val="22"/>
          <w:szCs w:val="22"/>
        </w:rPr>
        <w:t>%</w:t>
      </w:r>
      <w:r w:rsidR="002A7ACD" w:rsidRPr="00D5653D">
        <w:rPr>
          <w:rFonts w:ascii="Arial" w:hAnsi="Arial" w:cs="Arial"/>
          <w:sz w:val="22"/>
          <w:szCs w:val="22"/>
        </w:rPr>
        <w:t xml:space="preserve"> z</w:t>
      </w:r>
      <w:r w:rsidR="00D5653D">
        <w:rPr>
          <w:rFonts w:ascii="Arial" w:hAnsi="Arial" w:cs="Arial"/>
          <w:sz w:val="22"/>
          <w:szCs w:val="22"/>
        </w:rPr>
        <w:t> </w:t>
      </w:r>
      <w:r w:rsidR="002A7ACD" w:rsidRPr="00D5653D">
        <w:rPr>
          <w:rFonts w:ascii="Arial" w:hAnsi="Arial" w:cs="Arial"/>
          <w:sz w:val="22"/>
          <w:szCs w:val="22"/>
        </w:rPr>
        <w:t xml:space="preserve">hodnoty dodávek následujících položek – odběrového setu </w:t>
      </w:r>
      <w:r w:rsidR="00EA16D3">
        <w:rPr>
          <w:rFonts w:ascii="Arial" w:hAnsi="Arial" w:cs="Arial"/>
          <w:sz w:val="22"/>
          <w:szCs w:val="22"/>
        </w:rPr>
        <w:t>6R2251, odběrového setu 6R2278</w:t>
      </w:r>
      <w:r w:rsidR="00F459F3">
        <w:rPr>
          <w:rFonts w:ascii="Arial" w:hAnsi="Arial" w:cs="Arial"/>
          <w:sz w:val="22"/>
          <w:szCs w:val="22"/>
        </w:rPr>
        <w:t xml:space="preserve"> </w:t>
      </w:r>
      <w:r w:rsidR="00D5653D">
        <w:rPr>
          <w:rFonts w:ascii="Arial" w:hAnsi="Arial" w:cs="Arial"/>
          <w:sz w:val="22"/>
          <w:szCs w:val="22"/>
        </w:rPr>
        <w:t>a</w:t>
      </w:r>
      <w:r w:rsidR="002A7ACD" w:rsidRPr="00D5653D">
        <w:rPr>
          <w:rFonts w:ascii="Arial" w:hAnsi="Arial" w:cs="Arial"/>
          <w:sz w:val="22"/>
          <w:szCs w:val="22"/>
        </w:rPr>
        <w:t xml:space="preserve"> antikoagulačního roztoku 2301511 (4% citrát sodný).</w:t>
      </w:r>
      <w:r w:rsidR="00196C2A" w:rsidRPr="00D5653D">
        <w:rPr>
          <w:rFonts w:ascii="Arial" w:hAnsi="Arial" w:cs="Arial"/>
          <w:sz w:val="22"/>
          <w:szCs w:val="22"/>
        </w:rPr>
        <w:t xml:space="preserve"> </w:t>
      </w:r>
    </w:p>
    <w:p w:rsidR="00CC3CB6" w:rsidRDefault="00CC3CB6" w:rsidP="002A7ACD">
      <w:pPr>
        <w:spacing w:before="120"/>
        <w:jc w:val="both"/>
        <w:rPr>
          <w:rFonts w:ascii="Arial" w:hAnsi="Arial" w:cs="Arial"/>
          <w:sz w:val="22"/>
          <w:szCs w:val="22"/>
        </w:rPr>
      </w:pPr>
    </w:p>
    <w:p w:rsidR="00196C2A" w:rsidRPr="00405DD0" w:rsidRDefault="002A7ACD" w:rsidP="002A7ACD">
      <w:pPr>
        <w:spacing w:before="120"/>
        <w:jc w:val="both"/>
        <w:rPr>
          <w:rFonts w:ascii="Arial" w:hAnsi="Arial" w:cs="Arial"/>
          <w:sz w:val="22"/>
          <w:szCs w:val="22"/>
        </w:rPr>
      </w:pPr>
      <w:r w:rsidRPr="00405DD0">
        <w:rPr>
          <w:rFonts w:ascii="Arial" w:hAnsi="Arial" w:cs="Arial"/>
          <w:sz w:val="22"/>
          <w:szCs w:val="22"/>
        </w:rPr>
        <w:t>Tento bonus p</w:t>
      </w:r>
      <w:r w:rsidR="00196C2A" w:rsidRPr="00405DD0">
        <w:rPr>
          <w:rFonts w:ascii="Arial" w:hAnsi="Arial" w:cs="Arial"/>
          <w:sz w:val="22"/>
          <w:szCs w:val="22"/>
        </w:rPr>
        <w:t>rodávající vyplatí kupujícímu při splnění následujících podmínek:</w:t>
      </w:r>
    </w:p>
    <w:p w:rsidR="00D026EA" w:rsidRPr="00043491" w:rsidRDefault="00D026EA" w:rsidP="00D026EA">
      <w:pPr>
        <w:pStyle w:val="Odstavecseseznamem"/>
        <w:numPr>
          <w:ilvl w:val="0"/>
          <w:numId w:val="22"/>
        </w:numPr>
        <w:spacing w:before="240" w:line="240" w:lineRule="auto"/>
        <w:jc w:val="both"/>
        <w:rPr>
          <w:rFonts w:ascii="Arial" w:hAnsi="Arial" w:cs="Arial"/>
          <w:lang w:val="cs-CZ"/>
        </w:rPr>
      </w:pPr>
      <w:r w:rsidRPr="00043491">
        <w:rPr>
          <w:rFonts w:ascii="Arial" w:hAnsi="Arial" w:cs="Arial"/>
          <w:lang w:val="cs-CZ"/>
        </w:rPr>
        <w:t xml:space="preserve">Rozhodné časové období pro účely tohoto dodatku je stanoveno na </w:t>
      </w:r>
      <w:r>
        <w:rPr>
          <w:rFonts w:ascii="Arial" w:hAnsi="Arial" w:cs="Arial"/>
          <w:lang w:val="cs-CZ"/>
        </w:rPr>
        <w:t xml:space="preserve">kalendářní </w:t>
      </w:r>
      <w:r w:rsidRPr="00043491">
        <w:rPr>
          <w:rFonts w:ascii="Arial" w:hAnsi="Arial" w:cs="Arial"/>
          <w:lang w:val="cs-CZ"/>
        </w:rPr>
        <w:t>rok.</w:t>
      </w:r>
    </w:p>
    <w:p w:rsidR="00196C2A" w:rsidRPr="00E35724" w:rsidRDefault="00EA16D3" w:rsidP="00196C2A">
      <w:pPr>
        <w:pStyle w:val="Odstavecseseznamem"/>
        <w:numPr>
          <w:ilvl w:val="0"/>
          <w:numId w:val="22"/>
        </w:numPr>
        <w:spacing w:before="240" w:line="240" w:lineRule="auto"/>
        <w:jc w:val="both"/>
        <w:rPr>
          <w:rFonts w:ascii="Arial" w:hAnsi="Arial" w:cs="Arial"/>
          <w:lang w:val="cs-CZ"/>
        </w:rPr>
      </w:pPr>
      <w:r>
        <w:rPr>
          <w:rFonts w:ascii="Arial" w:hAnsi="Arial" w:cs="Arial"/>
          <w:lang w:val="cs-CZ"/>
        </w:rPr>
        <w:t>Kupující</w:t>
      </w:r>
      <w:r w:rsidR="00196C2A" w:rsidRPr="00E35724">
        <w:rPr>
          <w:rFonts w:ascii="Arial" w:hAnsi="Arial" w:cs="Arial"/>
          <w:lang w:val="cs-CZ"/>
        </w:rPr>
        <w:t xml:space="preserve"> se zavazuje odebrat za </w:t>
      </w:r>
      <w:r w:rsidR="00D026EA" w:rsidRPr="00E35724">
        <w:rPr>
          <w:rFonts w:ascii="Arial" w:hAnsi="Arial" w:cs="Arial"/>
          <w:lang w:val="cs-CZ"/>
        </w:rPr>
        <w:t xml:space="preserve">rozhodné </w:t>
      </w:r>
      <w:r w:rsidR="00A36F28" w:rsidRPr="00E35724">
        <w:rPr>
          <w:rFonts w:ascii="Arial" w:hAnsi="Arial" w:cs="Arial"/>
          <w:lang w:val="cs-CZ"/>
        </w:rPr>
        <w:t xml:space="preserve">časové </w:t>
      </w:r>
      <w:r w:rsidR="00D026EA" w:rsidRPr="00E35724">
        <w:rPr>
          <w:rFonts w:ascii="Arial" w:hAnsi="Arial" w:cs="Arial"/>
          <w:lang w:val="cs-CZ"/>
        </w:rPr>
        <w:t>období</w:t>
      </w:r>
      <w:r w:rsidR="00196C2A" w:rsidRPr="00E35724">
        <w:rPr>
          <w:rFonts w:ascii="Arial" w:hAnsi="Arial" w:cs="Arial"/>
          <w:lang w:val="cs-CZ"/>
        </w:rPr>
        <w:t xml:space="preserve"> nejméně </w:t>
      </w:r>
      <w:r>
        <w:rPr>
          <w:rFonts w:ascii="Arial" w:hAnsi="Arial" w:cs="Arial"/>
          <w:lang w:val="cs-CZ"/>
        </w:rPr>
        <w:t>7</w:t>
      </w:r>
      <w:r w:rsidR="00196C2A" w:rsidRPr="00E35724">
        <w:rPr>
          <w:rFonts w:ascii="Arial" w:hAnsi="Arial" w:cs="Arial"/>
          <w:lang w:val="cs-CZ"/>
        </w:rPr>
        <w:t xml:space="preserve"> 000 setů na odběr plazmy kat. </w:t>
      </w:r>
      <w:proofErr w:type="gramStart"/>
      <w:r w:rsidR="00196C2A" w:rsidRPr="00E35724">
        <w:rPr>
          <w:rFonts w:ascii="Arial" w:hAnsi="Arial" w:cs="Arial"/>
          <w:lang w:val="cs-CZ"/>
        </w:rPr>
        <w:t>č.</w:t>
      </w:r>
      <w:proofErr w:type="gramEnd"/>
      <w:r w:rsidR="00196C2A" w:rsidRPr="00E35724">
        <w:rPr>
          <w:rFonts w:ascii="Arial" w:hAnsi="Arial" w:cs="Arial"/>
          <w:lang w:val="cs-CZ"/>
        </w:rPr>
        <w:t xml:space="preserve"> </w:t>
      </w:r>
      <w:r w:rsidRPr="00A97EC1">
        <w:rPr>
          <w:rFonts w:ascii="Arial" w:hAnsi="Arial" w:cs="Arial"/>
          <w:lang w:val="cs-CZ"/>
        </w:rPr>
        <w:t>6R2251 nebo kat. Č. 6R2278</w:t>
      </w:r>
      <w:r w:rsidR="00F459F3" w:rsidRPr="00A97EC1">
        <w:rPr>
          <w:rFonts w:ascii="Arial" w:hAnsi="Arial" w:cs="Arial"/>
          <w:lang w:val="cs-CZ"/>
        </w:rPr>
        <w:t xml:space="preserve"> </w:t>
      </w:r>
      <w:r w:rsidR="00D026EA" w:rsidRPr="00E35724">
        <w:rPr>
          <w:rFonts w:ascii="Arial" w:hAnsi="Arial" w:cs="Arial"/>
          <w:lang w:val="cs-CZ"/>
        </w:rPr>
        <w:t xml:space="preserve">a zároveň </w:t>
      </w:r>
      <w:r w:rsidR="00A36F28" w:rsidRPr="00E35724">
        <w:rPr>
          <w:rFonts w:ascii="Arial" w:hAnsi="Arial" w:cs="Arial"/>
          <w:lang w:val="cs-CZ"/>
        </w:rPr>
        <w:t xml:space="preserve">nejméně </w:t>
      </w:r>
      <w:r>
        <w:rPr>
          <w:rFonts w:ascii="Arial" w:hAnsi="Arial" w:cs="Arial"/>
          <w:lang w:val="cs-CZ"/>
        </w:rPr>
        <w:t xml:space="preserve">7 </w:t>
      </w:r>
      <w:r w:rsidR="00196C2A" w:rsidRPr="00E35724">
        <w:rPr>
          <w:rFonts w:ascii="Arial" w:hAnsi="Arial" w:cs="Arial"/>
          <w:lang w:val="cs-CZ"/>
        </w:rPr>
        <w:t xml:space="preserve">000 ks antikoagulačních roztoků kat. </w:t>
      </w:r>
      <w:proofErr w:type="gramStart"/>
      <w:r w:rsidR="00196C2A" w:rsidRPr="00E35724">
        <w:rPr>
          <w:rFonts w:ascii="Arial" w:hAnsi="Arial" w:cs="Arial"/>
          <w:lang w:val="cs-CZ"/>
        </w:rPr>
        <w:t>č.</w:t>
      </w:r>
      <w:proofErr w:type="gramEnd"/>
      <w:r w:rsidR="00196C2A" w:rsidRPr="00E35724">
        <w:rPr>
          <w:rFonts w:ascii="Arial" w:hAnsi="Arial" w:cs="Arial"/>
          <w:lang w:val="cs-CZ"/>
        </w:rPr>
        <w:t xml:space="preserve"> 2301511</w:t>
      </w:r>
      <w:r w:rsidR="00D026EA" w:rsidRPr="00E35724">
        <w:rPr>
          <w:rFonts w:ascii="Arial" w:hAnsi="Arial" w:cs="Arial"/>
          <w:lang w:val="cs-CZ"/>
        </w:rPr>
        <w:t>.</w:t>
      </w:r>
    </w:p>
    <w:p w:rsidR="00196C2A" w:rsidRPr="00D026EA" w:rsidRDefault="00196C2A" w:rsidP="00196C2A">
      <w:pPr>
        <w:pStyle w:val="Odstavecseseznamem"/>
        <w:numPr>
          <w:ilvl w:val="0"/>
          <w:numId w:val="22"/>
        </w:numPr>
        <w:spacing w:before="240" w:line="240" w:lineRule="auto"/>
        <w:jc w:val="both"/>
        <w:rPr>
          <w:rFonts w:ascii="Arial" w:hAnsi="Arial" w:cs="Arial"/>
          <w:lang w:val="cs-CZ"/>
        </w:rPr>
      </w:pPr>
      <w:r w:rsidRPr="00D026EA">
        <w:rPr>
          <w:rFonts w:ascii="Arial" w:hAnsi="Arial" w:cs="Arial"/>
          <w:lang w:val="cs-CZ"/>
        </w:rPr>
        <w:t>Objemový finanční bonus ve finančním vyjádření bude počítán z částky bez DPH z tzv. čistých prodejů, tj. po odečtení hodnoty vráceného zboží v rozhodném časovém období.</w:t>
      </w:r>
    </w:p>
    <w:p w:rsidR="00196C2A" w:rsidRPr="00405DD0" w:rsidRDefault="00196C2A" w:rsidP="00196C2A">
      <w:pPr>
        <w:pStyle w:val="Odstavecseseznamem"/>
        <w:numPr>
          <w:ilvl w:val="0"/>
          <w:numId w:val="22"/>
        </w:numPr>
        <w:spacing w:before="240" w:line="240" w:lineRule="auto"/>
        <w:jc w:val="both"/>
        <w:rPr>
          <w:rFonts w:ascii="Arial" w:hAnsi="Arial" w:cs="Arial"/>
          <w:lang w:val="cs-CZ"/>
        </w:rPr>
      </w:pPr>
      <w:r w:rsidRPr="00405DD0">
        <w:rPr>
          <w:rFonts w:ascii="Arial" w:hAnsi="Arial" w:cs="Arial"/>
          <w:lang w:val="cs-CZ"/>
        </w:rPr>
        <w:t>Prodávající vyplatí kupujícímu objemový finanční bonus při splnění podmínek (dohodnutých objemů) v rozhodném časovém období a po odsouhlasení s kupujícím nejpozději do 30 – ti dnů po ukončení rozhodného období.</w:t>
      </w:r>
      <w:r w:rsidR="00A36F28">
        <w:rPr>
          <w:rFonts w:ascii="Arial" w:hAnsi="Arial" w:cs="Arial"/>
          <w:lang w:val="cs-CZ"/>
        </w:rPr>
        <w:t xml:space="preserve"> Finanční bonus může být vyplacen také zálohově po pololetí při splnění odběru nejméně </w:t>
      </w:r>
      <w:r w:rsidR="00EA16D3">
        <w:rPr>
          <w:rFonts w:ascii="Arial" w:hAnsi="Arial" w:cs="Arial"/>
          <w:lang w:val="cs-CZ"/>
        </w:rPr>
        <w:t>35</w:t>
      </w:r>
      <w:r w:rsidR="00A36F28">
        <w:rPr>
          <w:rFonts w:ascii="Arial" w:hAnsi="Arial" w:cs="Arial"/>
          <w:lang w:val="cs-CZ"/>
        </w:rPr>
        <w:t xml:space="preserve">00 ks setů kat. </w:t>
      </w:r>
      <w:proofErr w:type="gramStart"/>
      <w:r w:rsidR="00A36F28">
        <w:rPr>
          <w:rFonts w:ascii="Arial" w:hAnsi="Arial" w:cs="Arial"/>
          <w:lang w:val="cs-CZ"/>
        </w:rPr>
        <w:t>č.</w:t>
      </w:r>
      <w:proofErr w:type="gramEnd"/>
      <w:r w:rsidR="00A36F28">
        <w:rPr>
          <w:rFonts w:ascii="Arial" w:hAnsi="Arial" w:cs="Arial"/>
          <w:lang w:val="cs-CZ"/>
        </w:rPr>
        <w:t xml:space="preserve"> </w:t>
      </w:r>
      <w:r w:rsidR="00F459F3" w:rsidRPr="00A97EC1">
        <w:rPr>
          <w:rFonts w:ascii="Arial" w:hAnsi="Arial" w:cs="Arial"/>
          <w:lang w:val="cs-CZ"/>
        </w:rPr>
        <w:t>6R2251 nebo kat. č. 6R22</w:t>
      </w:r>
      <w:r w:rsidR="00EA16D3" w:rsidRPr="00A97EC1">
        <w:rPr>
          <w:rFonts w:ascii="Arial" w:hAnsi="Arial" w:cs="Arial"/>
          <w:lang w:val="cs-CZ"/>
        </w:rPr>
        <w:t>78</w:t>
      </w:r>
      <w:r w:rsidR="00F459F3" w:rsidRPr="00A97EC1">
        <w:rPr>
          <w:rFonts w:ascii="Arial" w:hAnsi="Arial" w:cs="Arial"/>
          <w:lang w:val="cs-CZ"/>
        </w:rPr>
        <w:t xml:space="preserve"> </w:t>
      </w:r>
      <w:r w:rsidR="00A36F28">
        <w:rPr>
          <w:rFonts w:ascii="Arial" w:hAnsi="Arial" w:cs="Arial"/>
          <w:lang w:val="cs-CZ"/>
        </w:rPr>
        <w:t xml:space="preserve">a zároveň nejméně </w:t>
      </w:r>
      <w:r w:rsidR="00EA16D3">
        <w:rPr>
          <w:rFonts w:ascii="Arial" w:hAnsi="Arial" w:cs="Arial"/>
          <w:lang w:val="cs-CZ"/>
        </w:rPr>
        <w:t>3 5</w:t>
      </w:r>
      <w:r w:rsidR="00A36F28">
        <w:rPr>
          <w:rFonts w:ascii="Arial" w:hAnsi="Arial" w:cs="Arial"/>
          <w:lang w:val="cs-CZ"/>
        </w:rPr>
        <w:t>00 ks antikoagulačního roztoku kat. č. 2301511.</w:t>
      </w:r>
    </w:p>
    <w:p w:rsidR="00196C2A" w:rsidRPr="00CC3CB6" w:rsidRDefault="00196C2A" w:rsidP="00196C2A">
      <w:pPr>
        <w:pStyle w:val="Default"/>
        <w:ind w:left="360"/>
        <w:jc w:val="both"/>
        <w:rPr>
          <w:rFonts w:ascii="Arial" w:hAnsi="Arial" w:cs="Arial"/>
          <w:sz w:val="22"/>
          <w:szCs w:val="22"/>
          <w:highlight w:val="yellow"/>
          <w:lang w:val="cs-CZ"/>
        </w:rPr>
      </w:pPr>
    </w:p>
    <w:p w:rsidR="00196C2A" w:rsidRPr="00CC3CB6" w:rsidRDefault="00196C2A" w:rsidP="00196C2A">
      <w:pPr>
        <w:pStyle w:val="Default"/>
        <w:jc w:val="both"/>
        <w:rPr>
          <w:rFonts w:ascii="Arial" w:hAnsi="Arial" w:cs="Arial"/>
          <w:sz w:val="22"/>
          <w:szCs w:val="22"/>
          <w:highlight w:val="yellow"/>
          <w:lang w:val="cs-CZ"/>
        </w:rPr>
      </w:pPr>
    </w:p>
    <w:p w:rsidR="00DB5079" w:rsidRDefault="00DB5079">
      <w:pPr>
        <w:jc w:val="center"/>
        <w:outlineLvl w:val="0"/>
        <w:rPr>
          <w:rFonts w:ascii="Arial" w:hAnsi="Arial" w:cs="Arial"/>
          <w:b/>
          <w:sz w:val="24"/>
          <w:szCs w:val="24"/>
        </w:rPr>
      </w:pPr>
      <w:r>
        <w:rPr>
          <w:rFonts w:ascii="Arial" w:hAnsi="Arial" w:cs="Arial"/>
          <w:b/>
          <w:sz w:val="24"/>
          <w:szCs w:val="24"/>
        </w:rPr>
        <w:t>III.</w:t>
      </w:r>
    </w:p>
    <w:p w:rsidR="00DB5079" w:rsidRDefault="00DB5079">
      <w:pPr>
        <w:jc w:val="center"/>
        <w:rPr>
          <w:rFonts w:ascii="Arial" w:hAnsi="Arial" w:cs="Arial"/>
          <w:b/>
          <w:sz w:val="24"/>
          <w:szCs w:val="24"/>
        </w:rPr>
      </w:pPr>
      <w:r>
        <w:rPr>
          <w:rFonts w:ascii="Arial" w:hAnsi="Arial" w:cs="Arial"/>
          <w:b/>
          <w:sz w:val="24"/>
          <w:szCs w:val="24"/>
        </w:rPr>
        <w:t xml:space="preserve">Dodání zboží  </w:t>
      </w:r>
    </w:p>
    <w:p w:rsidR="00DB5079" w:rsidRDefault="00DB5079">
      <w:pPr>
        <w:numPr>
          <w:ilvl w:val="0"/>
          <w:numId w:val="14"/>
        </w:numPr>
        <w:spacing w:before="120"/>
        <w:jc w:val="both"/>
        <w:rPr>
          <w:rFonts w:ascii="Arial" w:hAnsi="Arial" w:cs="Arial"/>
          <w:sz w:val="22"/>
          <w:szCs w:val="22"/>
        </w:rPr>
      </w:pPr>
      <w:r>
        <w:rPr>
          <w:rFonts w:ascii="Arial" w:hAnsi="Arial" w:cs="Arial"/>
          <w:sz w:val="22"/>
          <w:szCs w:val="22"/>
        </w:rPr>
        <w:t xml:space="preserve">Prodávající se zavazuje dodat kupujícímu zboží na vlastní náklady a to v obalu či obalech, umožňující bezpečnou přepravu zboží tak, aby nedošlo k jeho poškození či zničení. Místo dodání bude specifikované kupujícím u každé jednotlivé dodávky. </w:t>
      </w:r>
    </w:p>
    <w:p w:rsidR="00DB5079" w:rsidRDefault="00DB5079">
      <w:pPr>
        <w:numPr>
          <w:ilvl w:val="0"/>
          <w:numId w:val="14"/>
        </w:numPr>
        <w:spacing w:before="120"/>
        <w:jc w:val="both"/>
        <w:rPr>
          <w:rFonts w:ascii="Arial" w:hAnsi="Arial" w:cs="Arial"/>
          <w:sz w:val="22"/>
          <w:szCs w:val="22"/>
        </w:rPr>
      </w:pPr>
      <w:r>
        <w:rPr>
          <w:rFonts w:ascii="Arial" w:hAnsi="Arial" w:cs="Arial"/>
          <w:sz w:val="22"/>
          <w:szCs w:val="22"/>
        </w:rPr>
        <w:t>Zboží bude prodávajícím předáno a kupujícím převzato na základě shodných prohlášení stran v zápisu o odevzdání a převzetí zboží.</w:t>
      </w:r>
    </w:p>
    <w:p w:rsidR="00DB5079" w:rsidRDefault="00DB5079">
      <w:pPr>
        <w:numPr>
          <w:ilvl w:val="0"/>
          <w:numId w:val="14"/>
        </w:numPr>
        <w:spacing w:before="120"/>
        <w:jc w:val="both"/>
        <w:rPr>
          <w:rFonts w:ascii="Arial" w:hAnsi="Arial" w:cs="Arial"/>
          <w:sz w:val="22"/>
          <w:szCs w:val="22"/>
        </w:rPr>
      </w:pPr>
      <w:r>
        <w:rPr>
          <w:rFonts w:ascii="Arial" w:hAnsi="Arial" w:cs="Arial"/>
          <w:sz w:val="22"/>
          <w:szCs w:val="22"/>
        </w:rPr>
        <w:t>Prodávající je povinen spolu se zbožím předat kupujícímu tyto doklady:</w:t>
      </w:r>
    </w:p>
    <w:p w:rsidR="00DB5079" w:rsidRPr="009A4CE9" w:rsidRDefault="00DB5079" w:rsidP="009A4CE9">
      <w:pPr>
        <w:numPr>
          <w:ilvl w:val="1"/>
          <w:numId w:val="14"/>
        </w:numPr>
        <w:spacing w:before="120"/>
        <w:jc w:val="both"/>
        <w:rPr>
          <w:rFonts w:ascii="Arial" w:hAnsi="Arial" w:cs="Arial"/>
          <w:sz w:val="22"/>
          <w:szCs w:val="22"/>
        </w:rPr>
      </w:pPr>
      <w:r>
        <w:rPr>
          <w:rFonts w:ascii="Arial" w:hAnsi="Arial" w:cs="Arial"/>
          <w:sz w:val="22"/>
          <w:szCs w:val="22"/>
        </w:rPr>
        <w:t>veškeré listiny, jichž je třeba k nakládání se zbožím a k jeho řádnému užívání - dodací list</w:t>
      </w:r>
      <w:r w:rsidR="00A90103">
        <w:rPr>
          <w:rFonts w:ascii="Arial" w:hAnsi="Arial" w:cs="Arial"/>
          <w:sz w:val="22"/>
          <w:szCs w:val="22"/>
        </w:rPr>
        <w:t xml:space="preserve">, certifikát analytické šarže </w:t>
      </w:r>
      <w:r w:rsidRPr="009A4CE9">
        <w:rPr>
          <w:rFonts w:ascii="Arial" w:hAnsi="Arial" w:cs="Arial"/>
          <w:sz w:val="22"/>
          <w:szCs w:val="22"/>
        </w:rPr>
        <w:t xml:space="preserve"> </w:t>
      </w:r>
    </w:p>
    <w:p w:rsidR="00DB5079" w:rsidRDefault="00DB5079">
      <w:pPr>
        <w:numPr>
          <w:ilvl w:val="0"/>
          <w:numId w:val="14"/>
        </w:numPr>
        <w:spacing w:before="120"/>
        <w:jc w:val="both"/>
        <w:rPr>
          <w:rFonts w:ascii="Arial" w:hAnsi="Arial" w:cs="Arial"/>
          <w:sz w:val="22"/>
          <w:szCs w:val="22"/>
        </w:rPr>
      </w:pPr>
      <w:r>
        <w:rPr>
          <w:rFonts w:ascii="Arial" w:hAnsi="Arial" w:cs="Arial"/>
          <w:sz w:val="22"/>
          <w:szCs w:val="22"/>
        </w:rPr>
        <w:t xml:space="preserve">O průběhu a výsledku předání a převzetí zboží sepíší smluvní strany zápis, který bude obsahovat specifikaci zboží, místo a datum jeho předání (dále jen „dodací list“).  </w:t>
      </w:r>
    </w:p>
    <w:p w:rsidR="00CC3CB6" w:rsidRDefault="00CC3CB6">
      <w:pPr>
        <w:spacing w:before="120"/>
        <w:jc w:val="both"/>
        <w:rPr>
          <w:rFonts w:ascii="Arial" w:hAnsi="Arial" w:cs="Arial"/>
          <w:sz w:val="22"/>
          <w:szCs w:val="22"/>
        </w:rPr>
      </w:pPr>
    </w:p>
    <w:p w:rsidR="00CC3CB6" w:rsidRDefault="00CC3CB6">
      <w:pPr>
        <w:spacing w:before="120"/>
        <w:jc w:val="both"/>
        <w:rPr>
          <w:rFonts w:ascii="Arial" w:hAnsi="Arial" w:cs="Arial"/>
          <w:sz w:val="22"/>
          <w:szCs w:val="22"/>
        </w:rPr>
      </w:pPr>
    </w:p>
    <w:p w:rsidR="00DB5079" w:rsidRDefault="00DB5079">
      <w:pPr>
        <w:jc w:val="center"/>
        <w:outlineLvl w:val="0"/>
        <w:rPr>
          <w:rFonts w:ascii="Arial" w:hAnsi="Arial" w:cs="Arial"/>
          <w:b/>
          <w:sz w:val="24"/>
          <w:szCs w:val="24"/>
        </w:rPr>
      </w:pPr>
      <w:r>
        <w:rPr>
          <w:rFonts w:ascii="Arial" w:hAnsi="Arial" w:cs="Arial"/>
          <w:b/>
          <w:sz w:val="24"/>
          <w:szCs w:val="24"/>
        </w:rPr>
        <w:t>IV.</w:t>
      </w:r>
    </w:p>
    <w:p w:rsidR="00DB5079" w:rsidRDefault="00DB5079">
      <w:pPr>
        <w:jc w:val="center"/>
        <w:rPr>
          <w:rFonts w:ascii="Arial" w:hAnsi="Arial" w:cs="Arial"/>
          <w:b/>
          <w:sz w:val="22"/>
          <w:szCs w:val="22"/>
        </w:rPr>
      </w:pPr>
      <w:r>
        <w:rPr>
          <w:rFonts w:ascii="Arial" w:hAnsi="Arial" w:cs="Arial"/>
          <w:b/>
          <w:sz w:val="24"/>
          <w:szCs w:val="24"/>
        </w:rPr>
        <w:t xml:space="preserve">Odpovědnost za vady, záruka a kvalitativní podmínky  </w:t>
      </w:r>
    </w:p>
    <w:p w:rsidR="00DB5079" w:rsidRDefault="00DB5079">
      <w:pPr>
        <w:numPr>
          <w:ilvl w:val="0"/>
          <w:numId w:val="16"/>
        </w:numPr>
        <w:spacing w:before="120" w:line="240" w:lineRule="atLeast"/>
        <w:jc w:val="both"/>
        <w:rPr>
          <w:rFonts w:ascii="Arial" w:hAnsi="Arial" w:cs="Arial"/>
          <w:sz w:val="22"/>
          <w:szCs w:val="22"/>
          <w:u w:val="single"/>
        </w:rPr>
      </w:pPr>
      <w:r>
        <w:rPr>
          <w:rFonts w:ascii="Arial" w:hAnsi="Arial" w:cs="Arial"/>
          <w:sz w:val="22"/>
          <w:szCs w:val="22"/>
        </w:rPr>
        <w:t xml:space="preserve">Vadou se rozumí odchylka od druhu či kvalitativních podmínek zboží nebo jeho části, stanovených touto smlouvou nebo technickými normami či jinými obecně závaznými právními předpisy. 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se zbožím podle této smlouvy disponovat.  </w:t>
      </w:r>
    </w:p>
    <w:p w:rsidR="00DB5079" w:rsidRPr="009A4CE9" w:rsidRDefault="00DB5079" w:rsidP="009A4CE9">
      <w:pPr>
        <w:numPr>
          <w:ilvl w:val="0"/>
          <w:numId w:val="16"/>
        </w:numPr>
        <w:spacing w:before="120"/>
        <w:jc w:val="both"/>
        <w:rPr>
          <w:rFonts w:ascii="Arial" w:hAnsi="Arial" w:cs="Arial"/>
          <w:sz w:val="22"/>
          <w:szCs w:val="22"/>
        </w:rPr>
      </w:pPr>
      <w:r w:rsidRPr="009A4CE9">
        <w:rPr>
          <w:rFonts w:ascii="Arial" w:hAnsi="Arial" w:cs="Arial"/>
          <w:sz w:val="22"/>
          <w:szCs w:val="22"/>
        </w:rPr>
        <w:t xml:space="preserve">Prodávající poskytuje kupujícímu záruku za jakost </w:t>
      </w:r>
      <w:proofErr w:type="gramStart"/>
      <w:r w:rsidRPr="009A4CE9">
        <w:rPr>
          <w:rFonts w:ascii="Arial" w:hAnsi="Arial" w:cs="Arial"/>
          <w:sz w:val="22"/>
          <w:szCs w:val="22"/>
        </w:rPr>
        <w:t>zboží  spočívající</w:t>
      </w:r>
      <w:proofErr w:type="gramEnd"/>
      <w:r w:rsidRPr="009A4CE9">
        <w:rPr>
          <w:rFonts w:ascii="Arial" w:hAnsi="Arial" w:cs="Arial"/>
          <w:sz w:val="22"/>
          <w:szCs w:val="22"/>
        </w:rPr>
        <w:t xml:space="preserve"> v tom, že zboží,  jakož  i jeho veškeré části i jednotlivé komponenty,  bude po záruční dobu způsobilé pro použití k obvyklým účelům a  zachová  si obvyklé vlastnosti. </w:t>
      </w:r>
    </w:p>
    <w:p w:rsidR="00DB5079" w:rsidRDefault="00DB5079">
      <w:pPr>
        <w:numPr>
          <w:ilvl w:val="0"/>
          <w:numId w:val="16"/>
        </w:numPr>
        <w:spacing w:before="120"/>
        <w:jc w:val="both"/>
        <w:rPr>
          <w:rFonts w:ascii="Arial" w:hAnsi="Arial" w:cs="Arial"/>
          <w:sz w:val="22"/>
          <w:szCs w:val="22"/>
        </w:rPr>
      </w:pPr>
      <w:r w:rsidRPr="009A4CE9">
        <w:rPr>
          <w:rFonts w:ascii="Arial" w:hAnsi="Arial" w:cs="Arial"/>
          <w:sz w:val="22"/>
          <w:szCs w:val="22"/>
        </w:rPr>
        <w:t>Zjistí – li kupující vadu zboží, je povinen o tom neprodleně, písemně vyrozumět prodávajícího. V písemném vyrozumění je povinen kupující přesným a nezaměnitelným způsobem označit zboží a jeho vadu a uvést případně všechny další okolnosti, které mohou mít pro posouzení vady prodávajícím význam. Kupující je povinen po dobu vyřízení reklamace uschovat vadné zboží na vlastní náklady a na vlastn</w:t>
      </w:r>
      <w:r>
        <w:rPr>
          <w:rFonts w:ascii="Arial" w:hAnsi="Arial" w:cs="Arial"/>
          <w:sz w:val="22"/>
          <w:szCs w:val="22"/>
        </w:rPr>
        <w:t xml:space="preserve">í nebezpečí. Kupující po dobu úschovy zboží nese nebezpečí škody na zboží. </w:t>
      </w:r>
    </w:p>
    <w:p w:rsidR="00DB5079" w:rsidRDefault="00DB5079">
      <w:pPr>
        <w:numPr>
          <w:ilvl w:val="0"/>
          <w:numId w:val="16"/>
        </w:numPr>
        <w:spacing w:before="120"/>
        <w:jc w:val="both"/>
        <w:rPr>
          <w:rFonts w:ascii="Arial" w:hAnsi="Arial" w:cs="Arial"/>
          <w:sz w:val="22"/>
          <w:szCs w:val="22"/>
        </w:rPr>
      </w:pPr>
      <w:r>
        <w:rPr>
          <w:rFonts w:ascii="Arial" w:hAnsi="Arial" w:cs="Arial"/>
          <w:sz w:val="22"/>
          <w:szCs w:val="22"/>
        </w:rPr>
        <w:t xml:space="preserve">Po vytknutí vady je prodávající povinen posoudit oprávněnost reklamace zboží a do </w:t>
      </w:r>
      <w:proofErr w:type="gramStart"/>
      <w:r>
        <w:rPr>
          <w:rFonts w:ascii="Arial" w:hAnsi="Arial" w:cs="Arial"/>
          <w:sz w:val="22"/>
          <w:szCs w:val="22"/>
        </w:rPr>
        <w:t>30ti</w:t>
      </w:r>
      <w:proofErr w:type="gramEnd"/>
      <w:r>
        <w:rPr>
          <w:rFonts w:ascii="Arial" w:hAnsi="Arial" w:cs="Arial"/>
          <w:sz w:val="22"/>
          <w:szCs w:val="22"/>
        </w:rPr>
        <w:t xml:space="preserve"> dnů ode dne oznámení vady sdělit kupujícímu, zda reklamaci považuje za oprávněnou či neoprávněnou. </w:t>
      </w:r>
      <w:r>
        <w:rPr>
          <w:rFonts w:ascii="Arial" w:hAnsi="Arial" w:cs="Arial"/>
          <w:sz w:val="22"/>
          <w:szCs w:val="22"/>
        </w:rPr>
        <w:lastRenderedPageBreak/>
        <w:t>V případě oprávněné reklamace má kupující právo na výměnu vadného zboží</w:t>
      </w:r>
      <w:r w:rsidR="00A2722B">
        <w:rPr>
          <w:rFonts w:ascii="Arial" w:hAnsi="Arial" w:cs="Arial"/>
          <w:sz w:val="22"/>
          <w:szCs w:val="22"/>
        </w:rPr>
        <w:t xml:space="preserve"> nebo vrácení peněz za reklamované zboží formou Opravného daňového dokladu</w:t>
      </w:r>
      <w:r>
        <w:rPr>
          <w:rFonts w:ascii="Arial" w:hAnsi="Arial" w:cs="Arial"/>
          <w:sz w:val="22"/>
          <w:szCs w:val="22"/>
        </w:rPr>
        <w:t xml:space="preserve">. </w:t>
      </w:r>
    </w:p>
    <w:p w:rsidR="00DB5079" w:rsidRDefault="00DB5079">
      <w:pPr>
        <w:jc w:val="center"/>
        <w:rPr>
          <w:rFonts w:ascii="Arial" w:hAnsi="Arial" w:cs="Arial"/>
          <w:b/>
          <w:sz w:val="22"/>
          <w:szCs w:val="22"/>
        </w:rPr>
      </w:pPr>
    </w:p>
    <w:p w:rsidR="00DB5079" w:rsidRDefault="00DB5079">
      <w:pPr>
        <w:jc w:val="center"/>
        <w:outlineLvl w:val="0"/>
        <w:rPr>
          <w:rFonts w:ascii="Arial" w:hAnsi="Arial" w:cs="Arial"/>
          <w:b/>
          <w:sz w:val="24"/>
          <w:szCs w:val="24"/>
        </w:rPr>
      </w:pPr>
      <w:r>
        <w:rPr>
          <w:rFonts w:ascii="Arial" w:hAnsi="Arial" w:cs="Arial"/>
          <w:b/>
          <w:sz w:val="24"/>
          <w:szCs w:val="24"/>
        </w:rPr>
        <w:t>V.</w:t>
      </w:r>
    </w:p>
    <w:p w:rsidR="00DB5079" w:rsidRDefault="00DB5079">
      <w:pPr>
        <w:jc w:val="center"/>
        <w:rPr>
          <w:rFonts w:ascii="Arial" w:hAnsi="Arial" w:cs="Arial"/>
          <w:b/>
          <w:sz w:val="24"/>
          <w:szCs w:val="24"/>
        </w:rPr>
      </w:pPr>
      <w:r>
        <w:rPr>
          <w:rFonts w:ascii="Arial" w:hAnsi="Arial" w:cs="Arial"/>
          <w:b/>
          <w:sz w:val="24"/>
          <w:szCs w:val="24"/>
        </w:rPr>
        <w:t>Způsob objednávání zboží</w:t>
      </w:r>
    </w:p>
    <w:p w:rsidR="00DB5079" w:rsidRPr="00A2722B" w:rsidRDefault="00DB5079" w:rsidP="00A2722B">
      <w:pPr>
        <w:numPr>
          <w:ilvl w:val="0"/>
          <w:numId w:val="17"/>
        </w:numPr>
        <w:spacing w:before="120"/>
        <w:jc w:val="both"/>
        <w:rPr>
          <w:rFonts w:ascii="Arial" w:hAnsi="Arial" w:cs="Arial"/>
          <w:sz w:val="22"/>
          <w:szCs w:val="22"/>
        </w:rPr>
      </w:pPr>
      <w:r>
        <w:rPr>
          <w:rFonts w:ascii="Arial" w:hAnsi="Arial" w:cs="Arial"/>
          <w:sz w:val="22"/>
          <w:szCs w:val="22"/>
        </w:rPr>
        <w:t xml:space="preserve">Smluvní strany se dohodly, že objednávku zboží je možné činit </w:t>
      </w:r>
      <w:r w:rsidR="00A2722B">
        <w:rPr>
          <w:rFonts w:ascii="Arial" w:hAnsi="Arial" w:cs="Arial"/>
          <w:sz w:val="22"/>
          <w:szCs w:val="22"/>
        </w:rPr>
        <w:t>formou objednávky prostřednictvím emailu dle potřeb kupujícího</w:t>
      </w:r>
      <w:r w:rsidRPr="00A2722B">
        <w:rPr>
          <w:rFonts w:ascii="Arial" w:hAnsi="Arial" w:cs="Arial"/>
          <w:sz w:val="22"/>
          <w:szCs w:val="22"/>
        </w:rPr>
        <w:t xml:space="preserve"> </w:t>
      </w:r>
    </w:p>
    <w:p w:rsidR="00DB5079" w:rsidRPr="00A2722B" w:rsidRDefault="00DB5079">
      <w:pPr>
        <w:jc w:val="center"/>
        <w:rPr>
          <w:rFonts w:ascii="Arial" w:hAnsi="Arial" w:cs="Arial"/>
          <w:sz w:val="22"/>
          <w:szCs w:val="22"/>
        </w:rPr>
      </w:pPr>
    </w:p>
    <w:p w:rsidR="00DB5079" w:rsidRPr="00405DD0" w:rsidRDefault="00DB5079">
      <w:pPr>
        <w:jc w:val="center"/>
        <w:rPr>
          <w:rFonts w:ascii="Arial" w:hAnsi="Arial" w:cs="Arial"/>
          <w:sz w:val="22"/>
          <w:szCs w:val="22"/>
        </w:rPr>
      </w:pPr>
    </w:p>
    <w:p w:rsidR="00DB5079" w:rsidRPr="00A2722B" w:rsidRDefault="00DB5079">
      <w:pPr>
        <w:jc w:val="center"/>
        <w:outlineLvl w:val="0"/>
        <w:rPr>
          <w:rFonts w:ascii="Arial" w:hAnsi="Arial" w:cs="Arial"/>
          <w:b/>
          <w:sz w:val="22"/>
          <w:szCs w:val="22"/>
        </w:rPr>
      </w:pPr>
      <w:r w:rsidRPr="00A2722B">
        <w:rPr>
          <w:rFonts w:ascii="Arial" w:hAnsi="Arial" w:cs="Arial"/>
          <w:b/>
          <w:sz w:val="22"/>
          <w:szCs w:val="22"/>
        </w:rPr>
        <w:t>VI.</w:t>
      </w:r>
    </w:p>
    <w:p w:rsidR="00DB5079" w:rsidRPr="00A2722B" w:rsidRDefault="00DB5079">
      <w:pPr>
        <w:jc w:val="center"/>
        <w:rPr>
          <w:rFonts w:ascii="Arial" w:hAnsi="Arial" w:cs="Arial"/>
          <w:b/>
          <w:sz w:val="22"/>
          <w:szCs w:val="22"/>
        </w:rPr>
      </w:pPr>
      <w:r w:rsidRPr="00A2722B">
        <w:rPr>
          <w:rFonts w:ascii="Arial" w:hAnsi="Arial" w:cs="Arial"/>
          <w:b/>
          <w:sz w:val="22"/>
          <w:szCs w:val="22"/>
        </w:rPr>
        <w:t>Závěrečná ujednání</w:t>
      </w:r>
    </w:p>
    <w:p w:rsidR="00DB5079" w:rsidRPr="00A97EC1" w:rsidRDefault="00DB5079" w:rsidP="00F37249">
      <w:pPr>
        <w:pStyle w:val="Zkladntext3"/>
        <w:numPr>
          <w:ilvl w:val="0"/>
          <w:numId w:val="19"/>
        </w:numPr>
        <w:spacing w:before="120"/>
        <w:rPr>
          <w:sz w:val="22"/>
          <w:szCs w:val="22"/>
        </w:rPr>
      </w:pPr>
      <w:r w:rsidRPr="00A97EC1">
        <w:rPr>
          <w:sz w:val="22"/>
          <w:szCs w:val="22"/>
        </w:rPr>
        <w:t xml:space="preserve">Tato smlouva se uzavírá na dobu </w:t>
      </w:r>
      <w:r w:rsidR="00446C12" w:rsidRPr="00A97EC1">
        <w:rPr>
          <w:sz w:val="22"/>
          <w:szCs w:val="22"/>
        </w:rPr>
        <w:t>ne</w:t>
      </w:r>
      <w:r w:rsidRPr="00A97EC1">
        <w:rPr>
          <w:sz w:val="22"/>
          <w:szCs w:val="22"/>
        </w:rPr>
        <w:t xml:space="preserve">určitou, a to s účinností od </w:t>
      </w:r>
      <w:proofErr w:type="gramStart"/>
      <w:r w:rsidRPr="00A97EC1">
        <w:rPr>
          <w:sz w:val="22"/>
          <w:szCs w:val="22"/>
        </w:rPr>
        <w:t>1.</w:t>
      </w:r>
      <w:r w:rsidR="00440473" w:rsidRPr="00A97EC1">
        <w:rPr>
          <w:sz w:val="22"/>
          <w:szCs w:val="22"/>
        </w:rPr>
        <w:t>1</w:t>
      </w:r>
      <w:r w:rsidRPr="00A97EC1">
        <w:rPr>
          <w:sz w:val="22"/>
          <w:szCs w:val="22"/>
        </w:rPr>
        <w:t>.201</w:t>
      </w:r>
      <w:r w:rsidR="00EA16D3" w:rsidRPr="00A97EC1">
        <w:rPr>
          <w:sz w:val="22"/>
          <w:szCs w:val="22"/>
        </w:rPr>
        <w:t>7</w:t>
      </w:r>
      <w:proofErr w:type="gramEnd"/>
      <w:r w:rsidRPr="00A97EC1">
        <w:rPr>
          <w:sz w:val="22"/>
          <w:szCs w:val="22"/>
        </w:rPr>
        <w:t>.</w:t>
      </w:r>
      <w:r w:rsidR="00A2722B" w:rsidRPr="00A97EC1">
        <w:rPr>
          <w:sz w:val="22"/>
          <w:szCs w:val="22"/>
        </w:rPr>
        <w:t xml:space="preserve"> </w:t>
      </w:r>
      <w:r w:rsidRPr="00A97EC1">
        <w:rPr>
          <w:sz w:val="22"/>
          <w:szCs w:val="22"/>
        </w:rPr>
        <w:t xml:space="preserve">Tuto smlouvu lze měnit či doplňovat pouze písemnými dodatky, podepsanými oběma stranami. Všechny v této smlouvě uvedené přílohy jsou její nedílnou součástí. </w:t>
      </w:r>
    </w:p>
    <w:p w:rsidR="00C923E6" w:rsidRPr="00A97EC1" w:rsidRDefault="00CA30D2" w:rsidP="003A0F7D">
      <w:pPr>
        <w:pStyle w:val="Zkladntext3"/>
        <w:numPr>
          <w:ilvl w:val="0"/>
          <w:numId w:val="19"/>
        </w:numPr>
        <w:spacing w:before="120"/>
        <w:rPr>
          <w:sz w:val="22"/>
          <w:szCs w:val="22"/>
        </w:rPr>
      </w:pPr>
      <w:r w:rsidRPr="00A97EC1">
        <w:rPr>
          <w:sz w:val="22"/>
          <w:szCs w:val="22"/>
        </w:rPr>
        <w:t xml:space="preserve">Platnost smlouvy </w:t>
      </w:r>
      <w:r w:rsidR="003A0F7D" w:rsidRPr="00A97EC1">
        <w:rPr>
          <w:sz w:val="22"/>
          <w:szCs w:val="22"/>
        </w:rPr>
        <w:t xml:space="preserve">je </w:t>
      </w:r>
      <w:r w:rsidRPr="00A97EC1">
        <w:rPr>
          <w:sz w:val="22"/>
          <w:szCs w:val="22"/>
        </w:rPr>
        <w:t>1 rok</w:t>
      </w:r>
      <w:r w:rsidR="003A0F7D" w:rsidRPr="00A97EC1">
        <w:rPr>
          <w:sz w:val="22"/>
          <w:szCs w:val="22"/>
        </w:rPr>
        <w:t>.</w:t>
      </w:r>
      <w:r w:rsidR="003A0F7D" w:rsidRPr="00EA16D3">
        <w:t xml:space="preserve"> </w:t>
      </w:r>
      <w:r w:rsidR="003A0F7D" w:rsidRPr="00A97EC1">
        <w:rPr>
          <w:sz w:val="22"/>
          <w:szCs w:val="22"/>
        </w:rPr>
        <w:t>Poté se smlouva bude automaticky prodlužovat vždy o jeden další rok, pokud nejpozději 30 dní před skončením doby platnosti kterákoli ze smluvních stran písemně neoznámí druhé straně, že nemá na prodloužení doby platnosti zájem.</w:t>
      </w:r>
    </w:p>
    <w:p w:rsidR="00DB5079" w:rsidRPr="00B75E3A" w:rsidRDefault="00DB5079">
      <w:pPr>
        <w:numPr>
          <w:ilvl w:val="0"/>
          <w:numId w:val="19"/>
        </w:numPr>
        <w:spacing w:before="120"/>
        <w:jc w:val="both"/>
        <w:rPr>
          <w:rFonts w:ascii="Arial" w:hAnsi="Arial" w:cs="Arial"/>
          <w:sz w:val="22"/>
          <w:szCs w:val="22"/>
        </w:rPr>
      </w:pPr>
      <w:r w:rsidRPr="00B75E3A">
        <w:rPr>
          <w:rFonts w:ascii="Arial" w:hAnsi="Arial" w:cs="Arial"/>
          <w:sz w:val="22"/>
          <w:szCs w:val="22"/>
        </w:rPr>
        <w:t>Tato smlouva je vypracována ve dvou vyhotoveních, z nichž jedno náleží každé smluvní straně.</w:t>
      </w:r>
    </w:p>
    <w:p w:rsidR="00DB5079" w:rsidRDefault="00DB5079">
      <w:pPr>
        <w:numPr>
          <w:ilvl w:val="0"/>
          <w:numId w:val="19"/>
        </w:numPr>
        <w:spacing w:before="120"/>
        <w:jc w:val="both"/>
        <w:rPr>
          <w:rFonts w:ascii="Arial" w:hAnsi="Arial" w:cs="Arial"/>
          <w:sz w:val="22"/>
          <w:szCs w:val="22"/>
        </w:rPr>
      </w:pPr>
      <w:r>
        <w:rPr>
          <w:rFonts w:ascii="Arial" w:hAnsi="Arial" w:cs="Arial"/>
          <w:sz w:val="22"/>
          <w:szCs w:val="22"/>
        </w:rPr>
        <w:t xml:space="preserve">Tato smlouva se řídí úpravou dle zák. č. </w:t>
      </w:r>
      <w:r w:rsidR="00A22DB9">
        <w:rPr>
          <w:rFonts w:ascii="Arial" w:hAnsi="Arial" w:cs="Arial"/>
          <w:sz w:val="22"/>
          <w:szCs w:val="22"/>
        </w:rPr>
        <w:t>89/2012</w:t>
      </w:r>
      <w:r>
        <w:rPr>
          <w:rFonts w:ascii="Arial" w:hAnsi="Arial" w:cs="Arial"/>
          <w:sz w:val="22"/>
          <w:szCs w:val="22"/>
        </w:rPr>
        <w:t xml:space="preserve"> Sb., </w:t>
      </w:r>
      <w:r w:rsidR="00A22DB9">
        <w:rPr>
          <w:rFonts w:ascii="Arial" w:hAnsi="Arial" w:cs="Arial"/>
          <w:sz w:val="22"/>
          <w:szCs w:val="22"/>
        </w:rPr>
        <w:t>občanského zákoníku</w:t>
      </w:r>
      <w:r>
        <w:rPr>
          <w:rFonts w:ascii="Arial" w:hAnsi="Arial" w:cs="Arial"/>
          <w:sz w:val="22"/>
          <w:szCs w:val="22"/>
        </w:rPr>
        <w:t xml:space="preserve">.  </w:t>
      </w:r>
    </w:p>
    <w:p w:rsidR="00DB5079" w:rsidRDefault="00DB5079">
      <w:pPr>
        <w:pStyle w:val="Zkladntext"/>
        <w:jc w:val="both"/>
        <w:rPr>
          <w:rFonts w:ascii="Arial" w:hAnsi="Arial" w:cs="Arial"/>
          <w:b/>
          <w:sz w:val="22"/>
          <w:szCs w:val="22"/>
          <w:u w:val="single"/>
        </w:rPr>
      </w:pPr>
    </w:p>
    <w:p w:rsidR="00DB5079" w:rsidRDefault="00DB5079">
      <w:pPr>
        <w:spacing w:before="120"/>
        <w:rPr>
          <w:rFonts w:ascii="Arial" w:hAnsi="Arial" w:cs="Arial"/>
          <w:sz w:val="22"/>
          <w:szCs w:val="22"/>
        </w:rPr>
      </w:pPr>
    </w:p>
    <w:p w:rsidR="00440473" w:rsidRDefault="00440473">
      <w:pPr>
        <w:spacing w:before="120"/>
        <w:rPr>
          <w:rFonts w:ascii="Arial" w:hAnsi="Arial" w:cs="Arial"/>
          <w:sz w:val="22"/>
          <w:szCs w:val="22"/>
        </w:rPr>
      </w:pPr>
    </w:p>
    <w:p w:rsidR="00440473" w:rsidRDefault="009201B2" w:rsidP="009201B2">
      <w:pPr>
        <w:spacing w:before="120"/>
        <w:ind w:left="7788"/>
        <w:rPr>
          <w:rFonts w:ascii="Arial" w:hAnsi="Arial" w:cs="Arial"/>
          <w:sz w:val="22"/>
          <w:szCs w:val="22"/>
        </w:rPr>
      </w:pPr>
      <w:proofErr w:type="gramStart"/>
      <w:r>
        <w:rPr>
          <w:rFonts w:ascii="Arial" w:hAnsi="Arial" w:cs="Arial"/>
          <w:sz w:val="22"/>
          <w:szCs w:val="22"/>
        </w:rPr>
        <w:t>31.1.2017</w:t>
      </w:r>
      <w:proofErr w:type="gramEnd"/>
    </w:p>
    <w:p w:rsidR="00DB5079" w:rsidRDefault="00DB5079">
      <w:pPr>
        <w:spacing w:before="120"/>
        <w:rPr>
          <w:rFonts w:ascii="Arial" w:hAnsi="Arial" w:cs="Arial"/>
          <w:sz w:val="22"/>
          <w:szCs w:val="22"/>
        </w:rPr>
      </w:pPr>
      <w:r>
        <w:rPr>
          <w:rFonts w:ascii="Arial" w:hAnsi="Arial" w:cs="Arial"/>
          <w:sz w:val="22"/>
          <w:szCs w:val="22"/>
        </w:rPr>
        <w:t xml:space="preserve">V </w:t>
      </w:r>
      <w:r w:rsidR="00D026EA">
        <w:rPr>
          <w:rFonts w:ascii="Arial" w:hAnsi="Arial" w:cs="Arial"/>
          <w:sz w:val="22"/>
          <w:szCs w:val="22"/>
        </w:rPr>
        <w:t xml:space="preserve">Praze </w:t>
      </w:r>
      <w:r>
        <w:rPr>
          <w:rFonts w:ascii="Arial" w:hAnsi="Arial" w:cs="Arial"/>
          <w:sz w:val="22"/>
          <w:szCs w:val="22"/>
        </w:rPr>
        <w:t xml:space="preserve">dne __________________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V </w:t>
      </w:r>
      <w:proofErr w:type="gramStart"/>
      <w:r w:rsidR="00D850E2">
        <w:rPr>
          <w:rFonts w:ascii="Arial" w:hAnsi="Arial" w:cs="Arial"/>
          <w:sz w:val="22"/>
          <w:szCs w:val="22"/>
        </w:rPr>
        <w:t>Trutnově</w:t>
      </w:r>
      <w:r>
        <w:rPr>
          <w:rFonts w:ascii="Arial" w:hAnsi="Arial" w:cs="Arial"/>
          <w:sz w:val="22"/>
          <w:szCs w:val="22"/>
        </w:rPr>
        <w:t xml:space="preserve">  dne</w:t>
      </w:r>
      <w:proofErr w:type="gramEnd"/>
      <w:r>
        <w:rPr>
          <w:rFonts w:ascii="Arial" w:hAnsi="Arial" w:cs="Arial"/>
          <w:sz w:val="22"/>
          <w:szCs w:val="22"/>
        </w:rPr>
        <w:t xml:space="preserve"> _______________</w:t>
      </w:r>
    </w:p>
    <w:p w:rsidR="00DB5079" w:rsidRDefault="00DB5079">
      <w:pPr>
        <w:spacing w:before="120"/>
        <w:rPr>
          <w:rFonts w:ascii="Arial" w:hAnsi="Arial" w:cs="Arial"/>
          <w:sz w:val="22"/>
          <w:szCs w:val="22"/>
        </w:rPr>
      </w:pPr>
    </w:p>
    <w:p w:rsidR="00DB5079" w:rsidRDefault="00DB5079">
      <w:pPr>
        <w:spacing w:before="120"/>
        <w:rPr>
          <w:rFonts w:ascii="Arial" w:hAnsi="Arial" w:cs="Arial"/>
          <w:sz w:val="22"/>
          <w:szCs w:val="22"/>
        </w:rPr>
      </w:pPr>
    </w:p>
    <w:p w:rsidR="00DB5079" w:rsidRDefault="00DB5079">
      <w:pPr>
        <w:spacing w:before="120"/>
        <w:rPr>
          <w:rFonts w:ascii="Arial" w:hAnsi="Arial" w:cs="Arial"/>
          <w:sz w:val="22"/>
          <w:szCs w:val="22"/>
        </w:rPr>
      </w:pPr>
      <w:r>
        <w:rPr>
          <w:rFonts w:ascii="Arial" w:hAnsi="Arial" w:cs="Arial"/>
          <w:sz w:val="22"/>
          <w:szCs w:val="22"/>
        </w:rPr>
        <w:t xml:space="preserve"> </w:t>
      </w:r>
    </w:p>
    <w:p w:rsidR="00DB5079" w:rsidRDefault="00DB5079">
      <w:pPr>
        <w:spacing w:before="120" w:line="240" w:lineRule="atLeast"/>
        <w:rPr>
          <w:rFonts w:ascii="Arial" w:hAnsi="Arial" w:cs="Arial"/>
          <w:sz w:val="22"/>
          <w:szCs w:val="22"/>
        </w:rPr>
      </w:pPr>
      <w:r>
        <w:rPr>
          <w:rFonts w:ascii="Arial" w:hAnsi="Arial" w:cs="Arial"/>
          <w:sz w:val="22"/>
          <w:szCs w:val="22"/>
          <w:u w:val="single"/>
        </w:rPr>
        <w:t>____________________________</w:t>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w:t>
      </w:r>
    </w:p>
    <w:p w:rsidR="00DB5079" w:rsidRDefault="00DB5079">
      <w:pPr>
        <w:spacing w:before="120" w:line="240" w:lineRule="atLeast"/>
        <w:rPr>
          <w:rFonts w:ascii="Arial" w:hAnsi="Arial" w:cs="Arial"/>
          <w:b/>
          <w:sz w:val="22"/>
          <w:szCs w:val="22"/>
        </w:rPr>
      </w:pPr>
      <w:r>
        <w:rPr>
          <w:rFonts w:ascii="Arial" w:hAnsi="Arial" w:cs="Arial"/>
          <w:sz w:val="22"/>
          <w:szCs w:val="22"/>
        </w:rPr>
        <w:tab/>
      </w:r>
      <w:r>
        <w:rPr>
          <w:rFonts w:ascii="Arial" w:hAnsi="Arial" w:cs="Arial"/>
          <w:b/>
          <w:sz w:val="22"/>
          <w:szCs w:val="22"/>
        </w:rPr>
        <w:t xml:space="preserve">      prodávající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kupující</w:t>
      </w:r>
    </w:p>
    <w:p w:rsidR="00DB5079" w:rsidRDefault="00DB5079">
      <w:pPr>
        <w:spacing w:before="120" w:line="240" w:lineRule="atLeast"/>
        <w:rPr>
          <w:rFonts w:ascii="Arial" w:hAnsi="Arial" w:cs="Arial"/>
          <w:sz w:val="22"/>
          <w:szCs w:val="22"/>
          <w:u w:val="single"/>
        </w:rPr>
      </w:pPr>
    </w:p>
    <w:sectPr w:rsidR="00DB5079">
      <w:headerReference w:type="default" r:id="rId9"/>
      <w:footerReference w:type="default" r:id="rId10"/>
      <w:pgSz w:w="11907" w:h="16840" w:code="9"/>
      <w:pgMar w:top="1021" w:right="737" w:bottom="567" w:left="1021" w:header="360" w:footer="567" w:gutter="0"/>
      <w:cols w:space="720" w:equalWidth="0">
        <w:col w:w="1014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C0D" w:rsidRDefault="004C0C0D">
      <w:r>
        <w:separator/>
      </w:r>
    </w:p>
  </w:endnote>
  <w:endnote w:type="continuationSeparator" w:id="0">
    <w:p w:rsidR="004C0C0D" w:rsidRDefault="004C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2" w:rsidRDefault="00D850E2">
    <w:pPr>
      <w:pStyle w:val="Zpat"/>
    </w:pPr>
    <w:r>
      <w:tab/>
    </w:r>
    <w:r>
      <w:fldChar w:fldCharType="begin"/>
    </w:r>
    <w:r>
      <w:instrText xml:space="preserve"> PAGE   \* MERGEFORMAT </w:instrText>
    </w:r>
    <w:r>
      <w:fldChar w:fldCharType="separate"/>
    </w:r>
    <w:r w:rsidR="007D05C6">
      <w:rPr>
        <w:noProof/>
      </w:rPr>
      <w:t>3</w:t>
    </w:r>
    <w:r>
      <w:rPr>
        <w:noProof/>
      </w:rPr>
      <w:fldChar w:fldCharType="end"/>
    </w: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C0D" w:rsidRDefault="004C0C0D">
      <w:r>
        <w:separator/>
      </w:r>
    </w:p>
  </w:footnote>
  <w:footnote w:type="continuationSeparator" w:id="0">
    <w:p w:rsidR="004C0C0D" w:rsidRDefault="004C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2" w:rsidRDefault="00A97EC1">
    <w:pPr>
      <w:pStyle w:val="Zhlav"/>
    </w:pPr>
    <w:r>
      <w:rPr>
        <w:noProof/>
        <w:color w:val="000000"/>
      </w:rPr>
      <w:drawing>
        <wp:inline distT="0" distB="0" distL="0" distR="0">
          <wp:extent cx="1269365" cy="3270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327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C2E7FC"/>
    <w:lvl w:ilvl="0">
      <w:numFmt w:val="bullet"/>
      <w:lvlText w:val="*"/>
      <w:lvlJc w:val="left"/>
    </w:lvl>
  </w:abstractNum>
  <w:abstractNum w:abstractNumId="1">
    <w:nsid w:val="0CF00411"/>
    <w:multiLevelType w:val="singleLevel"/>
    <w:tmpl w:val="3F74A2A0"/>
    <w:lvl w:ilvl="0">
      <w:start w:val="1"/>
      <w:numFmt w:val="decimal"/>
      <w:lvlText w:val="%1."/>
      <w:legacy w:legacy="1" w:legacySpace="0" w:legacyIndent="284"/>
      <w:lvlJc w:val="left"/>
      <w:pPr>
        <w:ind w:left="284" w:hanging="284"/>
      </w:pPr>
    </w:lvl>
  </w:abstractNum>
  <w:abstractNum w:abstractNumId="2">
    <w:nsid w:val="0E707E19"/>
    <w:multiLevelType w:val="hybridMultilevel"/>
    <w:tmpl w:val="C04816E6"/>
    <w:name w:val="WW8Num1222"/>
    <w:lvl w:ilvl="0" w:tplc="00000001">
      <w:start w:val="1"/>
      <w:numFmt w:val="decimal"/>
      <w:lvlText w:val="%1."/>
      <w:lvlJc w:val="left"/>
      <w:pPr>
        <w:tabs>
          <w:tab w:val="num" w:pos="0"/>
        </w:tabs>
      </w:pPr>
    </w:lvl>
    <w:lvl w:ilvl="1" w:tplc="2D2A0602">
      <w:start w:val="1"/>
      <w:numFmt w:val="bullet"/>
      <w:lvlText w:val="-"/>
      <w:lvlJc w:val="left"/>
      <w:pPr>
        <w:tabs>
          <w:tab w:val="num" w:pos="1440"/>
        </w:tabs>
        <w:ind w:left="1440" w:hanging="360"/>
      </w:pPr>
      <w:rPr>
        <w:rFonts w:ascii="Arial" w:eastAsia="Times New Roman" w:hAnsi="Arial" w:cs="Arial" w:hint="default"/>
      </w:rPr>
    </w:lvl>
    <w:lvl w:ilvl="2" w:tplc="C05E8E90">
      <w:start w:val="1"/>
      <w:numFmt w:val="bullet"/>
      <w:lvlText w:val=""/>
      <w:lvlJc w:val="left"/>
      <w:pPr>
        <w:tabs>
          <w:tab w:val="num" w:pos="2340"/>
        </w:tabs>
        <w:ind w:left="2340" w:hanging="360"/>
      </w:pPr>
      <w:rPr>
        <w:rFonts w:ascii="Symbol" w:eastAsia="Times New Roman" w:hAnsi="Symbo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FD20EF3"/>
    <w:multiLevelType w:val="hybridMultilevel"/>
    <w:tmpl w:val="5808A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2964A49"/>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A0019DB"/>
    <w:multiLevelType w:val="hybridMultilevel"/>
    <w:tmpl w:val="3CA63958"/>
    <w:name w:val="WW8Num1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DE35218"/>
    <w:multiLevelType w:val="singleLevel"/>
    <w:tmpl w:val="46B6149E"/>
    <w:lvl w:ilvl="0">
      <w:start w:val="1"/>
      <w:numFmt w:val="lowerLetter"/>
      <w:lvlText w:val="%1)"/>
      <w:legacy w:legacy="1" w:legacySpace="0" w:legacyIndent="283"/>
      <w:lvlJc w:val="left"/>
      <w:pPr>
        <w:ind w:left="566" w:hanging="283"/>
      </w:pPr>
    </w:lvl>
  </w:abstractNum>
  <w:abstractNum w:abstractNumId="7">
    <w:nsid w:val="22682B81"/>
    <w:multiLevelType w:val="singleLevel"/>
    <w:tmpl w:val="7A8830AA"/>
    <w:lvl w:ilvl="0">
      <w:start w:val="4"/>
      <w:numFmt w:val="decimal"/>
      <w:lvlText w:val="%1."/>
      <w:legacy w:legacy="1" w:legacySpace="0" w:legacyIndent="283"/>
      <w:lvlJc w:val="left"/>
      <w:pPr>
        <w:ind w:left="283" w:hanging="283"/>
      </w:pPr>
    </w:lvl>
  </w:abstractNum>
  <w:abstractNum w:abstractNumId="8">
    <w:nsid w:val="31BA7333"/>
    <w:multiLevelType w:val="hybridMultilevel"/>
    <w:tmpl w:val="8C669FDA"/>
    <w:name w:val="WW8Num1"/>
    <w:lvl w:ilvl="0" w:tplc="E5C4368E">
      <w:start w:val="1"/>
      <w:numFmt w:val="decimal"/>
      <w:lvlText w:val="%1."/>
      <w:lvlJc w:val="left"/>
      <w:pPr>
        <w:tabs>
          <w:tab w:val="num" w:pos="0"/>
        </w:tabs>
      </w:pPr>
    </w:lvl>
    <w:lvl w:ilvl="1" w:tplc="5E94C3FC">
      <w:numFmt w:val="none"/>
      <w:lvlText w:val=""/>
      <w:lvlJc w:val="left"/>
      <w:pPr>
        <w:tabs>
          <w:tab w:val="num" w:pos="360"/>
        </w:tabs>
      </w:pPr>
    </w:lvl>
    <w:lvl w:ilvl="2" w:tplc="4A203646">
      <w:numFmt w:val="none"/>
      <w:lvlText w:val=""/>
      <w:lvlJc w:val="left"/>
      <w:pPr>
        <w:tabs>
          <w:tab w:val="num" w:pos="360"/>
        </w:tabs>
      </w:pPr>
    </w:lvl>
    <w:lvl w:ilvl="3" w:tplc="6512E11E">
      <w:numFmt w:val="none"/>
      <w:lvlText w:val=""/>
      <w:lvlJc w:val="left"/>
      <w:pPr>
        <w:tabs>
          <w:tab w:val="num" w:pos="360"/>
        </w:tabs>
      </w:pPr>
    </w:lvl>
    <w:lvl w:ilvl="4" w:tplc="C1D46980">
      <w:numFmt w:val="none"/>
      <w:lvlText w:val=""/>
      <w:lvlJc w:val="left"/>
      <w:pPr>
        <w:tabs>
          <w:tab w:val="num" w:pos="360"/>
        </w:tabs>
      </w:pPr>
    </w:lvl>
    <w:lvl w:ilvl="5" w:tplc="DB166472">
      <w:numFmt w:val="none"/>
      <w:lvlText w:val=""/>
      <w:lvlJc w:val="left"/>
      <w:pPr>
        <w:tabs>
          <w:tab w:val="num" w:pos="360"/>
        </w:tabs>
      </w:pPr>
    </w:lvl>
    <w:lvl w:ilvl="6" w:tplc="FDFEA9A2">
      <w:numFmt w:val="none"/>
      <w:lvlText w:val=""/>
      <w:lvlJc w:val="left"/>
      <w:pPr>
        <w:tabs>
          <w:tab w:val="num" w:pos="360"/>
        </w:tabs>
      </w:pPr>
    </w:lvl>
    <w:lvl w:ilvl="7" w:tplc="60A03978">
      <w:numFmt w:val="none"/>
      <w:lvlText w:val=""/>
      <w:lvlJc w:val="left"/>
      <w:pPr>
        <w:tabs>
          <w:tab w:val="num" w:pos="360"/>
        </w:tabs>
      </w:pPr>
    </w:lvl>
    <w:lvl w:ilvl="8" w:tplc="0528076C">
      <w:numFmt w:val="none"/>
      <w:lvlText w:val=""/>
      <w:lvlJc w:val="left"/>
      <w:pPr>
        <w:tabs>
          <w:tab w:val="num" w:pos="360"/>
        </w:tabs>
      </w:pPr>
    </w:lvl>
  </w:abstractNum>
  <w:abstractNum w:abstractNumId="9">
    <w:nsid w:val="31CD3280"/>
    <w:multiLevelType w:val="multilevel"/>
    <w:tmpl w:val="37366B32"/>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rPr>
    </w:lvl>
    <w:lvl w:ilvl="2">
      <w:start w:val="1"/>
      <w:numFmt w:val="decimal"/>
      <w:suff w:val="space"/>
      <w:lvlText w:val="%1.%2.%3"/>
      <w:lvlJc w:val="left"/>
      <w:rPr>
        <w:rFonts w:cs="Times New Roman" w:hint="default"/>
        <w:b/>
        <w:i w:val="0"/>
      </w:rPr>
    </w:lvl>
    <w:lvl w:ilvl="3">
      <w:start w:val="1"/>
      <w:numFmt w:val="decimal"/>
      <w:suff w:val="space"/>
      <w:lvlText w:val="%1.%2.%3.%4"/>
      <w:lvlJc w:val="left"/>
      <w:rPr>
        <w:rFonts w:cs="Times New Roman" w:hint="default"/>
        <w:b/>
        <w:i w:val="0"/>
      </w:rPr>
    </w:lvl>
    <w:lvl w:ilvl="4">
      <w:start w:val="1"/>
      <w:numFmt w:val="decimal"/>
      <w:suff w:val="space"/>
      <w:lvlText w:val="%1.%2.%3.%4.%5"/>
      <w:lvlJc w:val="left"/>
      <w:rPr>
        <w:rFonts w:cs="Times New Roman" w:hint="default"/>
        <w:b/>
        <w:i w:val="0"/>
      </w:rPr>
    </w:lvl>
    <w:lvl w:ilvl="5">
      <w:start w:val="1"/>
      <w:numFmt w:val="decimal"/>
      <w:suff w:val="space"/>
      <w:lvlText w:val="%1.%2.%3.%4.%5.%6"/>
      <w:lvlJc w:val="left"/>
      <w:rPr>
        <w:rFonts w:cs="Times New Roman" w:hint="default"/>
        <w:b/>
        <w:i w:val="0"/>
      </w:rPr>
    </w:lvl>
    <w:lvl w:ilvl="6">
      <w:start w:val="1"/>
      <w:numFmt w:val="decimal"/>
      <w:suff w:val="space"/>
      <w:lvlText w:val="%1.%2.%3.%4.%5.%6.%7"/>
      <w:lvlJc w:val="left"/>
      <w:rPr>
        <w:rFonts w:cs="Times New Roman" w:hint="default"/>
        <w:b/>
        <w:i w:val="0"/>
      </w:rPr>
    </w:lvl>
    <w:lvl w:ilvl="7">
      <w:start w:val="1"/>
      <w:numFmt w:val="decimal"/>
      <w:suff w:val="space"/>
      <w:lvlText w:val="%1.%2.%3.%4.%5.%6.%7.%8"/>
      <w:lvlJc w:val="left"/>
      <w:rPr>
        <w:rFonts w:cs="Times New Roman" w:hint="default"/>
        <w:b/>
        <w:i w:val="0"/>
      </w:rPr>
    </w:lvl>
    <w:lvl w:ilvl="8">
      <w:start w:val="1"/>
      <w:numFmt w:val="decimal"/>
      <w:suff w:val="space"/>
      <w:lvlText w:val="%1.%2.%3.%4.%5.%6.%7.%8.%9"/>
      <w:lvlJc w:val="left"/>
      <w:rPr>
        <w:rFonts w:cs="Times New Roman" w:hint="default"/>
        <w:b/>
        <w:i w:val="0"/>
      </w:rPr>
    </w:lvl>
  </w:abstractNum>
  <w:abstractNum w:abstractNumId="10">
    <w:nsid w:val="338D74A7"/>
    <w:multiLevelType w:val="singleLevel"/>
    <w:tmpl w:val="DF5C77E6"/>
    <w:lvl w:ilvl="0">
      <w:start w:val="1"/>
      <w:numFmt w:val="decimal"/>
      <w:lvlText w:val="%1."/>
      <w:lvlJc w:val="left"/>
      <w:pPr>
        <w:tabs>
          <w:tab w:val="num" w:pos="360"/>
        </w:tabs>
        <w:ind w:left="360" w:hanging="360"/>
      </w:pPr>
      <w:rPr>
        <w:color w:val="auto"/>
      </w:rPr>
    </w:lvl>
  </w:abstractNum>
  <w:abstractNum w:abstractNumId="11">
    <w:nsid w:val="36D25E0F"/>
    <w:multiLevelType w:val="multilevel"/>
    <w:tmpl w:val="80DCFDF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36ED6932"/>
    <w:multiLevelType w:val="singleLevel"/>
    <w:tmpl w:val="DB0CFED2"/>
    <w:lvl w:ilvl="0">
      <w:start w:val="1"/>
      <w:numFmt w:val="decimal"/>
      <w:lvlText w:val="%1."/>
      <w:legacy w:legacy="1" w:legacySpace="0" w:legacyIndent="283"/>
      <w:lvlJc w:val="left"/>
      <w:pPr>
        <w:ind w:left="283" w:hanging="283"/>
      </w:pPr>
    </w:lvl>
  </w:abstractNum>
  <w:abstractNum w:abstractNumId="13">
    <w:nsid w:val="3A307A27"/>
    <w:multiLevelType w:val="singleLevel"/>
    <w:tmpl w:val="DB0CFED2"/>
    <w:lvl w:ilvl="0">
      <w:start w:val="1"/>
      <w:numFmt w:val="decimal"/>
      <w:lvlText w:val="%1."/>
      <w:legacy w:legacy="1" w:legacySpace="0" w:legacyIndent="283"/>
      <w:lvlJc w:val="left"/>
      <w:pPr>
        <w:ind w:left="283" w:hanging="283"/>
      </w:pPr>
    </w:lvl>
  </w:abstractNum>
  <w:abstractNum w:abstractNumId="14">
    <w:nsid w:val="3D8F47E3"/>
    <w:multiLevelType w:val="hybridMultilevel"/>
    <w:tmpl w:val="191ED9AE"/>
    <w:name w:val="WW8Num12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D9A0141"/>
    <w:multiLevelType w:val="hybridMultilevel"/>
    <w:tmpl w:val="8BBE87F6"/>
    <w:name w:val="WW8Num122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1924613"/>
    <w:multiLevelType w:val="hybridMultilevel"/>
    <w:tmpl w:val="09F8D332"/>
    <w:name w:val="WW8Num1222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E77779"/>
    <w:multiLevelType w:val="hybridMultilevel"/>
    <w:tmpl w:val="3E467F08"/>
    <w:name w:val="WW8Num122222222"/>
    <w:lvl w:ilvl="0" w:tplc="00000001">
      <w:start w:val="1"/>
      <w:numFmt w:val="decimal"/>
      <w:lvlText w:val="%1."/>
      <w:lvlJc w:val="left"/>
      <w:pPr>
        <w:tabs>
          <w:tab w:val="num" w:pos="0"/>
        </w:tabs>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92A59BC"/>
    <w:multiLevelType w:val="hybridMultilevel"/>
    <w:tmpl w:val="80466192"/>
    <w:name w:val="WW8Num1222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E006E77"/>
    <w:multiLevelType w:val="hybridMultilevel"/>
    <w:tmpl w:val="B426C446"/>
    <w:lvl w:ilvl="0" w:tplc="FD68347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CD7A21"/>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6D2321F5"/>
    <w:multiLevelType w:val="hybridMultilevel"/>
    <w:tmpl w:val="D5ACD9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8D14581"/>
    <w:multiLevelType w:val="hybridMultilevel"/>
    <w:tmpl w:val="3252D482"/>
    <w:name w:val="WW8Num12"/>
    <w:lvl w:ilvl="0" w:tplc="00000001">
      <w:start w:val="1"/>
      <w:numFmt w:val="decimal"/>
      <w:lvlText w:val="%1."/>
      <w:lvlJc w:val="left"/>
      <w:pPr>
        <w:tabs>
          <w:tab w:val="num" w:pos="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13"/>
  </w:num>
  <w:num w:numId="5">
    <w:abstractNumId w:val="12"/>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4"/>
  </w:num>
  <w:num w:numId="8">
    <w:abstractNumId w:val="10"/>
  </w:num>
  <w:num w:numId="9">
    <w:abstractNumId w:val="21"/>
  </w:num>
  <w:num w:numId="10">
    <w:abstractNumId w:val="8"/>
  </w:num>
  <w:num w:numId="11">
    <w:abstractNumId w:val="11"/>
  </w:num>
  <w:num w:numId="12">
    <w:abstractNumId w:val="22"/>
  </w:num>
  <w:num w:numId="13">
    <w:abstractNumId w:val="5"/>
  </w:num>
  <w:num w:numId="14">
    <w:abstractNumId w:val="2"/>
  </w:num>
  <w:num w:numId="15">
    <w:abstractNumId w:val="18"/>
  </w:num>
  <w:num w:numId="16">
    <w:abstractNumId w:val="14"/>
  </w:num>
  <w:num w:numId="17">
    <w:abstractNumId w:val="15"/>
  </w:num>
  <w:num w:numId="18">
    <w:abstractNumId w:val="16"/>
  </w:num>
  <w:num w:numId="19">
    <w:abstractNumId w:val="17"/>
  </w:num>
  <w:num w:numId="20">
    <w:abstractNumId w:val="3"/>
  </w:num>
  <w:num w:numId="21">
    <w:abstractNumId w:val="9"/>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79"/>
    <w:rsid w:val="00017E89"/>
    <w:rsid w:val="000B4DDF"/>
    <w:rsid w:val="000E2F32"/>
    <w:rsid w:val="0011737A"/>
    <w:rsid w:val="00126AC8"/>
    <w:rsid w:val="001503F6"/>
    <w:rsid w:val="00196C2A"/>
    <w:rsid w:val="001B1F90"/>
    <w:rsid w:val="001E3B09"/>
    <w:rsid w:val="00203C9A"/>
    <w:rsid w:val="002465A9"/>
    <w:rsid w:val="00274DEE"/>
    <w:rsid w:val="002A7ACD"/>
    <w:rsid w:val="002C440A"/>
    <w:rsid w:val="0034462F"/>
    <w:rsid w:val="00370070"/>
    <w:rsid w:val="00374E26"/>
    <w:rsid w:val="003A0F7D"/>
    <w:rsid w:val="003A46AD"/>
    <w:rsid w:val="00400D0F"/>
    <w:rsid w:val="00405DD0"/>
    <w:rsid w:val="00423B47"/>
    <w:rsid w:val="00440473"/>
    <w:rsid w:val="00446C12"/>
    <w:rsid w:val="004671EA"/>
    <w:rsid w:val="00477787"/>
    <w:rsid w:val="004A5447"/>
    <w:rsid w:val="004B0A21"/>
    <w:rsid w:val="004C0C0D"/>
    <w:rsid w:val="004D25CD"/>
    <w:rsid w:val="0050617F"/>
    <w:rsid w:val="00554291"/>
    <w:rsid w:val="005D2F7E"/>
    <w:rsid w:val="006E1D85"/>
    <w:rsid w:val="006F53DC"/>
    <w:rsid w:val="00714879"/>
    <w:rsid w:val="0072499C"/>
    <w:rsid w:val="00743C6C"/>
    <w:rsid w:val="00781D04"/>
    <w:rsid w:val="007956D6"/>
    <w:rsid w:val="007A5079"/>
    <w:rsid w:val="007D05C6"/>
    <w:rsid w:val="00851A73"/>
    <w:rsid w:val="009201B2"/>
    <w:rsid w:val="00927B13"/>
    <w:rsid w:val="00941A20"/>
    <w:rsid w:val="00950404"/>
    <w:rsid w:val="00957E3E"/>
    <w:rsid w:val="009A4CE9"/>
    <w:rsid w:val="00A22DB9"/>
    <w:rsid w:val="00A2722B"/>
    <w:rsid w:val="00A348B5"/>
    <w:rsid w:val="00A36F28"/>
    <w:rsid w:val="00A46142"/>
    <w:rsid w:val="00A90103"/>
    <w:rsid w:val="00A97EC1"/>
    <w:rsid w:val="00AC1723"/>
    <w:rsid w:val="00B6036F"/>
    <w:rsid w:val="00B72CDC"/>
    <w:rsid w:val="00B75E3A"/>
    <w:rsid w:val="00B93AFE"/>
    <w:rsid w:val="00BB17FC"/>
    <w:rsid w:val="00BC4FC6"/>
    <w:rsid w:val="00BE1C01"/>
    <w:rsid w:val="00C218C2"/>
    <w:rsid w:val="00C342D5"/>
    <w:rsid w:val="00C50FB6"/>
    <w:rsid w:val="00C5716E"/>
    <w:rsid w:val="00C80FBA"/>
    <w:rsid w:val="00C84279"/>
    <w:rsid w:val="00C920BC"/>
    <w:rsid w:val="00C923E6"/>
    <w:rsid w:val="00CA30D2"/>
    <w:rsid w:val="00CC3CB6"/>
    <w:rsid w:val="00CE449B"/>
    <w:rsid w:val="00D026EA"/>
    <w:rsid w:val="00D20F0C"/>
    <w:rsid w:val="00D5653D"/>
    <w:rsid w:val="00D81F79"/>
    <w:rsid w:val="00D850E2"/>
    <w:rsid w:val="00DB5079"/>
    <w:rsid w:val="00E164FB"/>
    <w:rsid w:val="00E35724"/>
    <w:rsid w:val="00E43B6E"/>
    <w:rsid w:val="00E55E1B"/>
    <w:rsid w:val="00E81433"/>
    <w:rsid w:val="00EA16D3"/>
    <w:rsid w:val="00EC0EDF"/>
    <w:rsid w:val="00EE398D"/>
    <w:rsid w:val="00F27F95"/>
    <w:rsid w:val="00F37249"/>
    <w:rsid w:val="00F43C8B"/>
    <w:rsid w:val="00F459F3"/>
    <w:rsid w:val="00F86D8E"/>
    <w:rsid w:val="00FF410F"/>
    <w:rsid w:val="00FF6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spacing w:before="120"/>
      <w:jc w:val="both"/>
      <w:outlineLvl w:val="0"/>
    </w:pPr>
    <w:rPr>
      <w:rFonts w:ascii="Arial" w:hAnsi="Arial" w:cs="Arial"/>
      <w:b/>
      <w:bCs/>
      <w:iCs/>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b/>
      <w:sz w:val="24"/>
    </w:rPr>
  </w:style>
  <w:style w:type="paragraph" w:styleId="Nadpis4">
    <w:name w:val="heading 4"/>
    <w:basedOn w:val="Normln"/>
    <w:next w:val="Normln"/>
    <w:qFormat/>
    <w:pPr>
      <w:keepNext/>
      <w:overflowPunct/>
      <w:autoSpaceDE/>
      <w:autoSpaceDN/>
      <w:adjustRightInd/>
      <w:textAlignment w:val="auto"/>
      <w:outlineLvl w:val="3"/>
    </w:pPr>
    <w:rPr>
      <w:sz w:val="24"/>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styleId="Zkladntext">
    <w:name w:val="Body Text"/>
    <w:basedOn w:val="Normln"/>
    <w:pPr>
      <w:spacing w:after="120"/>
    </w:p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Zkladntext2">
    <w:name w:val="Body Text 2"/>
    <w:basedOn w:val="Normln"/>
    <w:pPr>
      <w:spacing w:after="120" w:line="480" w:lineRule="auto"/>
    </w:pPr>
  </w:style>
  <w:style w:type="character" w:styleId="Odkaznakoment">
    <w:name w:val="annotation reference"/>
    <w:semiHidden/>
    <w:rPr>
      <w:sz w:val="16"/>
      <w:szCs w:val="16"/>
    </w:rPr>
  </w:style>
  <w:style w:type="paragraph" w:styleId="Textkomente">
    <w:name w:val="annotation text"/>
    <w:basedOn w:val="Normln"/>
    <w:semiHidden/>
    <w:pPr>
      <w:overflowPunct/>
      <w:autoSpaceDE/>
      <w:autoSpaceDN/>
      <w:adjustRightInd/>
      <w:textAlignment w:val="auto"/>
    </w:pPr>
  </w:style>
  <w:style w:type="paragraph" w:customStyle="1" w:styleId="BalloonText1">
    <w:name w:val="Balloon Text1"/>
    <w:basedOn w:val="Normln"/>
    <w:semiHidden/>
    <w:rPr>
      <w:rFonts w:ascii="Tahoma" w:hAnsi="Tahoma" w:cs="Tahoma"/>
      <w:sz w:val="16"/>
      <w:szCs w:val="16"/>
    </w:rPr>
  </w:style>
  <w:style w:type="paragraph" w:customStyle="1" w:styleId="legal2l2">
    <w:name w:val="legal2l2"/>
    <w:basedOn w:val="Normln"/>
    <w:pPr>
      <w:numPr>
        <w:ilvl w:val="1"/>
        <w:numId w:val="2"/>
      </w:numPr>
      <w:overflowPunct/>
      <w:adjustRightInd/>
      <w:spacing w:after="240"/>
      <w:jc w:val="both"/>
      <w:textAlignment w:val="auto"/>
    </w:pPr>
    <w:rPr>
      <w:rFonts w:ascii="Arial" w:hAnsi="Arial" w:cs="Arial"/>
    </w:rPr>
  </w:style>
  <w:style w:type="character" w:styleId="Siln">
    <w:name w:val="Strong"/>
    <w:qFormat/>
    <w:rPr>
      <w:b/>
    </w:rPr>
  </w:style>
  <w:style w:type="paragraph" w:styleId="Zkladntext3">
    <w:name w:val="Body Text 3"/>
    <w:basedOn w:val="Normln"/>
    <w:pPr>
      <w:jc w:val="both"/>
    </w:pPr>
    <w:rPr>
      <w:rFonts w:ascii="Arial" w:hAnsi="Arial" w:cs="Arial"/>
      <w:sz w:val="24"/>
      <w:szCs w:val="24"/>
      <w14:shadow w14:blurRad="50800" w14:dist="38100" w14:dir="2700000" w14:sx="100000" w14:sy="100000" w14:kx="0" w14:ky="0" w14:algn="tl">
        <w14:srgbClr w14:val="000000">
          <w14:alpha w14:val="60000"/>
        </w14:srgbClr>
      </w14:shadow>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lenka">
    <w:name w:val="lenka"/>
    <w:basedOn w:val="Normln"/>
    <w:pPr>
      <w:overflowPunct/>
      <w:autoSpaceDE/>
      <w:autoSpaceDN/>
      <w:adjustRightInd/>
      <w:jc w:val="both"/>
      <w:textAlignment w:val="auto"/>
    </w:pPr>
    <w:rPr>
      <w:rFonts w:ascii="Arial" w:hAnsi="Arial"/>
      <w:sz w:val="24"/>
    </w:rPr>
  </w:style>
  <w:style w:type="paragraph" w:styleId="Zkladntextodsazen">
    <w:name w:val="Body Text Indent"/>
    <w:basedOn w:val="Normln"/>
    <w:rsid w:val="00B75E3A"/>
    <w:pPr>
      <w:spacing w:after="120"/>
      <w:ind w:left="283"/>
    </w:pPr>
  </w:style>
  <w:style w:type="paragraph" w:styleId="Odstavecseseznamem">
    <w:name w:val="List Paragraph"/>
    <w:basedOn w:val="Normln"/>
    <w:uiPriority w:val="34"/>
    <w:qFormat/>
    <w:rsid w:val="00196C2A"/>
    <w:pPr>
      <w:overflowPunct/>
      <w:autoSpaceDE/>
      <w:autoSpaceDN/>
      <w:adjustRightInd/>
      <w:spacing w:after="200" w:line="276" w:lineRule="auto"/>
      <w:ind w:left="720"/>
      <w:textAlignment w:val="auto"/>
    </w:pPr>
    <w:rPr>
      <w:rFonts w:ascii="Calibri" w:hAnsi="Calibri"/>
      <w:sz w:val="22"/>
      <w:szCs w:val="22"/>
      <w:lang w:val="en-US" w:eastAsia="zh-CN"/>
    </w:rPr>
  </w:style>
  <w:style w:type="paragraph" w:customStyle="1" w:styleId="Default">
    <w:name w:val="Default"/>
    <w:rsid w:val="00196C2A"/>
    <w:pPr>
      <w:autoSpaceDE w:val="0"/>
      <w:autoSpaceDN w:val="0"/>
      <w:adjustRightInd w:val="0"/>
    </w:pPr>
    <w:rPr>
      <w:rFonts w:ascii="Calibri" w:eastAsia="Calibri"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spacing w:before="120"/>
      <w:jc w:val="both"/>
      <w:outlineLvl w:val="0"/>
    </w:pPr>
    <w:rPr>
      <w:rFonts w:ascii="Arial" w:hAnsi="Arial" w:cs="Arial"/>
      <w:b/>
      <w:bCs/>
      <w:iCs/>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b/>
      <w:sz w:val="24"/>
    </w:rPr>
  </w:style>
  <w:style w:type="paragraph" w:styleId="Nadpis4">
    <w:name w:val="heading 4"/>
    <w:basedOn w:val="Normln"/>
    <w:next w:val="Normln"/>
    <w:qFormat/>
    <w:pPr>
      <w:keepNext/>
      <w:overflowPunct/>
      <w:autoSpaceDE/>
      <w:autoSpaceDN/>
      <w:adjustRightInd/>
      <w:textAlignment w:val="auto"/>
      <w:outlineLvl w:val="3"/>
    </w:pPr>
    <w:rPr>
      <w:sz w:val="24"/>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styleId="Zkladntext">
    <w:name w:val="Body Text"/>
    <w:basedOn w:val="Normln"/>
    <w:pPr>
      <w:spacing w:after="120"/>
    </w:p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Zkladntext2">
    <w:name w:val="Body Text 2"/>
    <w:basedOn w:val="Normln"/>
    <w:pPr>
      <w:spacing w:after="120" w:line="480" w:lineRule="auto"/>
    </w:pPr>
  </w:style>
  <w:style w:type="character" w:styleId="Odkaznakoment">
    <w:name w:val="annotation reference"/>
    <w:semiHidden/>
    <w:rPr>
      <w:sz w:val="16"/>
      <w:szCs w:val="16"/>
    </w:rPr>
  </w:style>
  <w:style w:type="paragraph" w:styleId="Textkomente">
    <w:name w:val="annotation text"/>
    <w:basedOn w:val="Normln"/>
    <w:semiHidden/>
    <w:pPr>
      <w:overflowPunct/>
      <w:autoSpaceDE/>
      <w:autoSpaceDN/>
      <w:adjustRightInd/>
      <w:textAlignment w:val="auto"/>
    </w:pPr>
  </w:style>
  <w:style w:type="paragraph" w:customStyle="1" w:styleId="BalloonText1">
    <w:name w:val="Balloon Text1"/>
    <w:basedOn w:val="Normln"/>
    <w:semiHidden/>
    <w:rPr>
      <w:rFonts w:ascii="Tahoma" w:hAnsi="Tahoma" w:cs="Tahoma"/>
      <w:sz w:val="16"/>
      <w:szCs w:val="16"/>
    </w:rPr>
  </w:style>
  <w:style w:type="paragraph" w:customStyle="1" w:styleId="legal2l2">
    <w:name w:val="legal2l2"/>
    <w:basedOn w:val="Normln"/>
    <w:pPr>
      <w:numPr>
        <w:ilvl w:val="1"/>
        <w:numId w:val="2"/>
      </w:numPr>
      <w:overflowPunct/>
      <w:adjustRightInd/>
      <w:spacing w:after="240"/>
      <w:jc w:val="both"/>
      <w:textAlignment w:val="auto"/>
    </w:pPr>
    <w:rPr>
      <w:rFonts w:ascii="Arial" w:hAnsi="Arial" w:cs="Arial"/>
    </w:rPr>
  </w:style>
  <w:style w:type="character" w:styleId="Siln">
    <w:name w:val="Strong"/>
    <w:qFormat/>
    <w:rPr>
      <w:b/>
    </w:rPr>
  </w:style>
  <w:style w:type="paragraph" w:styleId="Zkladntext3">
    <w:name w:val="Body Text 3"/>
    <w:basedOn w:val="Normln"/>
    <w:pPr>
      <w:jc w:val="both"/>
    </w:pPr>
    <w:rPr>
      <w:rFonts w:ascii="Arial" w:hAnsi="Arial" w:cs="Arial"/>
      <w:sz w:val="24"/>
      <w:szCs w:val="24"/>
      <w14:shadow w14:blurRad="50800" w14:dist="38100" w14:dir="2700000" w14:sx="100000" w14:sy="100000" w14:kx="0" w14:ky="0" w14:algn="tl">
        <w14:srgbClr w14:val="000000">
          <w14:alpha w14:val="60000"/>
        </w14:srgbClr>
      </w14:shadow>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lenka">
    <w:name w:val="lenka"/>
    <w:basedOn w:val="Normln"/>
    <w:pPr>
      <w:overflowPunct/>
      <w:autoSpaceDE/>
      <w:autoSpaceDN/>
      <w:adjustRightInd/>
      <w:jc w:val="both"/>
      <w:textAlignment w:val="auto"/>
    </w:pPr>
    <w:rPr>
      <w:rFonts w:ascii="Arial" w:hAnsi="Arial"/>
      <w:sz w:val="24"/>
    </w:rPr>
  </w:style>
  <w:style w:type="paragraph" w:styleId="Zkladntextodsazen">
    <w:name w:val="Body Text Indent"/>
    <w:basedOn w:val="Normln"/>
    <w:rsid w:val="00B75E3A"/>
    <w:pPr>
      <w:spacing w:after="120"/>
      <w:ind w:left="283"/>
    </w:pPr>
  </w:style>
  <w:style w:type="paragraph" w:styleId="Odstavecseseznamem">
    <w:name w:val="List Paragraph"/>
    <w:basedOn w:val="Normln"/>
    <w:uiPriority w:val="34"/>
    <w:qFormat/>
    <w:rsid w:val="00196C2A"/>
    <w:pPr>
      <w:overflowPunct/>
      <w:autoSpaceDE/>
      <w:autoSpaceDN/>
      <w:adjustRightInd/>
      <w:spacing w:after="200" w:line="276" w:lineRule="auto"/>
      <w:ind w:left="720"/>
      <w:textAlignment w:val="auto"/>
    </w:pPr>
    <w:rPr>
      <w:rFonts w:ascii="Calibri" w:hAnsi="Calibri"/>
      <w:sz w:val="22"/>
      <w:szCs w:val="22"/>
      <w:lang w:val="en-US" w:eastAsia="zh-CN"/>
    </w:rPr>
  </w:style>
  <w:style w:type="paragraph" w:customStyle="1" w:styleId="Default">
    <w:name w:val="Default"/>
    <w:rsid w:val="00196C2A"/>
    <w:pPr>
      <w:autoSpaceDE w:val="0"/>
      <w:autoSpaceDN w:val="0"/>
      <w:adjustRightInd w:val="0"/>
    </w:pPr>
    <w:rPr>
      <w:rFonts w:ascii="Calibri" w:eastAsia="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38C25-1ADB-441B-9164-14A6441B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6021</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vt:lpstr>
      <vt:lpstr>RÁMCOVÁ KUPNÍ SMLOUVA</vt:lpstr>
    </vt:vector>
  </TitlesOfParts>
  <Company>HP</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Mgr. Martin Grepl</dc:creator>
  <cp:lastModifiedBy>Michal</cp:lastModifiedBy>
  <cp:revision>3</cp:revision>
  <cp:lastPrinted>2017-01-30T13:57:00Z</cp:lastPrinted>
  <dcterms:created xsi:type="dcterms:W3CDTF">2017-03-01T09:44:00Z</dcterms:created>
  <dcterms:modified xsi:type="dcterms:W3CDTF">2017-03-01T09:45:00Z</dcterms:modified>
</cp:coreProperties>
</file>