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0979E660"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A93BA7">
        <w:rPr>
          <w:rFonts w:eastAsia="HG Mincho Light J" w:cs="Arial"/>
          <w:b/>
          <w:caps/>
          <w:position w:val="6"/>
          <w:lang w:eastAsia="zh-TW"/>
        </w:rPr>
        <w:t>39</w:t>
      </w:r>
      <w:r w:rsidR="00FB5A56">
        <w:rPr>
          <w:rFonts w:eastAsia="HG Mincho Light J" w:cs="Arial"/>
          <w:b/>
          <w:caps/>
          <w:position w:val="6"/>
          <w:lang w:eastAsia="zh-TW"/>
        </w:rPr>
        <w:t>7</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7C79FF29" w14:textId="77777777" w:rsidR="002F7037" w:rsidRDefault="002F7037" w:rsidP="002F7037">
      <w:pPr>
        <w:pStyle w:val="Parodstavec"/>
        <w:numPr>
          <w:ilvl w:val="0"/>
          <w:numId w:val="0"/>
        </w:numPr>
        <w:ind w:left="567" w:hanging="567"/>
        <w:jc w:val="both"/>
        <w:rPr>
          <w:b/>
          <w:sz w:val="22"/>
          <w:szCs w:val="22"/>
        </w:rPr>
      </w:pPr>
      <w:r>
        <w:rPr>
          <w:b/>
          <w:sz w:val="22"/>
          <w:szCs w:val="22"/>
          <w:lang w:val="cs-CZ"/>
        </w:rPr>
        <w:t xml:space="preserve">kontaktní osoba: </w:t>
      </w:r>
      <w:r>
        <w:rPr>
          <w:b/>
          <w:sz w:val="22"/>
          <w:szCs w:val="22"/>
          <w:lang w:val="cs-CZ"/>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p>
    <w:p w14:paraId="6F3ECC37" w14:textId="77777777" w:rsidR="002F7037" w:rsidRDefault="002F7037" w:rsidP="002F7037">
      <w:pPr>
        <w:pStyle w:val="Parodstavec"/>
        <w:numPr>
          <w:ilvl w:val="0"/>
          <w:numId w:val="0"/>
        </w:numPr>
        <w:ind w:left="567" w:hanging="567"/>
        <w:jc w:val="both"/>
        <w:rPr>
          <w:b/>
          <w:sz w:val="22"/>
          <w:szCs w:val="22"/>
          <w:lang w:val="cs-CZ"/>
        </w:rPr>
      </w:pPr>
      <w:r>
        <w:rPr>
          <w:b/>
          <w:sz w:val="22"/>
          <w:szCs w:val="22"/>
          <w:lang w:val="cs-CZ"/>
        </w:rPr>
        <w:t xml:space="preserve">kontaktní e-mail: </w:t>
      </w:r>
      <w:r>
        <w:rPr>
          <w:b/>
          <w:sz w:val="22"/>
          <w:szCs w:val="22"/>
          <w:lang w:val="cs-CZ"/>
        </w:rPr>
        <w:tab/>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00A79D4F" w14:textId="77777777" w:rsidR="002F7037" w:rsidRPr="008501B7" w:rsidRDefault="002F7037" w:rsidP="002F7037">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sidRPr="00643CFC">
        <w:rPr>
          <w:b/>
          <w:sz w:val="22"/>
          <w:szCs w:val="22"/>
        </w:rPr>
        <w:t>,</w:t>
      </w:r>
      <w:r>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4EC0C9DD"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DD4ED7">
        <w:rPr>
          <w:sz w:val="22"/>
          <w:szCs w:val="22"/>
          <w:lang w:val="cs-CZ"/>
        </w:rPr>
        <w:t>398</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28B79BFD" w:rsidR="00643CFC" w:rsidRPr="00E36C0C" w:rsidRDefault="000960B4" w:rsidP="000960B4">
      <w:pPr>
        <w:pStyle w:val="Parodstavec"/>
        <w:numPr>
          <w:ilvl w:val="1"/>
          <w:numId w:val="18"/>
        </w:numPr>
        <w:ind w:left="567" w:hanging="567"/>
        <w:jc w:val="both"/>
        <w:rPr>
          <w:sz w:val="22"/>
          <w:szCs w:val="24"/>
        </w:rPr>
      </w:pPr>
      <w:r w:rsidRPr="00643CFC">
        <w:rPr>
          <w:sz w:val="22"/>
          <w:szCs w:val="22"/>
        </w:rPr>
        <w:t>Místem plnění dle této smlouvy se rozumí</w:t>
      </w:r>
      <w:r w:rsidRPr="00A003D2">
        <w:rPr>
          <w:sz w:val="24"/>
          <w:szCs w:val="24"/>
        </w:rPr>
        <w:t xml:space="preserve">: </w:t>
      </w:r>
      <w:r w:rsidR="007651EA">
        <w:rPr>
          <w:sz w:val="22"/>
          <w:szCs w:val="24"/>
          <w:lang w:val="cs-CZ"/>
        </w:rPr>
        <w:t xml:space="preserve">Katastrální pracoviště </w:t>
      </w:r>
      <w:r w:rsidR="00DD4ED7">
        <w:rPr>
          <w:sz w:val="22"/>
          <w:szCs w:val="24"/>
          <w:lang w:val="cs-CZ"/>
        </w:rPr>
        <w:t>Prachatice</w:t>
      </w:r>
      <w:r w:rsidR="007651EA">
        <w:rPr>
          <w:sz w:val="22"/>
          <w:szCs w:val="24"/>
          <w:lang w:val="cs-CZ"/>
        </w:rPr>
        <w:t xml:space="preserve">, </w:t>
      </w:r>
      <w:r w:rsidR="00DD4ED7">
        <w:rPr>
          <w:sz w:val="22"/>
          <w:szCs w:val="24"/>
          <w:lang w:val="cs-CZ"/>
        </w:rPr>
        <w:t>Za Baštou 232</w:t>
      </w:r>
    </w:p>
    <w:p w14:paraId="12B657FC" w14:textId="73E0D3AA"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2" w:name="_Ref511218515"/>
      <w:bookmarkStart w:id="3" w:name="_Ref508020974"/>
      <w:r w:rsidRPr="00F0003C">
        <w:rPr>
          <w:b/>
          <w:sz w:val="22"/>
          <w:szCs w:val="22"/>
          <w:lang w:val="cs-CZ"/>
        </w:rPr>
        <w:t xml:space="preserve">Poskytování servisní podpory </w:t>
      </w:r>
      <w:r w:rsidR="00C26968" w:rsidRPr="00F0003C">
        <w:rPr>
          <w:b/>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4" w:name="_Ref511218540"/>
      <w:r w:rsidRPr="00F0003C">
        <w:rPr>
          <w:b/>
          <w:sz w:val="22"/>
          <w:szCs w:val="22"/>
        </w:rPr>
        <w:t xml:space="preserve">Revize </w:t>
      </w:r>
      <w:r w:rsidR="00235160" w:rsidRPr="00F0003C">
        <w:rPr>
          <w:b/>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5"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5"/>
    </w:p>
    <w:p w14:paraId="3F74C867" w14:textId="49469D25"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FB5A56">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7BFB90D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FB5A56">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1415F0B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602 145 565</w:t>
      </w:r>
      <w:r w:rsidR="002B611E" w:rsidRPr="00144E68">
        <w:rPr>
          <w:sz w:val="22"/>
          <w:szCs w:val="22"/>
          <w:lang w:val="cs-CZ"/>
        </w:rPr>
        <w:t>, 724 </w:t>
      </w:r>
      <w:r w:rsidR="002B611E">
        <w:rPr>
          <w:sz w:val="22"/>
          <w:szCs w:val="22"/>
          <w:lang w:val="cs-CZ"/>
        </w:rPr>
        <w:t>004</w:t>
      </w:r>
      <w:r w:rsidR="002B611E" w:rsidRPr="00144E68">
        <w:rPr>
          <w:sz w:val="22"/>
          <w:szCs w:val="22"/>
          <w:lang w:val="cs-CZ"/>
        </w:rPr>
        <w:t xml:space="preserve"> </w:t>
      </w:r>
      <w:r w:rsidR="002B611E">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7" w:name="_Ref508021153"/>
    </w:p>
    <w:p w14:paraId="29B0B41E" w14:textId="6A9E2CB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602 145 566</w:t>
      </w:r>
      <w:r w:rsidR="000F4F47" w:rsidRPr="00144E68">
        <w:rPr>
          <w:sz w:val="22"/>
          <w:szCs w:val="22"/>
          <w:lang w:val="cs-CZ"/>
        </w:rPr>
        <w:t xml:space="preserve">, </w:t>
      </w:r>
      <w:r w:rsidR="000F4F47">
        <w:rPr>
          <w:sz w:val="22"/>
          <w:szCs w:val="22"/>
          <w:lang w:val="cs-CZ"/>
        </w:rPr>
        <w:t>602 402 574</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3BD686B6"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FB5A56">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450972AD"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FB5A56">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727E00E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FB5A56">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0B243401"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FB5A56">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3EA96246"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FB5A56">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FB5A56">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27B97B6D"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FB5A56">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2BDDC5FF"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FB5A56">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3349E8C9"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FB5A56">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2BE1BC2D"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FB5A56">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FB5A56">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35C005AB"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FB5A56">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5EA2678A"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FB5A56">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00E05F21"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FB5A56">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440E890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FB5A56">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14499F26" w14:textId="77777777" w:rsidR="002F7037" w:rsidRPr="00F937B4" w:rsidRDefault="002F7037" w:rsidP="002F7037">
      <w:pPr>
        <w:pStyle w:val="Parodstavec"/>
        <w:numPr>
          <w:ilvl w:val="0"/>
          <w:numId w:val="0"/>
        </w:numPr>
        <w:ind w:left="567" w:hanging="567"/>
        <w:jc w:val="both"/>
        <w:rPr>
          <w:sz w:val="24"/>
          <w:szCs w:val="24"/>
          <w:lang w:val="cs-CZ"/>
        </w:rPr>
      </w:pPr>
      <w:r w:rsidRPr="007310B1">
        <w:rPr>
          <w:sz w:val="24"/>
          <w:szCs w:val="24"/>
        </w:rPr>
        <w:t>V</w:t>
      </w:r>
      <w:r>
        <w:rPr>
          <w:sz w:val="24"/>
          <w:szCs w:val="24"/>
          <w:lang w:val="cs-CZ"/>
        </w:rPr>
        <w:t> </w:t>
      </w:r>
      <w:proofErr w:type="spellStart"/>
      <w:r>
        <w:rPr>
          <w:sz w:val="24"/>
          <w:szCs w:val="24"/>
          <w:lang w:val="cs-CZ"/>
        </w:rPr>
        <w:t>Č.Budějovicích</w:t>
      </w:r>
      <w:proofErr w:type="spellEnd"/>
      <w:r>
        <w:rPr>
          <w:sz w:val="24"/>
          <w:szCs w:val="24"/>
        </w:rPr>
        <w:t xml:space="preserve"> dne </w:t>
      </w:r>
      <w:r>
        <w:rPr>
          <w:sz w:val="24"/>
          <w:szCs w:val="24"/>
          <w:lang w:val="cs-CZ"/>
        </w:rPr>
        <w:t>12. 2. 2021</w:t>
      </w:r>
      <w:r>
        <w:rPr>
          <w:sz w:val="24"/>
          <w:szCs w:val="24"/>
        </w:rPr>
        <w:tab/>
      </w:r>
      <w:r>
        <w:rPr>
          <w:sz w:val="24"/>
          <w:szCs w:val="24"/>
        </w:rPr>
        <w:tab/>
      </w:r>
      <w:r>
        <w:rPr>
          <w:sz w:val="24"/>
          <w:szCs w:val="24"/>
        </w:rPr>
        <w:tab/>
      </w:r>
      <w:r w:rsidRPr="007310B1">
        <w:rPr>
          <w:sz w:val="24"/>
          <w:szCs w:val="24"/>
        </w:rPr>
        <w:t>V</w:t>
      </w:r>
      <w:r>
        <w:rPr>
          <w:sz w:val="24"/>
          <w:szCs w:val="24"/>
        </w:rPr>
        <w:t> </w:t>
      </w:r>
      <w:r>
        <w:rPr>
          <w:sz w:val="24"/>
          <w:szCs w:val="24"/>
          <w:lang w:val="cs-CZ"/>
        </w:rPr>
        <w:t xml:space="preserve">Plzni </w:t>
      </w:r>
      <w:r w:rsidRPr="007310B1">
        <w:rPr>
          <w:sz w:val="24"/>
          <w:szCs w:val="24"/>
        </w:rPr>
        <w:t>dne</w:t>
      </w:r>
      <w:r>
        <w:rPr>
          <w:sz w:val="24"/>
          <w:szCs w:val="24"/>
          <w:lang w:val="cs-CZ"/>
        </w:rPr>
        <w:t xml:space="preserve"> 1. 2. 2021</w:t>
      </w:r>
    </w:p>
    <w:p w14:paraId="676B3AC9" w14:textId="77777777" w:rsidR="002F7037" w:rsidRPr="007310B1" w:rsidRDefault="002F7037" w:rsidP="002F7037">
      <w:pPr>
        <w:pStyle w:val="Parodstavec"/>
        <w:numPr>
          <w:ilvl w:val="0"/>
          <w:numId w:val="0"/>
        </w:numPr>
        <w:ind w:left="567"/>
        <w:jc w:val="both"/>
        <w:rPr>
          <w:sz w:val="24"/>
          <w:szCs w:val="24"/>
        </w:rPr>
      </w:pPr>
    </w:p>
    <w:p w14:paraId="17BB23E3" w14:textId="77777777" w:rsidR="002F7037" w:rsidRPr="007310B1" w:rsidRDefault="002F7037" w:rsidP="002F7037">
      <w:pPr>
        <w:pStyle w:val="Parodstavec"/>
        <w:numPr>
          <w:ilvl w:val="0"/>
          <w:numId w:val="0"/>
        </w:numPr>
        <w:ind w:left="567"/>
        <w:jc w:val="both"/>
        <w:rPr>
          <w:sz w:val="24"/>
          <w:szCs w:val="24"/>
        </w:rPr>
      </w:pPr>
    </w:p>
    <w:p w14:paraId="015C8067" w14:textId="77777777" w:rsidR="002F7037" w:rsidRPr="007310B1" w:rsidRDefault="002F7037" w:rsidP="002F7037">
      <w:pPr>
        <w:pStyle w:val="Parodstavec"/>
        <w:numPr>
          <w:ilvl w:val="0"/>
          <w:numId w:val="0"/>
        </w:numPr>
        <w:ind w:left="567"/>
        <w:jc w:val="both"/>
        <w:rPr>
          <w:sz w:val="24"/>
          <w:szCs w:val="24"/>
        </w:rPr>
      </w:pPr>
      <w:r>
        <w:rPr>
          <w:sz w:val="24"/>
          <w:szCs w:val="24"/>
        </w:rPr>
        <w:t>…………........………………………</w:t>
      </w:r>
      <w:r>
        <w:rPr>
          <w:sz w:val="24"/>
          <w:szCs w:val="24"/>
        </w:rPr>
        <w:tab/>
      </w:r>
      <w:r>
        <w:rPr>
          <w:sz w:val="24"/>
          <w:szCs w:val="24"/>
        </w:rPr>
        <w:tab/>
      </w:r>
      <w:r>
        <w:rPr>
          <w:sz w:val="24"/>
          <w:szCs w:val="24"/>
        </w:rPr>
        <w:tab/>
      </w:r>
      <w:r w:rsidRPr="007310B1">
        <w:rPr>
          <w:sz w:val="24"/>
          <w:szCs w:val="24"/>
        </w:rPr>
        <w:t>….…….......………………………</w:t>
      </w:r>
    </w:p>
    <w:p w14:paraId="54B6A717" w14:textId="77777777" w:rsidR="002F7037" w:rsidRDefault="002F7037" w:rsidP="002F7037">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Pr>
          <w:sz w:val="24"/>
          <w:szCs w:val="24"/>
          <w:lang w:val="cs-CZ"/>
        </w:rPr>
        <w:tab/>
      </w:r>
      <w:r>
        <w:rPr>
          <w:sz w:val="24"/>
          <w:szCs w:val="24"/>
        </w:rPr>
        <w:t xml:space="preserve"> </w:t>
      </w:r>
      <w:r>
        <w:rPr>
          <w:sz w:val="24"/>
          <w:szCs w:val="24"/>
        </w:rPr>
        <w:tab/>
      </w:r>
      <w:r>
        <w:rPr>
          <w:sz w:val="24"/>
          <w:szCs w:val="24"/>
        </w:rPr>
        <w:tab/>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p>
    <w:p w14:paraId="7E34F59E" w14:textId="77777777" w:rsidR="002F7037" w:rsidRDefault="002F7037" w:rsidP="002F7037">
      <w:pPr>
        <w:pStyle w:val="Parodstavec"/>
        <w:numPr>
          <w:ilvl w:val="0"/>
          <w:numId w:val="0"/>
        </w:numPr>
        <w:ind w:left="1416"/>
        <w:jc w:val="both"/>
        <w:rPr>
          <w:sz w:val="24"/>
          <w:szCs w:val="24"/>
          <w:lang w:val="cs-CZ"/>
        </w:rPr>
        <w:sectPr w:rsidR="002F7037"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bookmarkStart w:id="15" w:name="_GoBack"/>
      <w:bookmarkEnd w:id="15"/>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3BD93B83" w:rsidR="007B3275" w:rsidRDefault="002B611E" w:rsidP="007B3275">
      <w:pPr>
        <w:pStyle w:val="Parodstavec"/>
        <w:numPr>
          <w:ilvl w:val="0"/>
          <w:numId w:val="0"/>
        </w:numPr>
        <w:ind w:left="1276"/>
        <w:jc w:val="both"/>
        <w:rPr>
          <w:sz w:val="22"/>
          <w:szCs w:val="22"/>
          <w:lang w:val="cs-CZ"/>
        </w:rPr>
      </w:pPr>
      <w:r>
        <w:rPr>
          <w:sz w:val="22"/>
          <w:szCs w:val="22"/>
          <w:lang w:val="cs-CZ"/>
        </w:rPr>
        <w:t>K. Chocholy 23</w:t>
      </w:r>
    </w:p>
    <w:p w14:paraId="5AC111EB" w14:textId="1F7CCC5E" w:rsidR="002B611E" w:rsidRPr="00BD71A7" w:rsidRDefault="002B611E" w:rsidP="007B3275">
      <w:pPr>
        <w:pStyle w:val="Parodstavec"/>
        <w:numPr>
          <w:ilvl w:val="0"/>
          <w:numId w:val="0"/>
        </w:numPr>
        <w:ind w:left="1276"/>
        <w:jc w:val="both"/>
        <w:rPr>
          <w:sz w:val="22"/>
          <w:szCs w:val="22"/>
          <w:lang w:val="cs-CZ"/>
        </w:rPr>
      </w:pPr>
      <w:r>
        <w:rPr>
          <w:sz w:val="22"/>
          <w:szCs w:val="22"/>
          <w:lang w:val="cs-CZ"/>
        </w:rPr>
        <w:t>370 05 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A5CD" w14:textId="77777777" w:rsidR="00361C03" w:rsidRDefault="00361C03">
      <w:r>
        <w:separator/>
      </w:r>
    </w:p>
  </w:endnote>
  <w:endnote w:type="continuationSeparator" w:id="0">
    <w:p w14:paraId="3855F6DD" w14:textId="77777777" w:rsidR="00361C03" w:rsidRDefault="0036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FB904" w14:textId="77777777" w:rsidR="002F7037" w:rsidRDefault="002F7037">
    <w:pPr>
      <w:pStyle w:val="Zpat"/>
    </w:pPr>
  </w:p>
  <w:p w14:paraId="6629A9CA" w14:textId="77777777" w:rsidR="002F7037" w:rsidRDefault="002F70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1D78C" w14:textId="77777777" w:rsidR="00361C03" w:rsidRDefault="00361C03">
      <w:r>
        <w:separator/>
      </w:r>
    </w:p>
  </w:footnote>
  <w:footnote w:type="continuationSeparator" w:id="0">
    <w:p w14:paraId="680376B8" w14:textId="77777777" w:rsidR="00361C03" w:rsidRDefault="0036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0F2637"/>
    <w:rsid w:val="000F4F47"/>
    <w:rsid w:val="001024CA"/>
    <w:rsid w:val="00103C91"/>
    <w:rsid w:val="00105305"/>
    <w:rsid w:val="00107C3A"/>
    <w:rsid w:val="0012165A"/>
    <w:rsid w:val="00122066"/>
    <w:rsid w:val="00144E68"/>
    <w:rsid w:val="00147547"/>
    <w:rsid w:val="00150418"/>
    <w:rsid w:val="00173DAD"/>
    <w:rsid w:val="001A2757"/>
    <w:rsid w:val="001A2A79"/>
    <w:rsid w:val="001A5D6B"/>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914F3"/>
    <w:rsid w:val="002A40B8"/>
    <w:rsid w:val="002B611E"/>
    <w:rsid w:val="002C2537"/>
    <w:rsid w:val="002D3597"/>
    <w:rsid w:val="002E7457"/>
    <w:rsid w:val="002F3173"/>
    <w:rsid w:val="002F5620"/>
    <w:rsid w:val="002F6CDD"/>
    <w:rsid w:val="002F7037"/>
    <w:rsid w:val="002F76F8"/>
    <w:rsid w:val="00304C1B"/>
    <w:rsid w:val="00307E88"/>
    <w:rsid w:val="0033115B"/>
    <w:rsid w:val="00353B17"/>
    <w:rsid w:val="00361C03"/>
    <w:rsid w:val="003652AD"/>
    <w:rsid w:val="0037514D"/>
    <w:rsid w:val="00380F6C"/>
    <w:rsid w:val="00390011"/>
    <w:rsid w:val="003936DA"/>
    <w:rsid w:val="003A116A"/>
    <w:rsid w:val="003A6D50"/>
    <w:rsid w:val="003B30CC"/>
    <w:rsid w:val="003B333A"/>
    <w:rsid w:val="003B5C68"/>
    <w:rsid w:val="003C4B7D"/>
    <w:rsid w:val="003C5D89"/>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60A3"/>
    <w:rsid w:val="004E4458"/>
    <w:rsid w:val="004F29D6"/>
    <w:rsid w:val="00506184"/>
    <w:rsid w:val="005062BB"/>
    <w:rsid w:val="00513552"/>
    <w:rsid w:val="00516331"/>
    <w:rsid w:val="005163DB"/>
    <w:rsid w:val="00525252"/>
    <w:rsid w:val="00531C86"/>
    <w:rsid w:val="00534CB9"/>
    <w:rsid w:val="00551D82"/>
    <w:rsid w:val="005524D8"/>
    <w:rsid w:val="0056266F"/>
    <w:rsid w:val="0057289A"/>
    <w:rsid w:val="00574DCB"/>
    <w:rsid w:val="00577089"/>
    <w:rsid w:val="0058295B"/>
    <w:rsid w:val="00582AF6"/>
    <w:rsid w:val="00585E29"/>
    <w:rsid w:val="00587D77"/>
    <w:rsid w:val="00592DAE"/>
    <w:rsid w:val="005A1E94"/>
    <w:rsid w:val="005A2782"/>
    <w:rsid w:val="005A393A"/>
    <w:rsid w:val="005B542B"/>
    <w:rsid w:val="005B7841"/>
    <w:rsid w:val="005C1601"/>
    <w:rsid w:val="005C3F1F"/>
    <w:rsid w:val="005C6AF9"/>
    <w:rsid w:val="005D5C9B"/>
    <w:rsid w:val="005D7F4A"/>
    <w:rsid w:val="005E0EBA"/>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71E03"/>
    <w:rsid w:val="008723FB"/>
    <w:rsid w:val="00873748"/>
    <w:rsid w:val="00877513"/>
    <w:rsid w:val="008830D3"/>
    <w:rsid w:val="008915E8"/>
    <w:rsid w:val="00892D66"/>
    <w:rsid w:val="008A2BC0"/>
    <w:rsid w:val="008A362D"/>
    <w:rsid w:val="008A591B"/>
    <w:rsid w:val="008B45B4"/>
    <w:rsid w:val="008C30CC"/>
    <w:rsid w:val="008D2C00"/>
    <w:rsid w:val="008E435B"/>
    <w:rsid w:val="008F105F"/>
    <w:rsid w:val="008F1F9C"/>
    <w:rsid w:val="009012FB"/>
    <w:rsid w:val="0090383E"/>
    <w:rsid w:val="00905E05"/>
    <w:rsid w:val="009073C6"/>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702DC"/>
    <w:rsid w:val="00A7318E"/>
    <w:rsid w:val="00A81053"/>
    <w:rsid w:val="00A86ADC"/>
    <w:rsid w:val="00A8793F"/>
    <w:rsid w:val="00A93BA7"/>
    <w:rsid w:val="00A970D4"/>
    <w:rsid w:val="00AB7A59"/>
    <w:rsid w:val="00AC4916"/>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024C"/>
    <w:rsid w:val="00BF5D90"/>
    <w:rsid w:val="00C01AEB"/>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D4ED7"/>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723B5"/>
    <w:rsid w:val="00E729CF"/>
    <w:rsid w:val="00E75D0F"/>
    <w:rsid w:val="00E7760C"/>
    <w:rsid w:val="00E77AE3"/>
    <w:rsid w:val="00E857E7"/>
    <w:rsid w:val="00E90B4B"/>
    <w:rsid w:val="00E90F8F"/>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B5A56"/>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D571-D95D-41CA-89B4-C8F701C6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4054</Words>
  <Characters>23923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27922</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2</cp:revision>
  <cp:lastPrinted>2021-02-01T12:08:00Z</cp:lastPrinted>
  <dcterms:created xsi:type="dcterms:W3CDTF">2021-02-15T06:02:00Z</dcterms:created>
  <dcterms:modified xsi:type="dcterms:W3CDTF">2021-02-15T06:02:00Z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