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D3" w:rsidRDefault="009E3AB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5760720</wp:posOffset>
            </wp:positionH>
            <wp:positionV relativeFrom="margin">
              <wp:posOffset>-337820</wp:posOffset>
            </wp:positionV>
            <wp:extent cx="1499870" cy="7924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98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4739640</wp:posOffset>
            </wp:positionH>
            <wp:positionV relativeFrom="margin">
              <wp:posOffset>1116330</wp:posOffset>
            </wp:positionV>
            <wp:extent cx="1670050" cy="3289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7005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DD3" w:rsidRDefault="00587DD3">
      <w:pPr>
        <w:spacing w:line="360" w:lineRule="exact"/>
      </w:pPr>
    </w:p>
    <w:p w:rsidR="00587DD3" w:rsidRDefault="00587DD3">
      <w:pPr>
        <w:spacing w:line="360" w:lineRule="exact"/>
      </w:pPr>
    </w:p>
    <w:p w:rsidR="00587DD3" w:rsidRDefault="00587DD3">
      <w:pPr>
        <w:spacing w:line="360" w:lineRule="exact"/>
      </w:pPr>
    </w:p>
    <w:p w:rsidR="00587DD3" w:rsidRDefault="00587DD3">
      <w:pPr>
        <w:spacing w:line="360" w:lineRule="exact"/>
      </w:pPr>
    </w:p>
    <w:p w:rsidR="00587DD3" w:rsidRDefault="00587DD3">
      <w:pPr>
        <w:spacing w:after="470" w:line="1" w:lineRule="exact"/>
      </w:pPr>
    </w:p>
    <w:p w:rsidR="00587DD3" w:rsidRDefault="00587DD3">
      <w:pPr>
        <w:spacing w:line="1" w:lineRule="exact"/>
        <w:sectPr w:rsidR="00587DD3">
          <w:headerReference w:type="default" r:id="rId9"/>
          <w:footerReference w:type="default" r:id="rId10"/>
          <w:pgSz w:w="11900" w:h="16840"/>
          <w:pgMar w:top="1104" w:right="471" w:bottom="1666" w:left="1402" w:header="0" w:footer="3" w:gutter="0"/>
          <w:pgNumType w:start="1"/>
          <w:cols w:space="720"/>
          <w:noEndnote/>
          <w:docGrid w:linePitch="360"/>
        </w:sectPr>
      </w:pPr>
    </w:p>
    <w:p w:rsidR="00587DD3" w:rsidRDefault="00587DD3">
      <w:pPr>
        <w:spacing w:before="119" w:after="119" w:line="240" w:lineRule="exact"/>
        <w:rPr>
          <w:sz w:val="19"/>
          <w:szCs w:val="19"/>
        </w:rPr>
      </w:pPr>
    </w:p>
    <w:p w:rsidR="00587DD3" w:rsidRDefault="00587DD3">
      <w:pPr>
        <w:spacing w:line="1" w:lineRule="exact"/>
        <w:sectPr w:rsidR="00587DD3">
          <w:type w:val="continuous"/>
          <w:pgSz w:w="11900" w:h="16840"/>
          <w:pgMar w:top="1004" w:right="0" w:bottom="1566" w:left="0" w:header="0" w:footer="3" w:gutter="0"/>
          <w:cols w:space="720"/>
          <w:noEndnote/>
          <w:docGrid w:linePitch="360"/>
        </w:sectPr>
      </w:pPr>
    </w:p>
    <w:p w:rsidR="00587DD3" w:rsidRDefault="009E3AB3">
      <w:pPr>
        <w:pStyle w:val="Nadpis20"/>
        <w:keepNext/>
        <w:keepLines/>
        <w:shd w:val="clear" w:color="auto" w:fill="auto"/>
        <w:spacing w:line="262" w:lineRule="auto"/>
        <w:jc w:val="center"/>
      </w:pPr>
      <w:bookmarkStart w:id="0" w:name="bookmark0"/>
      <w:bookmarkStart w:id="1" w:name="bookmark1"/>
      <w:r>
        <w:t>SMLOUVA O SPONZORSKÉM DARU</w:t>
      </w:r>
      <w:bookmarkEnd w:id="0"/>
      <w:bookmarkEnd w:id="1"/>
    </w:p>
    <w:p w:rsidR="00587DD3" w:rsidRDefault="009E3AB3">
      <w:pPr>
        <w:pStyle w:val="Zkladntext1"/>
        <w:shd w:val="clear" w:color="auto" w:fill="auto"/>
        <w:spacing w:after="280" w:line="262" w:lineRule="auto"/>
        <w:jc w:val="center"/>
      </w:pPr>
      <w:r>
        <w:t>Uzavřená podle § 2055 a násl. zákona č. 89/2012 Sb., občanský zákoník, v platném znění</w:t>
      </w:r>
      <w:r>
        <w:br/>
        <w:t xml:space="preserve">(dále jen </w:t>
      </w:r>
      <w:r>
        <w:rPr>
          <w:b/>
          <w:bCs/>
        </w:rPr>
        <w:t>„občanský zákoník")</w:t>
      </w:r>
    </w:p>
    <w:p w:rsidR="00587DD3" w:rsidRDefault="009E3AB3">
      <w:pPr>
        <w:pStyle w:val="Nadpis20"/>
        <w:keepNext/>
        <w:keepLines/>
        <w:shd w:val="clear" w:color="auto" w:fill="auto"/>
        <w:spacing w:line="262" w:lineRule="auto"/>
      </w:pPr>
      <w:bookmarkStart w:id="2" w:name="bookmark2"/>
      <w:bookmarkStart w:id="3" w:name="bookmark3"/>
      <w:r>
        <w:t>Národní galerie v Praze</w:t>
      </w:r>
      <w:bookmarkEnd w:id="2"/>
      <w:bookmarkEnd w:id="3"/>
    </w:p>
    <w:p w:rsidR="00587DD3" w:rsidRDefault="009E3AB3">
      <w:pPr>
        <w:pStyle w:val="Zkladntext1"/>
        <w:shd w:val="clear" w:color="auto" w:fill="auto"/>
        <w:tabs>
          <w:tab w:val="left" w:pos="1385"/>
          <w:tab w:val="left" w:pos="2902"/>
        </w:tabs>
        <w:spacing w:line="262" w:lineRule="auto"/>
      </w:pPr>
      <w:r>
        <w:t>se sídlem:</w:t>
      </w:r>
      <w:r>
        <w:tab/>
        <w:t>Staroměstské</w:t>
      </w:r>
      <w:r w:rsidR="00F7164E">
        <w:t xml:space="preserve"> </w:t>
      </w:r>
      <w:r>
        <w:t>nám. 606/12,</w:t>
      </w:r>
      <w:r w:rsidR="00F7164E">
        <w:t xml:space="preserve"> </w:t>
      </w:r>
      <w:r>
        <w:t>110 15 Praha 1</w:t>
      </w:r>
    </w:p>
    <w:p w:rsidR="00587DD3" w:rsidRDefault="009E3AB3">
      <w:pPr>
        <w:pStyle w:val="Zkladntext1"/>
        <w:shd w:val="clear" w:color="auto" w:fill="auto"/>
        <w:tabs>
          <w:tab w:val="left" w:pos="1385"/>
        </w:tabs>
        <w:spacing w:line="262" w:lineRule="auto"/>
      </w:pPr>
      <w:r>
        <w:t>IČO:</w:t>
      </w:r>
      <w:r>
        <w:tab/>
        <w:t>00023281</w:t>
      </w:r>
    </w:p>
    <w:p w:rsidR="00587DD3" w:rsidRDefault="009E3AB3">
      <w:pPr>
        <w:pStyle w:val="Zkladntext1"/>
        <w:shd w:val="clear" w:color="auto" w:fill="auto"/>
        <w:tabs>
          <w:tab w:val="left" w:pos="1385"/>
        </w:tabs>
        <w:spacing w:line="262" w:lineRule="auto"/>
      </w:pPr>
      <w:r>
        <w:t>DIČ:</w:t>
      </w:r>
      <w:r>
        <w:tab/>
        <w:t>CZ00023281</w:t>
      </w:r>
    </w:p>
    <w:p w:rsidR="00587DD3" w:rsidRDefault="009E3AB3">
      <w:pPr>
        <w:pStyle w:val="Zkladntext1"/>
        <w:shd w:val="clear" w:color="auto" w:fill="auto"/>
        <w:spacing w:line="262" w:lineRule="auto"/>
      </w:pPr>
      <w:r>
        <w:t xml:space="preserve">Zastoupená: </w:t>
      </w:r>
      <w:r w:rsidR="00F7164E">
        <w:tab/>
      </w:r>
      <w:proofErr w:type="spellStart"/>
      <w:r>
        <w:t>Alicjí</w:t>
      </w:r>
      <w:proofErr w:type="spellEnd"/>
      <w:r>
        <w:t xml:space="preserve"> </w:t>
      </w:r>
      <w:proofErr w:type="spellStart"/>
      <w:r>
        <w:t>Knast</w:t>
      </w:r>
      <w:proofErr w:type="spellEnd"/>
      <w:r>
        <w:t>, generální ředitelkou</w:t>
      </w:r>
    </w:p>
    <w:p w:rsidR="00587DD3" w:rsidRDefault="001856F5">
      <w:pPr>
        <w:pStyle w:val="Zkladntext1"/>
        <w:shd w:val="clear" w:color="auto" w:fill="auto"/>
        <w:spacing w:line="262" w:lineRule="auto"/>
      </w:pPr>
      <w:r>
        <w:t>Bank.</w:t>
      </w:r>
      <w:r w:rsidR="009E3AB3">
        <w:t xml:space="preserve"> </w:t>
      </w:r>
      <w:proofErr w:type="gramStart"/>
      <w:r w:rsidR="009E3AB3">
        <w:t>spoj</w:t>
      </w:r>
      <w:proofErr w:type="gramEnd"/>
      <w:r w:rsidR="009E3AB3">
        <w:t xml:space="preserve">.: </w:t>
      </w:r>
      <w:r w:rsidR="00F7164E">
        <w:tab/>
      </w:r>
      <w:r w:rsidR="009E3AB3">
        <w:t xml:space="preserve">ČNB, Praha 1, č. </w:t>
      </w:r>
      <w:proofErr w:type="spellStart"/>
      <w:r w:rsidR="009E3AB3">
        <w:t>ú.</w:t>
      </w:r>
      <w:proofErr w:type="spellEnd"/>
      <w:r w:rsidR="009E3AB3">
        <w:t xml:space="preserve"> 050008-0008839011/0710</w:t>
      </w:r>
    </w:p>
    <w:p w:rsidR="00587DD3" w:rsidRDefault="009E3AB3">
      <w:pPr>
        <w:pStyle w:val="Zkladntext1"/>
        <w:shd w:val="clear" w:color="auto" w:fill="auto"/>
        <w:spacing w:after="1160" w:line="26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732790</wp:posOffset>
                </wp:positionV>
                <wp:extent cx="906145" cy="71501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715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164E" w:rsidRDefault="009E3AB3">
                            <w:pPr>
                              <w:pStyle w:val="Obsah0"/>
                              <w:shd w:val="clear" w:color="auto" w:fill="auto"/>
                              <w:tabs>
                                <w:tab w:val="right" w:pos="1537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NET4GAS, s.r.o</w:t>
                            </w:r>
                            <w:r w:rsidR="001856F5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7164E" w:rsidRDefault="009E3AB3" w:rsidP="00F7164E">
                            <w:pPr>
                              <w:pStyle w:val="Obsah0"/>
                              <w:shd w:val="clear" w:color="auto" w:fill="auto"/>
                              <w:tabs>
                                <w:tab w:val="right" w:pos="1537"/>
                              </w:tabs>
                              <w:jc w:val="both"/>
                            </w:pPr>
                            <w:r>
                              <w:t>se sídlem:</w:t>
                            </w:r>
                            <w:r>
                              <w:tab/>
                            </w:r>
                          </w:p>
                          <w:p w:rsidR="00587DD3" w:rsidRDefault="00F7164E" w:rsidP="00F7164E">
                            <w:pPr>
                              <w:pStyle w:val="Obsah0"/>
                              <w:shd w:val="clear" w:color="auto" w:fill="auto"/>
                              <w:tabs>
                                <w:tab w:val="right" w:pos="1537"/>
                              </w:tabs>
                              <w:jc w:val="both"/>
                            </w:pPr>
                            <w:r>
                              <w:t>IČ:</w:t>
                            </w:r>
                            <w:r>
                              <w:tab/>
                            </w:r>
                          </w:p>
                          <w:p w:rsidR="00587DD3" w:rsidRDefault="00F7164E">
                            <w:pPr>
                              <w:pStyle w:val="Obsah0"/>
                              <w:shd w:val="clear" w:color="auto" w:fill="auto"/>
                              <w:tabs>
                                <w:tab w:val="right" w:pos="1512"/>
                              </w:tabs>
                            </w:pPr>
                            <w:r>
                              <w:t>DIČ: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70.7pt;margin-top:57.7pt;width:71.35pt;height:56.3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INmQEAACUDAAAOAAAAZHJzL2Uyb0RvYy54bWysUsGO0zAQvSPxD5bvNOnCLmzUdAVaLUJC&#10;sNLCB7iO3ViKPWbGbdK/Z+ykXQQ3tBdnPDN5894bb+4mP4ijQXIQWrle1VKYoKFzYd/Knz8e3nyQ&#10;gpIKnRogmFaeDMm77etXmzE25gp6GDqDgkECNWNsZZ9SbKqKdG+8ohVEE7hoAb1KfMV91aEaGd0P&#10;1VVd31QjYBcRtCHi7P1clNuCb63R6bu1ZJIYWsncUjmxnLt8VtuNavaoYu/0QkP9BwuvXOChF6h7&#10;lZQ4oPsHyjuNQGDTSoOvwFqnTdHAatb1X2qeehVN0cLmULzYRC8Hq78dH1G4jnf3VoqgPO+ojBV8&#10;Z3PGSA33PEXuStMnmLjxnCdOZs2TRZ+/rEZwnW0+Xaw1UxKak7f1zfrdtRSaS+/X16w1o1TPP0ek&#10;9NmAFzloJfLmiqHq+JXS3HpuybMCPLhhyPnMcGaSozTtpoX2DroTsx55ua2kXweFRorhS2D38ks4&#10;B3gOdksww388JLCuTM64M9gyjndRuC/vJi/7z3vpen7d298AAAD//wMAUEsDBBQABgAIAAAAIQC/&#10;jvqW3gAAAAsBAAAPAAAAZHJzL2Rvd25yZXYueG1sTI/BTsMwEETvSPyDtZW4UTtRqEIap6oQnJAQ&#10;aThwdGI3sRqvQ+y24e9ZTnCb0Y5m35S7xY3sYuZgPUpI1gKYwc5ri72Ej+blPgcWokKtRo9GwrcJ&#10;sKtub0pVaH/F2lwOsWdUgqFQEoYYp4Lz0A3GqbD2k0G6Hf3sVCQ791zP6krlbuSpEBvulEX6MKjJ&#10;PA2mOx3OTsL+E+tn+/XWvtfH2jbNo8DXzUnKu9Wy3wKLZol/YfjFJ3SoiKn1Z9SBjeSzJKMoieSB&#10;BCXSPEuAtSTSXACvSv5/Q/UDAAD//wMAUEsBAi0AFAAGAAgAAAAhALaDOJL+AAAA4QEAABMAAAAA&#10;AAAAAAAAAAAAAAAAAFtDb250ZW50X1R5cGVzXS54bWxQSwECLQAUAAYACAAAACEAOP0h/9YAAACU&#10;AQAACwAAAAAAAAAAAAAAAAAvAQAAX3JlbHMvLnJlbHNQSwECLQAUAAYACAAAACEADvPyDZkBAAAl&#10;AwAADgAAAAAAAAAAAAAAAAAuAgAAZHJzL2Uyb0RvYy54bWxQSwECLQAUAAYACAAAACEAv476lt4A&#10;AAALAQAADwAAAAAAAAAAAAAAAADzAwAAZHJzL2Rvd25yZXYueG1sUEsFBgAAAAAEAAQA8wAAAP4E&#10;AAAAAA==&#10;" filled="f" stroked="f">
                <v:textbox inset="0,0,0,0">
                  <w:txbxContent>
                    <w:p w:rsidR="00F7164E" w:rsidRDefault="009E3AB3">
                      <w:pPr>
                        <w:pStyle w:val="Obsah0"/>
                        <w:shd w:val="clear" w:color="auto" w:fill="auto"/>
                        <w:tabs>
                          <w:tab w:val="right" w:pos="1537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NET4GAS, s.r.o</w:t>
                      </w:r>
                      <w:r w:rsidR="001856F5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7164E" w:rsidRDefault="009E3AB3" w:rsidP="00F7164E">
                      <w:pPr>
                        <w:pStyle w:val="Obsah0"/>
                        <w:shd w:val="clear" w:color="auto" w:fill="auto"/>
                        <w:tabs>
                          <w:tab w:val="right" w:pos="1537"/>
                        </w:tabs>
                        <w:jc w:val="both"/>
                      </w:pPr>
                      <w:r>
                        <w:t>se sídlem:</w:t>
                      </w:r>
                      <w:r>
                        <w:tab/>
                      </w:r>
                    </w:p>
                    <w:p w:rsidR="00587DD3" w:rsidRDefault="00F7164E" w:rsidP="00F7164E">
                      <w:pPr>
                        <w:pStyle w:val="Obsah0"/>
                        <w:shd w:val="clear" w:color="auto" w:fill="auto"/>
                        <w:tabs>
                          <w:tab w:val="right" w:pos="1537"/>
                        </w:tabs>
                        <w:jc w:val="both"/>
                      </w:pPr>
                      <w:r>
                        <w:t>IČ:</w:t>
                      </w:r>
                      <w:r>
                        <w:tab/>
                      </w:r>
                    </w:p>
                    <w:p w:rsidR="00587DD3" w:rsidRDefault="00F7164E">
                      <w:pPr>
                        <w:pStyle w:val="Obsah0"/>
                        <w:shd w:val="clear" w:color="auto" w:fill="auto"/>
                        <w:tabs>
                          <w:tab w:val="right" w:pos="1512"/>
                        </w:tabs>
                      </w:pPr>
                      <w:r>
                        <w:t>DIČ: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(dále jen „</w:t>
      </w:r>
      <w:r w:rsidRPr="001856F5">
        <w:rPr>
          <w:b/>
        </w:rPr>
        <w:t>Obdarovaný</w:t>
      </w:r>
      <w:r>
        <w:t>" nebo „</w:t>
      </w:r>
      <w:r w:rsidRPr="001856F5">
        <w:rPr>
          <w:b/>
        </w:rPr>
        <w:t>NGP</w:t>
      </w:r>
      <w:r>
        <w:t>") na straně jedné</w:t>
      </w:r>
    </w:p>
    <w:p w:rsidR="00F7164E" w:rsidRDefault="009E3AB3">
      <w:pPr>
        <w:pStyle w:val="Zkladntext1"/>
        <w:shd w:val="clear" w:color="auto" w:fill="auto"/>
        <w:spacing w:line="254" w:lineRule="auto"/>
      </w:pPr>
      <w:r>
        <w:t>Na Hřebenech II</w:t>
      </w:r>
      <w:r w:rsidR="00F7164E">
        <w:t xml:space="preserve"> </w:t>
      </w:r>
      <w:r>
        <w:t xml:space="preserve">1718/8, Praha 4 - Nusle, PSČ 140 21 </w:t>
      </w:r>
    </w:p>
    <w:p w:rsidR="00587DD3" w:rsidRDefault="009E3AB3">
      <w:pPr>
        <w:pStyle w:val="Zkladntext1"/>
        <w:shd w:val="clear" w:color="auto" w:fill="auto"/>
        <w:spacing w:line="254" w:lineRule="auto"/>
      </w:pPr>
      <w:r>
        <w:t>27260364,</w:t>
      </w:r>
    </w:p>
    <w:p w:rsidR="00F7164E" w:rsidRDefault="009E3AB3" w:rsidP="00F7164E">
      <w:pPr>
        <w:pStyle w:val="Zkladntext1"/>
        <w:shd w:val="clear" w:color="auto" w:fill="auto"/>
        <w:spacing w:line="254" w:lineRule="auto"/>
      </w:pPr>
      <w:r>
        <w:t>CZ27260364</w:t>
      </w:r>
    </w:p>
    <w:p w:rsidR="00F7164E" w:rsidRDefault="009E3AB3" w:rsidP="00F7164E">
      <w:pPr>
        <w:pStyle w:val="Zkladntext1"/>
        <w:shd w:val="clear" w:color="auto" w:fill="auto"/>
        <w:spacing w:line="254" w:lineRule="auto"/>
      </w:pPr>
      <w:r>
        <w:t xml:space="preserve">zastoupená: </w:t>
      </w:r>
      <w:r w:rsidR="00F7164E">
        <w:tab/>
      </w:r>
      <w:r>
        <w:t xml:space="preserve">Andreasem </w:t>
      </w:r>
      <w:proofErr w:type="spellStart"/>
      <w:r>
        <w:t>Rauem</w:t>
      </w:r>
      <w:proofErr w:type="spellEnd"/>
      <w:r>
        <w:t xml:space="preserve"> a Ing. Radkem Benčíkem, MBA, jednateli </w:t>
      </w:r>
    </w:p>
    <w:p w:rsidR="00587DD3" w:rsidRDefault="009E3AB3" w:rsidP="00F7164E">
      <w:pPr>
        <w:pStyle w:val="Zkladntext1"/>
        <w:shd w:val="clear" w:color="auto" w:fill="auto"/>
        <w:spacing w:line="254" w:lineRule="auto"/>
      </w:pPr>
      <w:r>
        <w:t>zapsaná:</w:t>
      </w:r>
      <w:r>
        <w:tab/>
        <w:t>v obchodním rejstříku vedeném Městským soudem, oddíl C, složka 108316</w:t>
      </w:r>
    </w:p>
    <w:p w:rsidR="00587DD3" w:rsidRDefault="001856F5">
      <w:pPr>
        <w:pStyle w:val="Zkladntext1"/>
        <w:shd w:val="clear" w:color="auto" w:fill="auto"/>
        <w:spacing w:line="262" w:lineRule="auto"/>
      </w:pPr>
      <w:r>
        <w:t>Bank.</w:t>
      </w:r>
      <w:r w:rsidR="009E3AB3">
        <w:t xml:space="preserve"> </w:t>
      </w:r>
      <w:proofErr w:type="gramStart"/>
      <w:r w:rsidR="009E3AB3">
        <w:t>spoj</w:t>
      </w:r>
      <w:proofErr w:type="gramEnd"/>
      <w:r w:rsidR="009E3AB3">
        <w:t xml:space="preserve">.: </w:t>
      </w:r>
      <w:r>
        <w:tab/>
      </w:r>
      <w:r w:rsidR="009E3AB3">
        <w:t>ČSOB, č. ú: 17470543/0300</w:t>
      </w:r>
    </w:p>
    <w:p w:rsidR="00587DD3" w:rsidRDefault="009E3AB3">
      <w:pPr>
        <w:pStyle w:val="Zkladntext1"/>
        <w:shd w:val="clear" w:color="auto" w:fill="auto"/>
        <w:spacing w:after="280" w:line="262" w:lineRule="auto"/>
      </w:pPr>
      <w:r>
        <w:t>(dále jen „</w:t>
      </w:r>
      <w:r w:rsidRPr="001856F5">
        <w:rPr>
          <w:b/>
        </w:rPr>
        <w:t>Dárce</w:t>
      </w:r>
      <w:r>
        <w:t>") na straně druhé</w:t>
      </w:r>
    </w:p>
    <w:p w:rsidR="00587DD3" w:rsidRDefault="009E3AB3">
      <w:pPr>
        <w:pStyle w:val="Zkladntext1"/>
        <w:shd w:val="clear" w:color="auto" w:fill="auto"/>
        <w:spacing w:after="280" w:line="262" w:lineRule="auto"/>
      </w:pPr>
      <w:r>
        <w:t>Registrační číslo: 1721000011</w:t>
      </w:r>
    </w:p>
    <w:p w:rsidR="00587DD3" w:rsidRDefault="009E3AB3">
      <w:pPr>
        <w:pStyle w:val="Zkladntext1"/>
        <w:shd w:val="clear" w:color="auto" w:fill="auto"/>
        <w:spacing w:after="280" w:line="262" w:lineRule="auto"/>
      </w:pPr>
      <w:r>
        <w:t>dále společně jen „smluvní strany"</w:t>
      </w:r>
    </w:p>
    <w:p w:rsidR="00587DD3" w:rsidRDefault="009E3AB3">
      <w:pPr>
        <w:pStyle w:val="Zkladntext1"/>
        <w:shd w:val="clear" w:color="auto" w:fill="auto"/>
        <w:spacing w:after="280" w:line="262" w:lineRule="auto"/>
      </w:pPr>
      <w:r>
        <w:t>uzavírají níže uvedeného dne měsíce a roku tuto smlouvu o sponzorském daru</w:t>
      </w:r>
    </w:p>
    <w:p w:rsidR="00587DD3" w:rsidRDefault="009E3AB3">
      <w:pPr>
        <w:pStyle w:val="Nadpis20"/>
        <w:keepNext/>
        <w:keepLines/>
        <w:shd w:val="clear" w:color="auto" w:fill="auto"/>
        <w:spacing w:after="280" w:line="240" w:lineRule="auto"/>
        <w:jc w:val="center"/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587DD3" w:rsidRDefault="009E3AB3" w:rsidP="006D422C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280" w:line="254" w:lineRule="auto"/>
        <w:ind w:left="360" w:hanging="360"/>
        <w:jc w:val="both"/>
        <w:sectPr w:rsidR="00587DD3">
          <w:type w:val="continuous"/>
          <w:pgSz w:w="11900" w:h="16840"/>
          <w:pgMar w:top="1004" w:right="1248" w:bottom="1566" w:left="1402" w:header="0" w:footer="3" w:gutter="0"/>
          <w:cols w:space="720"/>
          <w:noEndnote/>
          <w:docGrid w:linePitch="360"/>
        </w:sectPr>
      </w:pPr>
      <w:r>
        <w:t>Obdarovaný je státní příspěvková organizace zřízená mj. pro odborné shromažďování, správu a zpřístupňování sbírek muzejní povahy a vědeckovýzkumnou činnost včetně činnosti kulturně výchovné a metodické s celostátní působností. NGP byla zřízena a její působnost je založena zákonem č. 148/1949 Sb., o Národní galerii v Praze. Její činnost se</w:t>
      </w:r>
    </w:p>
    <w:p w:rsidR="00587DD3" w:rsidRDefault="009E3AB3">
      <w:pPr>
        <w:pStyle w:val="Zkladntext1"/>
        <w:shd w:val="clear" w:color="auto" w:fill="auto"/>
        <w:spacing w:line="259" w:lineRule="auto"/>
        <w:ind w:left="380" w:firstLine="20"/>
        <w:jc w:val="both"/>
      </w:pPr>
      <w:r>
        <w:lastRenderedPageBreak/>
        <w:t>bezprostředně řídí Statutem Národní galerie v Praze (dále jen „Statut NGP"). Obdarovaný má zájem peněžitý dar od dárce přijmout a použít jej v souladu se svým Statutem.</w:t>
      </w:r>
    </w:p>
    <w:p w:rsidR="00587DD3" w:rsidRDefault="009E3AB3">
      <w:pPr>
        <w:pStyle w:val="Zkladntext1"/>
        <w:numPr>
          <w:ilvl w:val="0"/>
          <w:numId w:val="1"/>
        </w:numPr>
        <w:shd w:val="clear" w:color="auto" w:fill="auto"/>
        <w:tabs>
          <w:tab w:val="left" w:pos="361"/>
        </w:tabs>
        <w:spacing w:after="520" w:line="259" w:lineRule="auto"/>
        <w:ind w:left="380" w:hanging="380"/>
        <w:jc w:val="both"/>
      </w:pPr>
      <w:r>
        <w:t>Dárce je společností, jejímž předmětem podnikání je přeprava zemního plynu skrze území České republiky. Dárce má zájem finančně podpořit Obdarovaného formou poskytnutí daru na financování kulturní činnosti Obdarovaného.</w:t>
      </w:r>
    </w:p>
    <w:p w:rsidR="00587DD3" w:rsidRDefault="009E3AB3">
      <w:pPr>
        <w:pStyle w:val="Nadpis20"/>
        <w:keepNext/>
        <w:keepLines/>
        <w:shd w:val="clear" w:color="auto" w:fill="auto"/>
        <w:spacing w:line="259" w:lineRule="auto"/>
        <w:jc w:val="center"/>
      </w:pPr>
      <w:bookmarkStart w:id="6" w:name="bookmark6"/>
      <w:bookmarkStart w:id="7" w:name="bookmark7"/>
      <w:r>
        <w:t>II. Předmět Smlouvy</w:t>
      </w:r>
      <w:bookmarkEnd w:id="6"/>
      <w:bookmarkEnd w:id="7"/>
    </w:p>
    <w:p w:rsidR="00587DD3" w:rsidRDefault="009E3AB3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line="259" w:lineRule="auto"/>
        <w:ind w:left="380" w:hanging="380"/>
        <w:jc w:val="both"/>
      </w:pPr>
      <w:r>
        <w:t xml:space="preserve">Dárce se touto Smlouvou zavazuje poskytnout Obdarovanému peněžitý sponzorský dar ve výši 150 000 Kč (slovy: sto padesát tisíc korun českých), a to za účelem podpory edukačních aktivit NGP, dále jen </w:t>
      </w:r>
      <w:r>
        <w:rPr>
          <w:b/>
          <w:bCs/>
        </w:rPr>
        <w:t>„Sponzorský dar”.</w:t>
      </w:r>
    </w:p>
    <w:p w:rsidR="00587DD3" w:rsidRDefault="009E3AB3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line="259" w:lineRule="auto"/>
        <w:jc w:val="both"/>
      </w:pPr>
      <w:r>
        <w:t>Obdarovaný Sponzorský dar přijímá.</w:t>
      </w:r>
    </w:p>
    <w:p w:rsidR="00587DD3" w:rsidRDefault="009E3AB3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line="259" w:lineRule="auto"/>
        <w:ind w:left="380" w:hanging="380"/>
        <w:jc w:val="both"/>
      </w:pPr>
      <w:r>
        <w:t>Částku sjednanou v čl. II. této Smlouvy poukáže Dárce formou bezhotovostního převodu na účet Obdarovaného uvedený v záhlaví této Smlouvy nejpozději do 30 dnů ode dne podpisu této Smlouvy, přičemž za den předání Sponzorského daru se rozumí den odepsání finanční částky z bankovního účtu Dárce ve prospěch bankovního účtu Obdarovaného.</w:t>
      </w:r>
    </w:p>
    <w:p w:rsidR="00587DD3" w:rsidRDefault="009E3AB3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line="259" w:lineRule="auto"/>
        <w:jc w:val="both"/>
      </w:pPr>
      <w:r>
        <w:t>Obdarovaný uveřejní poděkování Dárci ve výroční zprávě NGP</w:t>
      </w:r>
    </w:p>
    <w:p w:rsidR="00587DD3" w:rsidRDefault="009E3AB3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260" w:line="259" w:lineRule="auto"/>
        <w:ind w:left="380" w:hanging="380"/>
        <w:jc w:val="both"/>
      </w:pPr>
      <w:r>
        <w:t>Obdarovaný je povinen na požádání Dárce sdělit Dárci skutečnosti ohledně způsobu, jakým bylo s darem naloženo v souladu se sjednaným účelem.</w:t>
      </w:r>
    </w:p>
    <w:p w:rsidR="00587DD3" w:rsidRDefault="009E3AB3">
      <w:pPr>
        <w:pStyle w:val="Nadpis20"/>
        <w:keepNext/>
        <w:keepLines/>
        <w:shd w:val="clear" w:color="auto" w:fill="auto"/>
        <w:spacing w:after="260" w:line="259" w:lineRule="auto"/>
        <w:jc w:val="center"/>
      </w:pPr>
      <w:bookmarkStart w:id="8" w:name="bookmark8"/>
      <w:bookmarkStart w:id="9" w:name="bookmark9"/>
      <w:r>
        <w:rPr>
          <w:lang w:val="en-US" w:eastAsia="en-US" w:bidi="en-US"/>
        </w:rPr>
        <w:t xml:space="preserve">III. </w:t>
      </w:r>
      <w:r>
        <w:t>Ochrana osobních údajů</w:t>
      </w:r>
      <w:bookmarkEnd w:id="8"/>
      <w:bookmarkEnd w:id="9"/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line="259" w:lineRule="auto"/>
        <w:ind w:left="380" w:hanging="380"/>
        <w:jc w:val="both"/>
      </w:pPr>
      <w:r>
        <w:t>Obdarovaný tímto prohlašuje, že bere na vědomí skutečnost, že Dárce v souladu s platnými právními předpisy o ochraně osobních údajů zpracovává a shromažďuje osobní údaje o Obdarovaném za účelem realizace této Smlouvy, a to zejména statutární a kontaktní osoby Obdarovaného.</w:t>
      </w:r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line="259" w:lineRule="auto"/>
        <w:ind w:left="380" w:hanging="380"/>
        <w:jc w:val="both"/>
      </w:pPr>
      <w:r>
        <w:t xml:space="preserve">Informace o zpracování a právech Obdarovaného jsou umístěny na webových stránkách Dárce </w:t>
      </w:r>
      <w:r>
        <w:rPr>
          <w:lang w:val="en-US" w:eastAsia="en-US" w:bidi="en-US"/>
        </w:rPr>
        <w:t>(</w:t>
      </w:r>
      <w:hyperlink r:id="rId11" w:history="1">
        <w:r>
          <w:rPr>
            <w:lang w:val="en-US" w:eastAsia="en-US" w:bidi="en-US"/>
          </w:rPr>
          <w:t>https://www.net4gas.cz/cz/o-spolecnosti/osobni-udaje</w:t>
        </w:r>
      </w:hyperlink>
      <w:r>
        <w:rPr>
          <w:lang w:val="en-US" w:eastAsia="en-US" w:bidi="en-US"/>
        </w:rPr>
        <w:t xml:space="preserve">), </w:t>
      </w:r>
      <w:r>
        <w:t>případně jsou k dispozici v sídle Dárce.</w:t>
      </w:r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line="259" w:lineRule="auto"/>
        <w:ind w:left="380" w:hanging="380"/>
        <w:jc w:val="both"/>
      </w:pPr>
      <w:r>
        <w:t>Obdarovaný výslovně bere na vědomí, že Dárce shromáždí a zpracuje o Obdarovaném osobní údaje týkající se zejména jména, bydliště, telefonního čísla a emailu, a to za účelem jejich eventuálního použití při realizaci práv a povinností Smluvních stran, v souvislosti s touto Smlouvou. Jiné použití výše uvedených osobních údajů Obdarovaného je vyloučeno.</w:t>
      </w:r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line="259" w:lineRule="auto"/>
        <w:ind w:left="380" w:hanging="380"/>
        <w:jc w:val="both"/>
      </w:pPr>
      <w:r>
        <w:t>V rozsahu, v jakém Dárce manuálně či elektronicky zpracovává poskytnuté osobní údaje (tj. zejména jméno a příjmení fyzických osob, jejich adresu, e-mailovou adresu, telefonní číslo), se Dárce zavazuje, že</w:t>
      </w:r>
    </w:p>
    <w:p w:rsidR="00587DD3" w:rsidRDefault="009E3AB3">
      <w:pPr>
        <w:pStyle w:val="Zkladntext1"/>
        <w:numPr>
          <w:ilvl w:val="0"/>
          <w:numId w:val="4"/>
        </w:numPr>
        <w:shd w:val="clear" w:color="auto" w:fill="auto"/>
        <w:tabs>
          <w:tab w:val="left" w:pos="1078"/>
        </w:tabs>
        <w:spacing w:line="259" w:lineRule="auto"/>
        <w:ind w:left="1080" w:hanging="360"/>
        <w:jc w:val="both"/>
      </w:pPr>
      <w:r>
        <w:t>zajistí, aby takové zpracování bylo prováděno v souladu s platnými právními předpisy o ochraně osobních údajů;</w:t>
      </w:r>
    </w:p>
    <w:p w:rsidR="00587DD3" w:rsidRDefault="009E3AB3">
      <w:pPr>
        <w:pStyle w:val="Zkladntext1"/>
        <w:numPr>
          <w:ilvl w:val="0"/>
          <w:numId w:val="4"/>
        </w:numPr>
        <w:shd w:val="clear" w:color="auto" w:fill="auto"/>
        <w:tabs>
          <w:tab w:val="left" w:pos="1078"/>
        </w:tabs>
        <w:spacing w:line="259" w:lineRule="auto"/>
        <w:ind w:left="1080" w:hanging="360"/>
        <w:jc w:val="both"/>
      </w:pPr>
      <w:r>
        <w:t>zavede příslušná technická či organizační opatření na ochranu poskytnutých osobních údajů proti neoprávněnému či nezákonnému zpracování; a</w:t>
      </w:r>
    </w:p>
    <w:p w:rsidR="00587DD3" w:rsidRDefault="009E3AB3">
      <w:pPr>
        <w:pStyle w:val="Zkladntext1"/>
        <w:numPr>
          <w:ilvl w:val="0"/>
          <w:numId w:val="4"/>
        </w:numPr>
        <w:shd w:val="clear" w:color="auto" w:fill="auto"/>
        <w:tabs>
          <w:tab w:val="left" w:pos="1078"/>
        </w:tabs>
        <w:spacing w:line="259" w:lineRule="auto"/>
        <w:ind w:left="1080" w:hanging="360"/>
        <w:jc w:val="both"/>
      </w:pPr>
      <w:r>
        <w:t>zajistí, aby byly poskytnuté osobní údaje sdělovány pouze pracovníkům Dárce, kteří mají k jejich zpracování v rámci jeho činnosti oprávněný důvod.</w:t>
      </w:r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960" w:line="259" w:lineRule="auto"/>
        <w:jc w:val="both"/>
      </w:pPr>
      <w:r>
        <w:t>Dárce smí pověřit zpracováním poskytnutých osobních údajů další zpracovatele.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640"/>
        <w:gridCol w:w="1464"/>
      </w:tblGrid>
      <w:tr w:rsidR="00587DD3">
        <w:trPr>
          <w:trHeight w:hRule="exact" w:val="192"/>
        </w:trPr>
        <w:tc>
          <w:tcPr>
            <w:tcW w:w="2208" w:type="dxa"/>
            <w:shd w:val="clear" w:color="auto" w:fill="FFFFFF"/>
            <w:vAlign w:val="bottom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Národní galerie v Praze</w:t>
            </w:r>
          </w:p>
        </w:tc>
        <w:tc>
          <w:tcPr>
            <w:tcW w:w="4104" w:type="dxa"/>
            <w:gridSpan w:val="2"/>
            <w:shd w:val="clear" w:color="auto" w:fill="FFFFFF"/>
            <w:vAlign w:val="bottom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National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Gallery Prague</w:t>
            </w:r>
          </w:p>
        </w:tc>
      </w:tr>
      <w:tr w:rsidR="00587DD3">
        <w:trPr>
          <w:trHeight w:hRule="exact" w:val="168"/>
        </w:trPr>
        <w:tc>
          <w:tcPr>
            <w:tcW w:w="2208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Staroměstské nám. 12</w:t>
            </w:r>
          </w:p>
        </w:tc>
        <w:tc>
          <w:tcPr>
            <w:tcW w:w="2640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Staroměstské nám. 12</w:t>
            </w:r>
          </w:p>
        </w:tc>
        <w:tc>
          <w:tcPr>
            <w:tcW w:w="1464" w:type="dxa"/>
            <w:shd w:val="clear" w:color="auto" w:fill="FFFFFF"/>
          </w:tcPr>
          <w:p w:rsidR="00587DD3" w:rsidRDefault="00587DD3">
            <w:pPr>
              <w:rPr>
                <w:sz w:val="10"/>
                <w:szCs w:val="10"/>
              </w:rPr>
            </w:pPr>
          </w:p>
        </w:tc>
      </w:tr>
      <w:tr w:rsidR="00587DD3">
        <w:trPr>
          <w:trHeight w:hRule="exact" w:val="182"/>
        </w:trPr>
        <w:tc>
          <w:tcPr>
            <w:tcW w:w="2208" w:type="dxa"/>
            <w:shd w:val="clear" w:color="auto" w:fill="FFFFFF"/>
            <w:vAlign w:val="bottom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11015 Praha 1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11015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Prague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1,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Czech Republic</w:t>
            </w:r>
          </w:p>
        </w:tc>
        <w:tc>
          <w:tcPr>
            <w:tcW w:w="1464" w:type="dxa"/>
            <w:shd w:val="clear" w:color="auto" w:fill="FFFFFF"/>
          </w:tcPr>
          <w:p w:rsidR="00587DD3" w:rsidRDefault="00587DD3">
            <w:pPr>
              <w:rPr>
                <w:sz w:val="10"/>
                <w:szCs w:val="10"/>
              </w:rPr>
            </w:pPr>
          </w:p>
        </w:tc>
      </w:tr>
      <w:tr w:rsidR="00587DD3">
        <w:trPr>
          <w:trHeight w:hRule="exact" w:val="173"/>
        </w:trPr>
        <w:tc>
          <w:tcPr>
            <w:tcW w:w="2208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IČ: 00023281</w:t>
            </w:r>
          </w:p>
        </w:tc>
        <w:tc>
          <w:tcPr>
            <w:tcW w:w="2640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Company no.: CZ00023281</w:t>
            </w:r>
          </w:p>
        </w:tc>
        <w:tc>
          <w:tcPr>
            <w:tcW w:w="1464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+420 224301122</w:t>
            </w:r>
          </w:p>
        </w:tc>
      </w:tr>
      <w:tr w:rsidR="00587DD3">
        <w:trPr>
          <w:trHeight w:hRule="exact" w:val="182"/>
        </w:trPr>
        <w:tc>
          <w:tcPr>
            <w:tcW w:w="2208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Česká národní banka:</w:t>
            </w:r>
          </w:p>
        </w:tc>
        <w:tc>
          <w:tcPr>
            <w:tcW w:w="2640" w:type="dxa"/>
            <w:shd w:val="clear" w:color="auto" w:fill="FFFFFF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Czech National Bank:</w:t>
            </w:r>
          </w:p>
        </w:tc>
        <w:tc>
          <w:tcPr>
            <w:tcW w:w="1464" w:type="dxa"/>
            <w:shd w:val="clear" w:color="auto" w:fill="FFFFFF"/>
          </w:tcPr>
          <w:p w:rsidR="00587DD3" w:rsidRDefault="00DF6542">
            <w:pPr>
              <w:pStyle w:val="Jin0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hyperlink r:id="rId12" w:history="1">
              <w:r w:rsidR="009E3AB3">
                <w:rPr>
                  <w:rFonts w:ascii="Arial" w:eastAsia="Arial" w:hAnsi="Arial" w:cs="Arial"/>
                  <w:sz w:val="14"/>
                  <w:szCs w:val="14"/>
                  <w:lang w:val="en-US" w:eastAsia="en-US" w:bidi="en-US"/>
                </w:rPr>
                <w:t>info@ngprague.cz</w:t>
              </w:r>
            </w:hyperlink>
          </w:p>
        </w:tc>
      </w:tr>
      <w:tr w:rsidR="00587DD3">
        <w:trPr>
          <w:trHeight w:hRule="exact" w:val="192"/>
        </w:trPr>
        <w:tc>
          <w:tcPr>
            <w:tcW w:w="2208" w:type="dxa"/>
            <w:shd w:val="clear" w:color="auto" w:fill="FFFFFF"/>
            <w:vAlign w:val="bottom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050008-0008839011/0710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87DD3" w:rsidRDefault="009E3AB3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050008-0008839011/0710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587DD3" w:rsidRDefault="00DF6542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hyperlink r:id="rId13" w:history="1">
              <w:r w:rsidR="009E3AB3">
                <w:rPr>
                  <w:rFonts w:ascii="Arial" w:eastAsia="Arial" w:hAnsi="Arial" w:cs="Arial"/>
                  <w:sz w:val="14"/>
                  <w:szCs w:val="14"/>
                  <w:lang w:val="en-US" w:eastAsia="en-US" w:bidi="en-US"/>
                </w:rPr>
                <w:t>www.ngprague.cz</w:t>
              </w:r>
            </w:hyperlink>
          </w:p>
        </w:tc>
      </w:tr>
    </w:tbl>
    <w:p w:rsidR="00587DD3" w:rsidRDefault="00587DD3">
      <w:pPr>
        <w:sectPr w:rsidR="00587DD3">
          <w:headerReference w:type="default" r:id="rId14"/>
          <w:footerReference w:type="default" r:id="rId15"/>
          <w:pgSz w:w="11900" w:h="16840"/>
          <w:pgMar w:top="1740" w:right="1222" w:bottom="513" w:left="1390" w:header="0" w:footer="85" w:gutter="0"/>
          <w:cols w:space="720"/>
          <w:noEndnote/>
          <w:docGrid w:linePitch="360"/>
        </w:sectPr>
      </w:pPr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ind w:left="400" w:hanging="400"/>
        <w:jc w:val="both"/>
      </w:pPr>
      <w:r>
        <w:lastRenderedPageBreak/>
        <w:t>Poskytnuté osobní údaje budou Dárcem zpracovávány pouze, bude-li to nezbytné k dosažení výše uvedených účelů. Obdarovaný poskytuje osobní údaje dobrovolně. Obdarovaný bere tímto na vědomí, že pokud v souvislosti s plněním této Smlouvy poskytne Dárci osobní údaje, které se týkají dalších fyzických osob (např. jeho zaměstnanců a/nebo jiných pracovníků či poddodavatelů) a jejichž zpracování Dárcem je nezbytné k plnění této Smlouvy a závazků vyplývajících z obecně závazných právních předpisů, bude Dárce takové osobní údaje zpracovávat v rozsahu uvedeném v předchozích odstavcích způsobem popsaným tamtéž. Obdarovaný se zavazuje, že před poskytnutím osobních údajů takových osob Dárce bude tyto osoby o zpracování jejich osobních údajů Dárce informovat.</w:t>
      </w:r>
    </w:p>
    <w:p w:rsidR="00587DD3" w:rsidRDefault="009E3AB3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ind w:left="400" w:hanging="400"/>
        <w:jc w:val="both"/>
      </w:pPr>
      <w:r>
        <w:t xml:space="preserve">Subjekty údajů mají právo na přístup ke svým osobním údajům, které Dárce zpracovává. Mohou mít rovněž právo požadovat po Dárci, aby takové osobní údaje opravil, aktualizoval nebo vymazal a za určitých podmínek mohou mít také právo požadovat omezení určitého zpracování, právo proti témuž vznášet námitky nebo žádat o přenos osobních údajů k jinému správci. V případě jakýchkoliv dotazů, připomínek či podání týkajících se zpracování jeho osobních údajů se subjekty údajů mohou obrátit na Dárce prostřednictvím emailu na adresu </w:t>
      </w:r>
      <w:hyperlink r:id="rId16" w:history="1">
        <w:r w:rsidR="001856F5">
          <w:t>XXXXXXXXXXXXXXXXXXXXX</w:t>
        </w:r>
      </w:hyperlink>
      <w:r>
        <w:rPr>
          <w:lang w:val="en-US" w:eastAsia="en-US" w:bidi="en-US"/>
        </w:rPr>
        <w:t>.</w:t>
      </w:r>
    </w:p>
    <w:p w:rsidR="00587DD3" w:rsidRDefault="009E3AB3">
      <w:pPr>
        <w:spacing w:line="1" w:lineRule="exact"/>
        <w:sectPr w:rsidR="00587DD3">
          <w:headerReference w:type="default" r:id="rId17"/>
          <w:footerReference w:type="default" r:id="rId18"/>
          <w:pgSz w:w="11900" w:h="16840"/>
          <w:pgMar w:top="1767" w:right="1292" w:bottom="2205" w:left="13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>
                <wp:simplePos x="0" y="0"/>
                <wp:positionH relativeFrom="page">
                  <wp:posOffset>3070225</wp:posOffset>
                </wp:positionH>
                <wp:positionV relativeFrom="paragraph">
                  <wp:posOffset>88900</wp:posOffset>
                </wp:positionV>
                <wp:extent cx="179705" cy="1949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DD3" w:rsidRDefault="009E3AB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0" w:name="bookmark10"/>
                            <w:bookmarkStart w:id="11" w:name="bookmark11"/>
                            <w:r>
                              <w:t>IV.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41.75pt;margin-top:7.pt;width:14.15pt;height:15.35pt;z-index:-125829373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2" behindDoc="0" locked="0" layoutInCell="1" allowOverlap="1">
                <wp:simplePos x="0" y="0"/>
                <wp:positionH relativeFrom="page">
                  <wp:posOffset>3524250</wp:posOffset>
                </wp:positionH>
                <wp:positionV relativeFrom="paragraph">
                  <wp:posOffset>88900</wp:posOffset>
                </wp:positionV>
                <wp:extent cx="935990" cy="19494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DD3" w:rsidRDefault="009E3AB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2" w:name="bookmark12"/>
                            <w:bookmarkStart w:id="13" w:name="bookmark13"/>
                            <w:r>
                              <w:t>Další ujednání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77.5pt;margin-top:7.pt;width:73.700000000000003pt;height:15.35pt;z-index:-125829371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Další ujednání</w:t>
                      </w:r>
                      <w:bookmarkEnd w:id="12"/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DD3" w:rsidRDefault="00587DD3">
      <w:pPr>
        <w:spacing w:line="159" w:lineRule="exact"/>
        <w:rPr>
          <w:sz w:val="13"/>
          <w:szCs w:val="13"/>
        </w:rPr>
      </w:pPr>
    </w:p>
    <w:p w:rsidR="00587DD3" w:rsidRDefault="00587DD3">
      <w:pPr>
        <w:spacing w:line="1" w:lineRule="exact"/>
        <w:sectPr w:rsidR="00587DD3">
          <w:type w:val="continuous"/>
          <w:pgSz w:w="11900" w:h="16840"/>
          <w:pgMar w:top="1767" w:right="0" w:bottom="2205" w:left="0" w:header="0" w:footer="3" w:gutter="0"/>
          <w:cols w:space="720"/>
          <w:noEndnote/>
          <w:docGrid w:linePitch="360"/>
        </w:sectPr>
      </w:pPr>
    </w:p>
    <w:p w:rsidR="00587DD3" w:rsidRDefault="009E3AB3" w:rsidP="006D422C">
      <w:pPr>
        <w:pStyle w:val="Zkladntext1"/>
        <w:numPr>
          <w:ilvl w:val="0"/>
          <w:numId w:val="5"/>
        </w:numPr>
        <w:shd w:val="clear" w:color="auto" w:fill="auto"/>
        <w:ind w:left="400" w:right="346" w:hanging="400"/>
      </w:pPr>
      <w:bookmarkStart w:id="14" w:name="_GoBack"/>
      <w:bookmarkEnd w:id="14"/>
      <w:r>
        <w:t>Partner je povinen zachovávat mlčenlivost o všech skutečnostech, které se dozví v souvislosti s plněním této smlouvy, leda že se jedná o skutečnosti obecně známé a dostupné.</w:t>
      </w:r>
    </w:p>
    <w:p w:rsidR="00587DD3" w:rsidRDefault="009E3AB3">
      <w:pPr>
        <w:pStyle w:val="Zkladntext1"/>
        <w:numPr>
          <w:ilvl w:val="0"/>
          <w:numId w:val="5"/>
        </w:numPr>
        <w:shd w:val="clear" w:color="auto" w:fill="auto"/>
        <w:tabs>
          <w:tab w:val="left" w:pos="368"/>
        </w:tabs>
      </w:pPr>
      <w:r>
        <w:t xml:space="preserve">Kontaktní osobou na straně NGP je: </w:t>
      </w:r>
      <w:r w:rsidR="001856F5">
        <w:t>XXXXXXXXXXXXXXXXXXXXXXXXXXXXXX</w:t>
      </w:r>
    </w:p>
    <w:p w:rsidR="00587DD3" w:rsidRDefault="009E3AB3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</w:pPr>
      <w:r>
        <w:t>Kontaktními osobami na straně Partnera jsou:</w:t>
      </w:r>
    </w:p>
    <w:p w:rsidR="00587DD3" w:rsidRDefault="001856F5">
      <w:pPr>
        <w:pStyle w:val="Zkladntext1"/>
        <w:numPr>
          <w:ilvl w:val="0"/>
          <w:numId w:val="6"/>
        </w:numPr>
        <w:shd w:val="clear" w:color="auto" w:fill="auto"/>
        <w:tabs>
          <w:tab w:val="left" w:pos="755"/>
        </w:tabs>
        <w:ind w:firstLine="400"/>
      </w:pPr>
      <w:r>
        <w:t>XXXXXXXXXXXXXXXXXXXXXXXXXXXXXXXXXXXXXXXX</w:t>
      </w:r>
    </w:p>
    <w:p w:rsidR="00587DD3" w:rsidRPr="00B44C25" w:rsidRDefault="001856F5">
      <w:pPr>
        <w:pStyle w:val="Zkladntext1"/>
        <w:numPr>
          <w:ilvl w:val="0"/>
          <w:numId w:val="6"/>
        </w:numPr>
        <w:shd w:val="clear" w:color="auto" w:fill="auto"/>
        <w:tabs>
          <w:tab w:val="left" w:pos="755"/>
        </w:tabs>
        <w:ind w:firstLine="400"/>
      </w:pPr>
      <w:r>
        <w:rPr>
          <w:u w:val="single"/>
        </w:rPr>
        <w:t>XXXXXXXXXXXXXXXXXXXXXXXXXXXXXXXXXXXXXXXX</w:t>
      </w:r>
    </w:p>
    <w:p w:rsidR="00B44C25" w:rsidRDefault="00B44C25" w:rsidP="00B44C25">
      <w:pPr>
        <w:pStyle w:val="Zkladntext1"/>
        <w:shd w:val="clear" w:color="auto" w:fill="auto"/>
        <w:tabs>
          <w:tab w:val="left" w:pos="755"/>
        </w:tabs>
        <w:ind w:left="400"/>
      </w:pPr>
    </w:p>
    <w:p w:rsidR="00587DD3" w:rsidRDefault="009E3A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9400" distB="3175" distL="0" distR="0" simplePos="0" relativeHeight="125829384" behindDoc="0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279400</wp:posOffset>
                </wp:positionV>
                <wp:extent cx="152400" cy="1949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DD3" w:rsidRDefault="009E3AB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5" w:name="bookmark14"/>
                            <w:bookmarkStart w:id="16" w:name="bookmark15"/>
                            <w:r>
                              <w:t>V.</w:t>
                            </w:r>
                            <w:bookmarkEnd w:id="15"/>
                            <w:bookmarkEnd w:id="1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26.84999999999999pt;margin-top:22.pt;width:12.pt;height:15.35pt;z-index:-125829369;mso-wrap-distance-left:0;mso-wrap-distance-top:22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V.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2575" distB="0" distL="0" distR="0" simplePos="0" relativeHeight="125829386" behindDoc="0" locked="0" layoutInCell="1" allowOverlap="1">
                <wp:simplePos x="0" y="0"/>
                <wp:positionH relativeFrom="page">
                  <wp:posOffset>3335020</wp:posOffset>
                </wp:positionH>
                <wp:positionV relativeFrom="paragraph">
                  <wp:posOffset>282575</wp:posOffset>
                </wp:positionV>
                <wp:extent cx="1280160" cy="1949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DD3" w:rsidRDefault="009E3AB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7" w:name="bookmark16"/>
                            <w:bookmarkStart w:id="18" w:name="bookmark17"/>
                            <w:r>
                              <w:t>Závěrečná ujednání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62.60000000000002pt;margin-top:22.25pt;width:100.8pt;height:15.35pt;z-index:-125829367;mso-wrap-distance-left:0;mso-wrap-distance-top:22.25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" w:name="bookmark16"/>
                      <w:bookmarkStart w:id="17" w:name="bookmark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Závěrečná ujednání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DD3" w:rsidRDefault="009E3AB3" w:rsidP="006D422C">
      <w:pPr>
        <w:pStyle w:val="Zkladntext1"/>
        <w:numPr>
          <w:ilvl w:val="0"/>
          <w:numId w:val="7"/>
        </w:numPr>
        <w:shd w:val="clear" w:color="auto" w:fill="auto"/>
        <w:tabs>
          <w:tab w:val="left" w:pos="352"/>
        </w:tabs>
        <w:spacing w:line="254" w:lineRule="auto"/>
        <w:ind w:left="360" w:right="488" w:hanging="360"/>
        <w:jc w:val="both"/>
      </w:pPr>
      <w:r>
        <w:t>Tato Smlouva nabývá platnosti a účinnosti dnem podpisu oprávněnými zástupci obou smluvních stran. Pokud se však na smlouvu vztahuje povinnost jejího uveřejnění v registru smluv, nabývá tato smlouva účinnosti až dnem jejího uveřejnění.</w:t>
      </w:r>
    </w:p>
    <w:p w:rsidR="00587DD3" w:rsidRDefault="009E3AB3" w:rsidP="006D422C">
      <w:pPr>
        <w:pStyle w:val="Zkladntext1"/>
        <w:numPr>
          <w:ilvl w:val="0"/>
          <w:numId w:val="7"/>
        </w:numPr>
        <w:shd w:val="clear" w:color="auto" w:fill="auto"/>
        <w:tabs>
          <w:tab w:val="left" w:pos="352"/>
        </w:tabs>
        <w:spacing w:line="254" w:lineRule="auto"/>
        <w:ind w:left="360" w:right="488" w:hanging="360"/>
        <w:jc w:val="both"/>
      </w:pPr>
      <w:r>
        <w:t>Tuto Smlouvu lze měnit pouze po vzájemné dohodě smluvních stran formou písemných, vzestupně číslovaných, dodatků.</w:t>
      </w:r>
    </w:p>
    <w:p w:rsidR="00587DD3" w:rsidRDefault="009E3AB3" w:rsidP="006D422C">
      <w:pPr>
        <w:pStyle w:val="Zkladntext1"/>
        <w:numPr>
          <w:ilvl w:val="0"/>
          <w:numId w:val="7"/>
        </w:numPr>
        <w:shd w:val="clear" w:color="auto" w:fill="auto"/>
        <w:tabs>
          <w:tab w:val="left" w:pos="352"/>
        </w:tabs>
        <w:spacing w:line="254" w:lineRule="auto"/>
        <w:ind w:left="360" w:right="488" w:hanging="360"/>
        <w:jc w:val="both"/>
      </w:pPr>
      <w:r>
        <w:t>Práva a povinnosti smluvních stran, vyplývající z této smlouvy, a v této smlouvě blíže neupravené, se řídí českým právním řádem, a to zejména příslušnými ustanoveními občanského zákoníku a dalších obecně závazných právních předpisů s vyloučením aplikace kolizních norem a Úmluvy OSN o smlouvách o mezinárodní koupi zboží</w:t>
      </w:r>
    </w:p>
    <w:p w:rsidR="00587DD3" w:rsidRDefault="009E3AB3" w:rsidP="006D422C">
      <w:pPr>
        <w:pStyle w:val="Zkladntext1"/>
        <w:numPr>
          <w:ilvl w:val="0"/>
          <w:numId w:val="7"/>
        </w:numPr>
        <w:shd w:val="clear" w:color="auto" w:fill="auto"/>
        <w:tabs>
          <w:tab w:val="left" w:pos="352"/>
        </w:tabs>
        <w:spacing w:line="254" w:lineRule="auto"/>
        <w:ind w:left="360" w:right="488" w:hanging="360"/>
        <w:jc w:val="both"/>
        <w:sectPr w:rsidR="00587DD3">
          <w:type w:val="continuous"/>
          <w:pgSz w:w="11900" w:h="16840"/>
          <w:pgMar w:top="1767" w:right="677" w:bottom="2205" w:left="1096" w:header="0" w:footer="3" w:gutter="0"/>
          <w:cols w:space="720"/>
          <w:noEndnote/>
          <w:docGrid w:linePitch="360"/>
        </w:sectPr>
      </w:pPr>
      <w:r>
        <w:t xml:space="preserve">Pokud se jakékoliv ustanovení této Smlouvy později ukáže nebo bude určeno jako neplatné, neúčinné nebo nevynutitelné, pak taková neplatnost, neúčinnost nebo nevynutitelnost nezpůsobuje neplatnost, neúčinnost nebo nevynutitelnost Smlouvy jako celku. </w:t>
      </w:r>
      <w:proofErr w:type="gramStart"/>
      <w:r>
        <w:t>V takovém</w:t>
      </w:r>
      <w:proofErr w:type="gramEnd"/>
      <w:r>
        <w:t xml:space="preserve"> případě se smluvní strany zavazují bez zbytečného prodlení nahradit po vzájemné dohodě neplatné, neúčinné nebo nevynutitelné ustanovení Smlouvy novým ustanovením, </w:t>
      </w:r>
      <w:proofErr w:type="gramStart"/>
      <w:r>
        <w:t>jež</w:t>
      </w:r>
      <w:proofErr w:type="gramEnd"/>
    </w:p>
    <w:p w:rsidR="00B44C25" w:rsidRDefault="00B44C25">
      <w:pPr>
        <w:pStyle w:val="Zkladntext20"/>
        <w:shd w:val="clear" w:color="auto" w:fill="auto"/>
        <w:ind w:left="0"/>
      </w:pPr>
    </w:p>
    <w:p w:rsidR="00B44C25" w:rsidRDefault="00B44C25">
      <w:pPr>
        <w:pStyle w:val="Zkladntext20"/>
        <w:shd w:val="clear" w:color="auto" w:fill="auto"/>
        <w:ind w:left="0"/>
      </w:pPr>
    </w:p>
    <w:p w:rsidR="00B44C25" w:rsidRDefault="00B44C25">
      <w:pPr>
        <w:pStyle w:val="Zkladntext20"/>
        <w:shd w:val="clear" w:color="auto" w:fill="auto"/>
        <w:ind w:left="0"/>
      </w:pPr>
    </w:p>
    <w:p w:rsidR="00B44C25" w:rsidRDefault="00B44C25">
      <w:pPr>
        <w:pStyle w:val="Zkladntext20"/>
        <w:shd w:val="clear" w:color="auto" w:fill="auto"/>
        <w:ind w:left="0"/>
      </w:pPr>
    </w:p>
    <w:p w:rsidR="00587DD3" w:rsidRDefault="009E3AB3">
      <w:pPr>
        <w:pStyle w:val="Zkladntext20"/>
        <w:shd w:val="clear" w:color="auto" w:fill="auto"/>
        <w:ind w:left="0"/>
      </w:pPr>
      <w:r>
        <w:br/>
      </w:r>
    </w:p>
    <w:p w:rsidR="00587DD3" w:rsidRDefault="00587DD3" w:rsidP="001856F5">
      <w:pPr>
        <w:pStyle w:val="Zkladntext40"/>
        <w:shd w:val="clear" w:color="auto" w:fill="auto"/>
        <w:spacing w:after="320"/>
        <w:ind w:left="0" w:right="348"/>
        <w:jc w:val="right"/>
      </w:pPr>
    </w:p>
    <w:p w:rsidR="00587DD3" w:rsidRDefault="009E3AB3" w:rsidP="001856F5">
      <w:pPr>
        <w:pStyle w:val="Zkladntext1"/>
        <w:shd w:val="clear" w:color="auto" w:fill="auto"/>
        <w:ind w:left="380" w:right="569" w:firstLine="23"/>
        <w:jc w:val="both"/>
      </w:pPr>
      <w:r>
        <w:t>nejblíže, v rozsahu povoleném právními předpisy České republiky, odpovídá úmyslu smluvních stran v době uzavření této Smlouvy.</w:t>
      </w:r>
    </w:p>
    <w:p w:rsidR="00587DD3" w:rsidRDefault="009E3AB3" w:rsidP="006D422C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  <w:tab w:val="left" w:pos="9214"/>
        </w:tabs>
        <w:ind w:left="380" w:right="569" w:hanging="380"/>
        <w:jc w:val="both"/>
      </w:pPr>
      <w:r>
        <w:t>Obě smluvní strany na sebe berou nebezpečí změny okolností ve smyslu § 1765 odst. 2 občanského zákoníku, a též vylučují užití obchodních zvyklostí.</w:t>
      </w:r>
    </w:p>
    <w:p w:rsidR="00587DD3" w:rsidRDefault="009E3AB3" w:rsidP="001856F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80" w:right="569" w:hanging="380"/>
        <w:jc w:val="both"/>
      </w:pPr>
      <w:r>
        <w:t>Pro případ povinnosti uveřejnění této smlouvy dle zákona č. 340/2015 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dohodě za informace, které nemají být uveřejněny v registru smluv dle zákona o registru smluv, je povinen na to Obdarovaného současně s uzavřením této smlouvy písemně upozornit. Dárce výslovně souhlasí s tím, že Obdarovaný v případě pochybností o tom, zda je dána povinnost uveřejnění této smlouvy v registru smluv, tuto smlouvu v zájmu transparentnosti a právní jistoty uveřejní.</w:t>
      </w:r>
    </w:p>
    <w:p w:rsidR="00587DD3" w:rsidRDefault="009E3AB3" w:rsidP="001856F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80" w:right="569" w:hanging="380"/>
        <w:jc w:val="both"/>
      </w:pPr>
      <w:r>
        <w:t>Smluvní strany se seznámily s obsahem této smlouvy, souhlasí s ním a svůj souhlas vyjadřují vlastnoručním podpisem oprávněných zástupců smluvních stran na této smlouvě.</w:t>
      </w:r>
    </w:p>
    <w:p w:rsidR="00587DD3" w:rsidRDefault="009E3AB3" w:rsidP="001856F5">
      <w:pPr>
        <w:pStyle w:val="Zkladntext1"/>
        <w:numPr>
          <w:ilvl w:val="0"/>
          <w:numId w:val="7"/>
        </w:numPr>
        <w:shd w:val="clear" w:color="auto" w:fill="auto"/>
        <w:spacing w:after="400"/>
        <w:ind w:left="380" w:hanging="380"/>
        <w:jc w:val="both"/>
      </w:pPr>
      <w:r>
        <w:t>Tato Smlouva je vyhotovena ve třech stejnopisech, z nichž jeden obdrží Obdarovaný a dva Dárce.</w:t>
      </w:r>
    </w:p>
    <w:p w:rsidR="00B10B0C" w:rsidRDefault="00B10B0C" w:rsidP="00B10B0C">
      <w:pPr>
        <w:pStyle w:val="Zkladntext1"/>
        <w:shd w:val="clear" w:color="auto" w:fill="auto"/>
        <w:spacing w:after="400"/>
        <w:ind w:left="708"/>
        <w:jc w:val="both"/>
      </w:pPr>
      <w:r>
        <w:t>V Praze dne   11. 2. 2021</w:t>
      </w:r>
      <w:r>
        <w:tab/>
      </w:r>
      <w:r>
        <w:tab/>
      </w:r>
      <w:r>
        <w:tab/>
      </w:r>
      <w:r w:rsidR="00B44C25">
        <w:tab/>
      </w:r>
      <w:r>
        <w:t>V Praze dne    29. 1. 2021</w:t>
      </w:r>
    </w:p>
    <w:p w:rsidR="00B10B0C" w:rsidRDefault="00B10B0C" w:rsidP="00B10B0C">
      <w:pPr>
        <w:pStyle w:val="Zkladntext1"/>
        <w:shd w:val="clear" w:color="auto" w:fill="auto"/>
        <w:ind w:left="709"/>
        <w:jc w:val="both"/>
      </w:pPr>
    </w:p>
    <w:p w:rsidR="00B10B0C" w:rsidRDefault="00B10B0C" w:rsidP="00B10B0C">
      <w:pPr>
        <w:pStyle w:val="Zkladntext1"/>
        <w:shd w:val="clear" w:color="auto" w:fill="auto"/>
        <w:ind w:left="709"/>
        <w:jc w:val="both"/>
      </w:pPr>
      <w:r>
        <w:t>obdarovaný</w:t>
      </w:r>
      <w:r>
        <w:tab/>
      </w:r>
      <w:r>
        <w:tab/>
      </w:r>
      <w:r>
        <w:tab/>
      </w:r>
      <w:r>
        <w:tab/>
      </w:r>
      <w:r>
        <w:tab/>
      </w:r>
      <w:r w:rsidR="00B44C25">
        <w:tab/>
      </w:r>
      <w:r>
        <w:t>dárce</w:t>
      </w:r>
    </w:p>
    <w:p w:rsidR="00B10B0C" w:rsidRDefault="00B10B0C" w:rsidP="00B10B0C">
      <w:pPr>
        <w:pStyle w:val="Zkladntext1"/>
        <w:shd w:val="clear" w:color="auto" w:fill="auto"/>
        <w:ind w:left="709"/>
        <w:jc w:val="both"/>
      </w:pPr>
    </w:p>
    <w:p w:rsidR="00B10B0C" w:rsidRDefault="00B10B0C" w:rsidP="00B10B0C">
      <w:pPr>
        <w:pStyle w:val="Zkladntext1"/>
        <w:shd w:val="clear" w:color="auto" w:fill="auto"/>
        <w:ind w:left="709"/>
        <w:jc w:val="both"/>
      </w:pPr>
    </w:p>
    <w:p w:rsidR="00B10B0C" w:rsidRDefault="00B10B0C" w:rsidP="00B44C25">
      <w:pPr>
        <w:pStyle w:val="Zkladntext1"/>
        <w:shd w:val="clear" w:color="auto" w:fill="auto"/>
        <w:ind w:left="709"/>
        <w:jc w:val="both"/>
      </w:pPr>
    </w:p>
    <w:p w:rsidR="00B10B0C" w:rsidRDefault="00B10B0C" w:rsidP="00B44C25">
      <w:pPr>
        <w:pStyle w:val="Zkladntext1"/>
        <w:shd w:val="clear" w:color="auto" w:fill="auto"/>
        <w:jc w:val="both"/>
      </w:pPr>
    </w:p>
    <w:p w:rsidR="00B10B0C" w:rsidRDefault="00B10B0C" w:rsidP="00B44C25">
      <w:pPr>
        <w:pStyle w:val="Zkladntext1"/>
        <w:shd w:val="clear" w:color="auto" w:fill="auto"/>
        <w:ind w:left="709"/>
        <w:jc w:val="both"/>
      </w:pPr>
      <w:proofErr w:type="spellStart"/>
      <w:r>
        <w:t>Alicja</w:t>
      </w:r>
      <w:proofErr w:type="spellEnd"/>
      <w:r>
        <w:t xml:space="preserve"> </w:t>
      </w:r>
      <w:proofErr w:type="spellStart"/>
      <w:r>
        <w:t>Knast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B44C25">
        <w:tab/>
      </w:r>
      <w:r>
        <w:t xml:space="preserve">Andreas </w:t>
      </w:r>
      <w:proofErr w:type="spellStart"/>
      <w:r>
        <w:t>Rau</w:t>
      </w:r>
      <w:proofErr w:type="spellEnd"/>
    </w:p>
    <w:p w:rsidR="00B44C25" w:rsidRDefault="00B44C25" w:rsidP="00B10B0C">
      <w:pPr>
        <w:pStyle w:val="Zkladntext1"/>
        <w:shd w:val="clear" w:color="auto" w:fill="auto"/>
        <w:ind w:left="709"/>
        <w:jc w:val="both"/>
        <w:rPr>
          <w:i/>
        </w:rPr>
      </w:pPr>
      <w:r>
        <w:rPr>
          <w:i/>
        </w:rPr>
        <w:t>Generální ředitelka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Jednatel</w:t>
      </w: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  <w:r>
        <w:t>Národní galerie v Praze</w:t>
      </w:r>
      <w:r>
        <w:tab/>
      </w:r>
      <w:r>
        <w:tab/>
      </w:r>
      <w:r>
        <w:tab/>
      </w:r>
      <w:r>
        <w:tab/>
      </w:r>
      <w:r>
        <w:tab/>
        <w:t>NET4GAS, s.r.o.</w:t>
      </w: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Radek Benčík, MBA</w:t>
      </w:r>
    </w:p>
    <w:p w:rsidR="00B44C25" w:rsidRDefault="00B44C25" w:rsidP="00B10B0C">
      <w:pPr>
        <w:pStyle w:val="Zkladntext1"/>
        <w:shd w:val="clear" w:color="auto" w:fill="auto"/>
        <w:ind w:left="709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Jednatel</w:t>
      </w: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NET4GAS, s.r.o.</w:t>
      </w: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Default="00B44C25" w:rsidP="00B10B0C">
      <w:pPr>
        <w:pStyle w:val="Zkladntext1"/>
        <w:shd w:val="clear" w:color="auto" w:fill="auto"/>
        <w:ind w:left="709"/>
        <w:jc w:val="both"/>
      </w:pPr>
    </w:p>
    <w:p w:rsidR="00B44C25" w:rsidRPr="00B44C25" w:rsidRDefault="00B44C25" w:rsidP="00B10B0C">
      <w:pPr>
        <w:pStyle w:val="Zkladntext1"/>
        <w:shd w:val="clear" w:color="auto" w:fill="auto"/>
        <w:ind w:left="709"/>
        <w:jc w:val="both"/>
      </w:pPr>
    </w:p>
    <w:p w:rsidR="00587DD3" w:rsidRDefault="00587DD3">
      <w:pPr>
        <w:spacing w:line="1" w:lineRule="exact"/>
        <w:sectPr w:rsidR="00587DD3">
          <w:type w:val="continuous"/>
          <w:pgSz w:w="11900" w:h="16840"/>
          <w:pgMar w:top="1147" w:right="356" w:bottom="1656" w:left="1383" w:header="0" w:footer="3" w:gutter="0"/>
          <w:cols w:space="720"/>
          <w:noEndnote/>
          <w:docGrid w:linePitch="360"/>
        </w:sectPr>
      </w:pPr>
    </w:p>
    <w:p w:rsidR="00587DD3" w:rsidRDefault="009E3A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1073150</wp:posOffset>
                </wp:positionV>
                <wp:extent cx="902335" cy="15557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DD3" w:rsidRDefault="00587DD3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1" type="#_x0000_t202" style="position:absolute;margin-left:350.65pt;margin-top:84.5pt;width:71.05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CThgEAAAQDAAAOAAAAZHJzL2Uyb0RvYy54bWysUstOwzAQvCPxD5bvNGlLeERNK6GqCAkB&#10;UuEDXMduLMVeyzZN+ves3aZFcENcnPXuZnZm1rNFr1uyE84rMBUdj3JKhOFQK7Ot6Mf76uqOEh+Y&#10;qVkLRlR0LzxdzC8vZp0txQQaaGvhCIIYX3a2ok0ItswyzxuhmR+BFQaLEpxmAa9um9WOdYiu22yS&#10;5zdZB662DrjwHrPLQ5HOE76UgodXKb0IpK0ocgvpdOncxDObz1i5dcw2ih9psD+w0EwZHHqCWrLA&#10;yKdTv6C04g48yDDioDOQUnGRNKCacf5DzbphViQtaI63J5v8/8Hyl92bI6qu6PWUEsM07iiNJXhH&#10;czrrS+xZW+wK/QP0uOQh7zEZNffS6fhFNQTraPP+ZK3oA+GYvM8n02lBCcfSuCiK2yKiZOefrfPh&#10;UYAmMaiow80lQ9nu2YdD69ASZxlYqbaN+cjwwCRGod/0SU7Cj5kN1Hsk3z4ZtC0+gSFwQ7A5BgMa&#10;Wp2oHZ9F3OX3e5p5frzzLwAAAP//AwBQSwMEFAAGAAgAAAAhACtHI9zgAAAACwEAAA8AAABkcnMv&#10;ZG93bnJldi54bWxMj8FOwzAQRO9I/IO1SNyoXVJCE+JUFYITEmoaDhyd2E2sxusQu234e5YTHHfm&#10;aXam2MxuYGczBetRwnIhgBlsvbbYSfioX+/WwEJUqNXg0Uj4NgE25fVVoXLtL1iZ8z52jEIw5EpC&#10;H+OYcx7a3jgVFn40SN7BT05FOqeO60ldKNwN/F6IlDtlkT70ajTPvWmP+5OTsP3E6sV+vTe76lDZ&#10;us4EvqVHKW9v5u0TsGjm+AfDb32qDiV1avwJdWCDhEexTAglI81oFBHrVbIC1pCSJQ/Ay4L/31D+&#10;AAAA//8DAFBLAQItABQABgAIAAAAIQC2gziS/gAAAOEBAAATAAAAAAAAAAAAAAAAAAAAAABbQ29u&#10;dGVudF9UeXBlc10ueG1sUEsBAi0AFAAGAAgAAAAhADj9If/WAAAAlAEAAAsAAAAAAAAAAAAAAAAA&#10;LwEAAF9yZWxzLy5yZWxzUEsBAi0AFAAGAAgAAAAhAHTvkJOGAQAABAMAAA4AAAAAAAAAAAAAAAAA&#10;LgIAAGRycy9lMm9Eb2MueG1sUEsBAi0AFAAGAAgAAAAhACtHI9zgAAAACwEAAA8AAAAAAAAAAAAA&#10;AAAA4AMAAGRycy9kb3ducmV2LnhtbFBLBQYAAAAABAAEAPMAAADtBAAAAAA=&#10;" filled="f" stroked="f">
                <v:textbox inset="0,0,0,0">
                  <w:txbxContent>
                    <w:p w:rsidR="00587DD3" w:rsidRDefault="00587DD3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87DD3">
      <w:type w:val="continuous"/>
      <w:pgSz w:w="11900" w:h="16840"/>
      <w:pgMar w:top="480" w:right="5059" w:bottom="1556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42" w:rsidRDefault="00DF6542">
      <w:r>
        <w:separator/>
      </w:r>
    </w:p>
  </w:endnote>
  <w:endnote w:type="continuationSeparator" w:id="0">
    <w:p w:rsidR="00DF6542" w:rsidRDefault="00DF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D3" w:rsidRDefault="009E3A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9698990</wp:posOffset>
              </wp:positionV>
              <wp:extent cx="1161415" cy="6553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1415" cy="655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Národní galerie v Praze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11015 Praha 1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00023281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Česká národní banka: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.099999999999994pt;margin-top:763.70000000000005pt;width:91.450000000000003pt;height:51.6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Národní galerie v Praze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11015 Praha 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IČ: 00023281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Česká národní banka: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2517775</wp:posOffset>
              </wp:positionH>
              <wp:positionV relativeFrom="page">
                <wp:posOffset>9698990</wp:posOffset>
              </wp:positionV>
              <wp:extent cx="1283335" cy="6489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National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Gallery Prague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11015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Prague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Republic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Company no.: CZ00023281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National Bank: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050008-0008839011/O710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98.25pt;margin-top:763.70000000000005pt;width:101.05pt;height:51.1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Gallery Prague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11015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Prague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Republic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Company no.: CZ00023281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National Bank: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050008-0008839011/O710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4139565</wp:posOffset>
              </wp:positionH>
              <wp:positionV relativeFrom="page">
                <wp:posOffset>10046970</wp:posOffset>
              </wp:positionV>
              <wp:extent cx="740410" cy="3168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+420224 301122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info@ngprague.cz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www.ngprague.cz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25.94999999999999pt;margin-top:791.10000000000002pt;width:58.299999999999997pt;height:24.9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+420224 301122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info@ngprague.cz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www.ngprague.cz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D3" w:rsidRDefault="00587D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D3" w:rsidRDefault="009E3A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9707880</wp:posOffset>
              </wp:positionV>
              <wp:extent cx="1146175" cy="6464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Národní galerie v Praze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11015 Praha 1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: 00023281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Česká národní banka: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050008-0008839011,0710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5.5pt;margin-top:764.39999999999998pt;width:90.25pt;height:50.89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Národní galerie v Praze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11015 Praha 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fČ: 00023281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Česká národní banka: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050008-0008839011,0710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2323465</wp:posOffset>
              </wp:positionH>
              <wp:positionV relativeFrom="page">
                <wp:posOffset>9707880</wp:posOffset>
              </wp:positionV>
              <wp:extent cx="1280160" cy="6464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National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Gallery Prague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Staroměstské nám. 12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11015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Prague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1,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Republic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Company no.: CZOOO23281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Czech National Bank: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82.94999999999999pt;margin-top:764.39999999999998pt;width:100.8pt;height:50.89999999999999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Gallery Prague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Staroměstské nám. 12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11015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Prague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1,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Republic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Company no.: CZOOO23281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National Bank: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10049510</wp:posOffset>
              </wp:positionV>
              <wp:extent cx="749935" cy="3111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+420 224 301122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info@ngprague.cz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www.ngprague.cz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09.89999999999998pt;margin-top:791.29999999999995pt;width:59.049999999999997pt;height:24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+420 224 301122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info@ngprague.cz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www.ngprague.cz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42" w:rsidRDefault="00DF6542"/>
  </w:footnote>
  <w:footnote w:type="continuationSeparator" w:id="0">
    <w:p w:rsidR="00DF6542" w:rsidRDefault="00DF6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D3" w:rsidRDefault="009E3A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335915</wp:posOffset>
              </wp:positionV>
              <wp:extent cx="3166745" cy="3016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6745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tabs>
                              <w:tab w:val="right" w:pos="351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7.299999999999997pt;margin-top:26.449999999999999pt;width:249.34999999999999pt;height:23.7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D3" w:rsidRDefault="009E3A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361315</wp:posOffset>
              </wp:positionV>
              <wp:extent cx="3151505" cy="2984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1505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tabs>
                              <w:tab w:val="right" w:pos="349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5.25pt;margin-top:28.449999999999999pt;width:248.15000000000001pt;height:23.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9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D3" w:rsidRDefault="009E3A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363220</wp:posOffset>
              </wp:positionV>
              <wp:extent cx="3145790" cy="3048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579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587DD3" w:rsidRDefault="009E3AB3">
                          <w:pPr>
                            <w:pStyle w:val="Zhlavnebozpat20"/>
                            <w:shd w:val="clear" w:color="auto" w:fill="auto"/>
                            <w:tabs>
                              <w:tab w:val="right" w:pos="349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2.pt;margin-top:28.600000000000001pt;width:247.69999999999999pt;height:24.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F70"/>
    <w:multiLevelType w:val="multilevel"/>
    <w:tmpl w:val="20D26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F335D"/>
    <w:multiLevelType w:val="multilevel"/>
    <w:tmpl w:val="7354E4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25C29"/>
    <w:multiLevelType w:val="multilevel"/>
    <w:tmpl w:val="9E9A0B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B527D"/>
    <w:multiLevelType w:val="multilevel"/>
    <w:tmpl w:val="7C3452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A21F37"/>
    <w:multiLevelType w:val="multilevel"/>
    <w:tmpl w:val="6FD84BA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79762F"/>
    <w:multiLevelType w:val="multilevel"/>
    <w:tmpl w:val="2E7EDD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6273C"/>
    <w:multiLevelType w:val="multilevel"/>
    <w:tmpl w:val="C46874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D3"/>
    <w:rsid w:val="001856F5"/>
    <w:rsid w:val="00587DD3"/>
    <w:rsid w:val="006D422C"/>
    <w:rsid w:val="007A60E3"/>
    <w:rsid w:val="009E3AB3"/>
    <w:rsid w:val="00B10B0C"/>
    <w:rsid w:val="00B44C25"/>
    <w:rsid w:val="00DF6542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21B0"/>
  <w15:docId w15:val="{ED931837-6A85-49DB-A301-6BE604F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7CD8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7CD8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62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0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/>
      <w:ind w:left="182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7960"/>
    </w:pPr>
    <w:rPr>
      <w:rFonts w:ascii="Times New Roman" w:eastAsia="Times New Roman" w:hAnsi="Times New Roman" w:cs="Times New Roman"/>
      <w:b/>
      <w:bCs/>
      <w:color w:val="5D7CD8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  <w:ind w:left="4140"/>
      <w:jc w:val="center"/>
    </w:pPr>
    <w:rPr>
      <w:rFonts w:ascii="Times New Roman" w:eastAsia="Times New Roman" w:hAnsi="Times New Roman" w:cs="Times New Roman"/>
      <w:b/>
      <w:bCs/>
      <w:color w:val="5D7CD8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000"/>
      <w:outlineLvl w:val="0"/>
    </w:pPr>
    <w:rPr>
      <w:rFonts w:ascii="Times New Roman" w:eastAsia="Times New Roman" w:hAnsi="Times New Roman" w:cs="Times New Roman"/>
      <w:sz w:val="78"/>
      <w:szCs w:val="7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4" w:lineRule="auto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0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gprague.cz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gprague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osobni.udaje@net4gas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t4gas.cz/cz/o-spolecnosti/osobni-udaj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1285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kopirka2.PK-20210212113839</vt:lpstr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kopirka2.PK-20210212113839</dc:title>
  <dc:subject/>
  <dc:creator/>
  <cp:keywords/>
  <cp:lastModifiedBy>Zdenka Šímová</cp:lastModifiedBy>
  <cp:revision>5</cp:revision>
  <cp:lastPrinted>2021-02-12T11:38:00Z</cp:lastPrinted>
  <dcterms:created xsi:type="dcterms:W3CDTF">2021-02-12T11:11:00Z</dcterms:created>
  <dcterms:modified xsi:type="dcterms:W3CDTF">2021-02-12T11:46:00Z</dcterms:modified>
</cp:coreProperties>
</file>