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838" w:y="116"/>
        <w:widowControl w:val="0"/>
      </w:pPr>
    </w:p>
    <w:p>
      <w:pPr>
        <w:pStyle w:val="Style4"/>
        <w:framePr w:w="1248" w:h="541" w:hRule="exact" w:wrap="none" w:vAnchor="page" w:hAnchor="page" w:x="857" w:y="7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VERLAG</w:t>
      </w:r>
    </w:p>
    <w:p>
      <w:pPr>
        <w:pStyle w:val="Style4"/>
        <w:framePr w:w="1248" w:h="541" w:hRule="exact" w:wrap="none" w:vAnchor="page" w:hAnchor="page" w:x="857" w:y="7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"/>
        </w:rPr>
        <w:t>DASHÓFER</w:t>
      </w:r>
    </w:p>
    <w:p>
      <w:pPr>
        <w:pStyle w:val="Style7"/>
        <w:framePr w:wrap="none" w:vAnchor="page" w:hAnchor="page" w:x="761" w:y="5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Krycí list slepého rozpočtu</w:t>
      </w:r>
    </w:p>
    <w:tbl>
      <w:tblPr>
        <w:tblOverlap w:val="never"/>
        <w:tblLayout w:type="fixed"/>
        <w:jc w:val="left"/>
      </w:tblPr>
      <w:tblGrid>
        <w:gridCol w:w="1805"/>
        <w:gridCol w:w="3389"/>
        <w:gridCol w:w="2798"/>
        <w:gridCol w:w="2722"/>
        <w:gridCol w:w="2506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Název stavby: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Přepojení a oprava výměníkové</w:t>
            </w:r>
          </w:p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stanice, Komenského 86, Písek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</w:rPr>
              <w:t>Objednatel: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0" w:right="0" w:firstLine="0"/>
            </w:pPr>
            <w:r>
              <w:rPr>
                <w:rStyle w:val="CharStyle11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3219" w:h="2194" w:wrap="none" w:vAnchor="page" w:hAnchor="page" w:x="804" w:y="13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Druh stavby: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19" w:h="2194" w:wrap="none" w:vAnchor="page" w:hAnchor="page" w:x="804" w:y="13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</w:rPr>
              <w:t>Projektant: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0" w:right="0" w:firstLine="0"/>
            </w:pPr>
            <w:r>
              <w:rPr>
                <w:rStyle w:val="CharStyle11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219" w:h="2194" w:wrap="none" w:vAnchor="page" w:hAnchor="page" w:x="804" w:y="13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Adresa: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40" w:firstLine="0"/>
            </w:pPr>
            <w:r>
              <w:rPr>
                <w:rStyle w:val="CharStyle11"/>
              </w:rPr>
              <w:t>SOŠ a SOU, Komenského 86, Písek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0" w:right="0" w:firstLine="0"/>
            </w:pPr>
            <w:r>
              <w:rPr>
                <w:rStyle w:val="CharStyle11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219" w:h="2194" w:wrap="none" w:vAnchor="page" w:hAnchor="page" w:x="804" w:y="13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Začátek výstavby: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219" w:h="2194" w:wrap="none" w:vAnchor="page" w:hAnchor="page" w:x="804" w:y="13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</w:rPr>
              <w:t>Konec</w:t>
            </w:r>
          </w:p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</w:rPr>
              <w:t>výstavby: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0" w:right="0" w:firstLine="0"/>
            </w:pPr>
            <w:r>
              <w:rPr>
                <w:rStyle w:val="CharStyle11"/>
              </w:rPr>
              <w:t>Položek: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1"/>
              </w:rPr>
              <w:t>60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JKSO: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3219" w:h="2194" w:wrap="none" w:vAnchor="page" w:hAnchor="page" w:x="804" w:y="13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1"/>
              </w:rPr>
              <w:t>Zpracoval: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0" w:right="0" w:firstLine="0"/>
            </w:pPr>
            <w:r>
              <w:rPr>
                <w:rStyle w:val="CharStyle11"/>
              </w:rPr>
              <w:t>Datum: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9"/>
              <w:framePr w:w="13219" w:h="2194" w:wrap="none" w:vAnchor="page" w:hAnchor="page" w:x="804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1"/>
              </w:rPr>
              <w:t>18.05.2020</w:t>
            </w:r>
          </w:p>
        </w:tc>
      </w:tr>
    </w:tbl>
    <w:p>
      <w:pPr>
        <w:pStyle w:val="Style13"/>
        <w:framePr w:w="13262" w:h="396" w:hRule="exact" w:wrap="none" w:vAnchor="page" w:hAnchor="page" w:x="761" w:y="3475"/>
        <w:widowControl w:val="0"/>
        <w:keepNext w:val="0"/>
        <w:keepLines w:val="0"/>
        <w:shd w:val="clear" w:color="auto" w:fill="auto"/>
        <w:bidi w:val="0"/>
        <w:spacing w:before="0" w:after="0"/>
        <w:ind w:left="4771" w:right="4714" w:firstLine="0"/>
      </w:pPr>
      <w:bookmarkStart w:id="0" w:name="bookmark0"/>
      <w:r>
        <w:rPr>
          <w:rStyle w:val="CharStyle15"/>
          <w:b/>
          <w:bCs/>
        </w:rPr>
        <w:t>Rozpočtové náklady v Kč</w:t>
      </w:r>
      <w:bookmarkEnd w:id="0"/>
    </w:p>
    <w:tbl>
      <w:tblPr>
        <w:tblOverlap w:val="never"/>
        <w:tblLayout w:type="fixed"/>
        <w:jc w:val="left"/>
      </w:tblPr>
      <w:tblGrid>
        <w:gridCol w:w="893"/>
        <w:gridCol w:w="1243"/>
        <w:gridCol w:w="2208"/>
        <w:gridCol w:w="2318"/>
        <w:gridCol w:w="2198"/>
        <w:gridCol w:w="2117"/>
        <w:gridCol w:w="2232"/>
      </w:tblGrid>
      <w:tr>
        <w:trPr>
          <w:trHeight w:val="442" w:hRule="exact"/>
        </w:trPr>
        <w:tc>
          <w:tcPr>
            <w:shd w:val="clear" w:color="auto" w:fill="C8C8C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360" w:right="0" w:firstLine="0"/>
            </w:pPr>
            <w:r>
              <w:rPr>
                <w:rStyle w:val="CharStyle16"/>
              </w:rPr>
              <w:t>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Základní rozpočtové náklady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tabs>
                <w:tab w:leader="none" w:pos="102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400" w:right="0" w:firstLine="0"/>
            </w:pPr>
            <w:r>
              <w:rPr>
                <w:rStyle w:val="CharStyle12"/>
              </w:rPr>
              <w:t>B</w:t>
              <w:tab/>
              <w:t>Doplňkové náklady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tabs>
                <w:tab w:leader="none" w:pos="9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360" w:right="0" w:firstLine="0"/>
            </w:pPr>
            <w:r>
              <w:rPr>
                <w:rStyle w:val="CharStyle12"/>
              </w:rPr>
              <w:t>£</w:t>
              <w:tab/>
              <w:t>Náklady na umístění stavby (NUS)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HSV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30 095,43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Práce přesčas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Zařízení staveniště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21 353,06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210" w:h="3523" w:wrap="none" w:vAnchor="page" w:hAnchor="page" w:x="790" w:y="38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62 204,57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Bez pevné podl.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Mimostav. doprava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PSV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933 853,98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Kulturní památka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Uzemní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210" w:h="3523" w:wrap="none" w:vAnchor="page" w:hAnchor="page" w:x="790" w:y="38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183 771,02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Provozní vlivy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"M"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Dodávky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Ostatní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3210" w:h="3523" w:wrap="none" w:vAnchor="page" w:hAnchor="page" w:x="790" w:y="384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Montáž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NUS z rozpočtu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Ostatní materiál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Přesun hmot a sutí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10 250,00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ZRN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1 220 175,00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DN celkem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NUS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21 358,06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DN celkem z obj.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NUS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ORN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1,00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5"/>
            <w:tcBorders/>
            <w:vAlign w:val="top"/>
          </w:tcPr>
          <w:p>
            <w:pPr>
              <w:framePr w:w="13210" w:h="3523" w:wrap="none" w:vAnchor="page" w:hAnchor="page" w:x="790" w:y="38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ORN celkem z obj.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3210" w:h="3523" w:wrap="none" w:vAnchor="page" w:hAnchor="page" w:x="790" w:y="38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0,00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2136"/>
        <w:gridCol w:w="2198"/>
        <w:gridCol w:w="2203"/>
        <w:gridCol w:w="2314"/>
        <w:gridCol w:w="2525"/>
        <w:gridCol w:w="1805"/>
      </w:tblGrid>
      <w:tr>
        <w:trPr>
          <w:trHeight w:val="269" w:hRule="exact"/>
        </w:trPr>
        <w:tc>
          <w:tcPr>
            <w:shd w:val="clear" w:color="auto" w:fill="C8C8C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Základ 0%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0,00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</w:tcBorders>
            <w:vAlign w:val="top"/>
          </w:tcPr>
          <w:p>
            <w:pPr>
              <w:framePr w:w="13181" w:h="792" w:wrap="none" w:vAnchor="page" w:hAnchor="page" w:x="780" w:y="7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C8C8C6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Základ 15%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0,00</w:t>
            </w:r>
          </w:p>
        </w:tc>
        <w:tc>
          <w:tcPr>
            <w:shd w:val="clear" w:color="auto" w:fill="C8C8C6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DPH 15%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0,00</w:t>
            </w:r>
          </w:p>
        </w:tc>
        <w:tc>
          <w:tcPr>
            <w:shd w:val="clear" w:color="auto" w:fill="C8C8C6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Celkem bez DPH</w:t>
            </w:r>
          </w:p>
        </w:tc>
        <w:tc>
          <w:tcPr>
            <w:shd w:val="clear" w:color="auto" w:fill="C8C8C6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1 241 537,06</w:t>
            </w:r>
          </w:p>
        </w:tc>
      </w:tr>
      <w:tr>
        <w:trPr>
          <w:trHeight w:val="269" w:hRule="exact"/>
        </w:trPr>
        <w:tc>
          <w:tcPr>
            <w:shd w:val="clear" w:color="auto" w:fill="C8C8C6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Základ 21%</w:t>
            </w:r>
          </w:p>
        </w:tc>
        <w:tc>
          <w:tcPr>
            <w:shd w:val="clear" w:color="auto" w:fill="C8C8C6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1 241 537,06</w:t>
            </w:r>
          </w:p>
        </w:tc>
        <w:tc>
          <w:tcPr>
            <w:shd w:val="clear" w:color="auto" w:fill="C8C8C6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DPH 21%</w:t>
            </w:r>
          </w:p>
        </w:tc>
        <w:tc>
          <w:tcPr>
            <w:shd w:val="clear" w:color="auto" w:fill="C8C8C6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260 722,78</w:t>
            </w:r>
          </w:p>
        </w:tc>
        <w:tc>
          <w:tcPr>
            <w:shd w:val="clear" w:color="auto" w:fill="C8C8C6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Celkem včetně DPH</w:t>
            </w:r>
          </w:p>
        </w:tc>
        <w:tc>
          <w:tcPr>
            <w:shd w:val="clear" w:color="auto" w:fill="C8C8C6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3181" w:h="792" w:wrap="none" w:vAnchor="page" w:hAnchor="page" w:x="780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6" w:lineRule="exact"/>
              <w:ind w:left="0" w:right="0" w:firstLine="0"/>
            </w:pPr>
            <w:r>
              <w:rPr>
                <w:rStyle w:val="CharStyle17"/>
              </w:rPr>
              <w:t>1 502 259,84</w:t>
            </w:r>
          </w:p>
        </w:tc>
      </w:tr>
    </w:tbl>
    <w:tbl>
      <w:tblPr>
        <w:tblOverlap w:val="never"/>
        <w:tblLayout w:type="fixed"/>
        <w:jc w:val="left"/>
      </w:tblPr>
      <w:tblGrid>
        <w:gridCol w:w="4349"/>
        <w:gridCol w:w="4512"/>
        <w:gridCol w:w="4344"/>
      </w:tblGrid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05" w:h="1291" w:wrap="none" w:vAnchor="page" w:hAnchor="page" w:x="761" w:y="8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Projektant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205" w:h="1291" w:wrap="none" w:vAnchor="page" w:hAnchor="page" w:x="761" w:y="8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Objednatel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3205" w:h="1291" w:wrap="none" w:vAnchor="page" w:hAnchor="page" w:x="761" w:y="8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Zhotovitel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9"/>
              <w:framePr w:w="13205" w:h="1291" w:wrap="none" w:vAnchor="page" w:hAnchor="page" w:x="761" w:y="8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9"/>
              <w:framePr w:w="13205" w:h="1291" w:wrap="none" w:vAnchor="page" w:hAnchor="page" w:x="761" w:y="8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Datum, razítko a podpis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9"/>
              <w:framePr w:w="13205" w:h="1291" w:wrap="none" w:vAnchor="page" w:hAnchor="page" w:x="761" w:y="851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18"/>
              </w:rPr>
              <w:t>Datum, razítko a podpis</w:t>
            </w:r>
          </w:p>
        </w:tc>
      </w:tr>
    </w:tbl>
    <w:p>
      <w:pPr>
        <w:pStyle w:val="Style19"/>
        <w:framePr w:wrap="none" w:vAnchor="page" w:hAnchor="page" w:x="785" w:y="97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0.1pt;margin-top:203.35pt;width:726.95pt;height:0;z-index:-251658240;mso-position-horizontal-relative:page;mso-position-vertical-relative:page">
            <v:stroke weight="1.9pt"/>
          </v:shape>
        </w:pict>
      </w:r>
      <w:r>
        <w:pict>
          <v:shape o:spt="32" o:oned="1" path="m,l21600,21600e" style="position:absolute;margin-left:40.1pt;margin-top:203.35pt;width:0;height:58.35pt;z-index:-251658240;mso-position-horizontal-relative:page;mso-position-vertical-relative:page">
            <v:stroke weight="1.9pt"/>
          </v:shape>
        </w:pict>
      </w:r>
      <w:r>
        <w:pict>
          <v:shape o:spt="32" o:oned="1" path="m,l21600,21600e" style="position:absolute;margin-left:40.1pt;margin-top:261.7pt;width:726.95pt;height:0;z-index:-251658240;mso-position-horizontal-relative:page;mso-position-vertical-relative:page">
            <v:stroke weight="1.9pt"/>
          </v:shape>
        </w:pict>
      </w:r>
      <w:r>
        <w:pict>
          <v:shape o:spt="32" o:oned="1" path="m,l21600,21600e" style="position:absolute;margin-left:767.05pt;margin-top:203.35pt;width:0;height:58.35pt;z-index:-251658240;mso-position-horizontal-relative:page;mso-position-vertical-relative:page">
            <v:stroke weight="1.9pt"/>
          </v:shape>
        </w:pict>
      </w:r>
      <w:r>
        <w:pict>
          <v:shape o:spt="32" o:oned="1" path="m,l21600,21600e" style="position:absolute;margin-left:38.45pt;margin-top:375.2pt;width:727.4pt;height:0;z-index:-251658240;mso-position-horizontal-relative:page;mso-position-vertical-relative:page">
            <v:stroke weight="2.15pt"/>
          </v:shape>
        </w:pict>
      </w:r>
      <w:r>
        <w:pict>
          <v:shape o:spt="32" o:oned="1" path="m,l21600,21600e" style="position:absolute;margin-left:38.45pt;margin-top:388.65pt;width:727.4pt;height:0;z-index:-251658240;mso-position-horizontal-relative:page;mso-position-vertical-relative:page">
            <v:stroke weight="2.15pt"/>
          </v:shape>
        </w:pict>
      </w:r>
    </w:p>
    <w:p>
      <w:pPr>
        <w:pStyle w:val="Style4"/>
        <w:framePr w:w="1339" w:h="560" w:hRule="exact" w:wrap="none" w:vAnchor="page" w:hAnchor="page" w:x="866" w:y="7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VERLAG</w:t>
      </w:r>
    </w:p>
    <w:p>
      <w:pPr>
        <w:pStyle w:val="Style4"/>
        <w:framePr w:w="1339" w:h="560" w:hRule="exact" w:wrap="none" w:vAnchor="page" w:hAnchor="page" w:x="866" w:y="7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"/>
        </w:rPr>
        <w:t>DASHÓFER</w:t>
      </w:r>
    </w:p>
    <w:p>
      <w:pPr>
        <w:pStyle w:val="Style7"/>
        <w:framePr w:wrap="none" w:vAnchor="page" w:hAnchor="page" w:x="688" w:y="4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Vedlejší a ostatní rozpočtové náklady</w:t>
      </w:r>
    </w:p>
    <w:tbl>
      <w:tblPr>
        <w:tblOverlap w:val="never"/>
        <w:tblLayout w:type="fixed"/>
        <w:jc w:val="left"/>
      </w:tblPr>
      <w:tblGrid>
        <w:gridCol w:w="1925"/>
        <w:gridCol w:w="3619"/>
        <w:gridCol w:w="3211"/>
        <w:gridCol w:w="2914"/>
        <w:gridCol w:w="2904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Název stavby: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420" w:right="0" w:firstLine="0"/>
            </w:pPr>
            <w:r>
              <w:rPr>
                <w:rStyle w:val="CharStyle12"/>
              </w:rPr>
              <w:t>Přepojení a oprava výměníkové stanice, Komenského 86, Písek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Objednatel: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720" w:right="0" w:firstLine="0"/>
            </w:pPr>
            <w:r>
              <w:rPr>
                <w:rStyle w:val="CharStyle11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573" w:h="2318" w:wrap="none" w:vAnchor="page" w:hAnchor="page" w:x="808" w:y="1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Druh stavby: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573" w:h="2318" w:wrap="none" w:vAnchor="page" w:hAnchor="page" w:x="808" w:y="1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Projektant: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720" w:right="0" w:firstLine="0"/>
            </w:pPr>
            <w:r>
              <w:rPr>
                <w:rStyle w:val="CharStyle11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573" w:h="2318" w:wrap="none" w:vAnchor="page" w:hAnchor="page" w:x="808" w:y="1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Adresa: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20" w:right="0" w:firstLine="0"/>
            </w:pPr>
            <w:r>
              <w:rPr>
                <w:rStyle w:val="CharStyle11"/>
              </w:rPr>
              <w:t>SOŠ a SOU, Komenského 86, Písek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Zhotovitel: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720" w:right="0" w:firstLine="0"/>
            </w:pPr>
            <w:r>
              <w:rPr>
                <w:rStyle w:val="CharStyle11"/>
              </w:rPr>
              <w:t>IČ/DIČ: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573" w:h="2318" w:wrap="none" w:vAnchor="page" w:hAnchor="page" w:x="808" w:y="1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Začátek výstavby: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573" w:h="2318" w:wrap="none" w:vAnchor="page" w:hAnchor="page" w:x="808" w:y="1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Konec výstavby: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720" w:right="0" w:firstLine="0"/>
            </w:pPr>
            <w:r>
              <w:rPr>
                <w:rStyle w:val="CharStyle11"/>
              </w:rPr>
              <w:t>Položek: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60" w:right="0" w:firstLine="0"/>
            </w:pPr>
            <w:r>
              <w:rPr>
                <w:rStyle w:val="CharStyle11"/>
              </w:rPr>
              <w:t>60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JKSO: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573" w:h="2318" w:wrap="none" w:vAnchor="page" w:hAnchor="page" w:x="808" w:y="1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1"/>
              </w:rPr>
              <w:t>Zpracoval: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720" w:right="0" w:firstLine="0"/>
            </w:pPr>
            <w:r>
              <w:rPr>
                <w:rStyle w:val="CharStyle11"/>
              </w:rPr>
              <w:t>Datum: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center"/>
          </w:tcPr>
          <w:p>
            <w:pPr>
              <w:pStyle w:val="Style9"/>
              <w:framePr w:w="14573" w:h="2318" w:wrap="none" w:vAnchor="page" w:hAnchor="page" w:x="808" w:y="1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60" w:right="0" w:firstLine="0"/>
            </w:pPr>
            <w:r>
              <w:rPr>
                <w:rStyle w:val="CharStyle11"/>
              </w:rPr>
              <w:t>18.05.2020</w:t>
            </w:r>
          </w:p>
        </w:tc>
      </w:tr>
    </w:tbl>
    <w:p>
      <w:pPr>
        <w:pStyle w:val="Style21"/>
        <w:framePr w:wrap="none" w:vAnchor="page" w:hAnchor="page" w:x="688" w:y="37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9" w:right="0" w:firstLine="0"/>
      </w:pPr>
      <w:r>
        <w:rPr>
          <w:rStyle w:val="CharStyle23"/>
          <w:b/>
          <w:bCs/>
        </w:rPr>
        <w:t>Vedlejší rozpočtové náklady VRN</w:t>
      </w:r>
    </w:p>
    <w:tbl>
      <w:tblPr>
        <w:tblOverlap w:val="never"/>
        <w:tblLayout w:type="fixed"/>
        <w:jc w:val="left"/>
      </w:tblPr>
      <w:tblGrid>
        <w:gridCol w:w="7128"/>
        <w:gridCol w:w="2352"/>
        <w:gridCol w:w="946"/>
        <w:gridCol w:w="1771"/>
        <w:gridCol w:w="2381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Doplňkové náklady 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Základna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Kč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Práce přesčas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Bez pevné podl.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Kulturní památka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Celkem 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8" w:h="1205" w:wrap="none" w:vAnchor="page" w:hAnchor="page" w:x="784" w:y="40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4578" w:h="1205" w:wrap="none" w:vAnchor="page" w:hAnchor="page" w:x="784" w:y="40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3,00</w:t>
            </w:r>
          </w:p>
        </w:tc>
      </w:tr>
    </w:tbl>
    <w:tbl>
      <w:tblPr>
        <w:tblOverlap w:val="never"/>
        <w:tblLayout w:type="fixed"/>
        <w:jc w:val="left"/>
      </w:tblPr>
      <w:tblGrid>
        <w:gridCol w:w="7128"/>
        <w:gridCol w:w="2352"/>
        <w:gridCol w:w="941"/>
        <w:gridCol w:w="1771"/>
        <w:gridCol w:w="238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Náklady na umístění stavby (NUS)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Základna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Kč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Zařízení staveniště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1 220 175,00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21 353,06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Mimostav. doprava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Územní vlivy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Provozní vlivy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Ostatní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NUS z rozpočtu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1"/>
              </w:rPr>
              <w:t>1,00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Celkem 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8" w:h="1877" w:wrap="none" w:vAnchor="page" w:hAnchor="page" w:x="770" w:y="54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4578" w:h="1877" w:wrap="none" w:vAnchor="page" w:hAnchor="page" w:x="770" w:y="54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21 358,06</w:t>
            </w:r>
          </w:p>
        </w:tc>
      </w:tr>
    </w:tbl>
    <w:p>
      <w:pPr>
        <w:pStyle w:val="Style21"/>
        <w:framePr w:wrap="none" w:vAnchor="page" w:hAnchor="page" w:x="688" w:y="74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jCelkem VRŇ~</w:t>
      </w:r>
    </w:p>
    <w:p>
      <w:pPr>
        <w:pStyle w:val="Style24"/>
        <w:framePr w:wrap="none" w:vAnchor="page" w:hAnchor="page" w:x="14186" w:y="74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21 361,061</w:t>
      </w:r>
    </w:p>
    <w:p>
      <w:pPr>
        <w:pStyle w:val="Style21"/>
        <w:framePr w:wrap="none" w:vAnchor="page" w:hAnchor="page" w:x="688" w:y="84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1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rozpočtové náklady ORN</w:t>
      </w:r>
    </w:p>
    <w:tbl>
      <w:tblPr>
        <w:tblOverlap w:val="never"/>
        <w:tblLayout w:type="fixed"/>
        <w:jc w:val="left"/>
      </w:tblPr>
      <w:tblGrid>
        <w:gridCol w:w="6346"/>
        <w:gridCol w:w="3163"/>
        <w:gridCol w:w="1382"/>
        <w:gridCol w:w="2290"/>
        <w:gridCol w:w="1459"/>
      </w:tblGrid>
      <w:tr>
        <w:trPr>
          <w:trHeight w:val="26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jOstatní rozpočtové náklady (ORN)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420" w:firstLine="0"/>
            </w:pPr>
            <w:r>
              <w:rPr>
                <w:rStyle w:val="CharStyle12"/>
              </w:rPr>
              <w:t>%|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480" w:right="0" w:firstLine="0"/>
            </w:pPr>
            <w:r>
              <w:rPr>
                <w:rStyle w:val="CharStyle12"/>
              </w:rPr>
              <w:t>Základna!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“kčI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1,00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jCelkem ORN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4640" w:h="768" w:wrap="none" w:vAnchor="page" w:hAnchor="page" w:x="717" w:y="871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2"/>
              </w:rPr>
              <w:t>1,001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6.55pt;margin-top:53.6pt;width:56.65pt;height:0;z-index:-251658240;mso-position-horizontal-relative:page;mso-position-vertical-relative:page">
            <v:stroke weight="0.95pt"/>
          </v:shape>
        </w:pict>
      </w:r>
      <w:r>
        <w:pict>
          <v:shape o:spt="32" o:oned="1" path="m,l21600,21600e" style="position:absolute;margin-left:36.55pt;margin-top:57.45pt;width:736.8pt;height:0;z-index:-251658240;mso-position-horizontal-relative:page;mso-position-vertical-relative:page">
            <v:stroke weight="0.95pt"/>
          </v:shape>
        </w:pict>
      </w:r>
    </w:p>
    <w:p>
      <w:pPr>
        <w:pStyle w:val="Style27"/>
        <w:framePr w:w="1085" w:h="471" w:hRule="exact" w:wrap="none" w:vAnchor="page" w:hAnchor="page" w:x="770" w:y="6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VERLAG</w:t>
      </w:r>
    </w:p>
    <w:p>
      <w:pPr>
        <w:pStyle w:val="Style29"/>
        <w:framePr w:w="1085" w:h="471" w:hRule="exact" w:wrap="none" w:vAnchor="page" w:hAnchor="page" w:x="770" w:y="6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1"/>
        </w:rPr>
        <w:t>DASHÓFER</w:t>
      </w:r>
    </w:p>
    <w:p>
      <w:pPr>
        <w:pStyle w:val="Style32"/>
        <w:framePr w:w="14693" w:h="733" w:hRule="exact" w:wrap="none" w:vAnchor="page" w:hAnchor="page" w:x="713" w:y="7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Slepý stavební rozpočet</w:t>
      </w:r>
    </w:p>
    <w:p>
      <w:pPr>
        <w:pStyle w:val="Style34"/>
        <w:framePr w:w="14693" w:h="733" w:hRule="exact" w:wrap="none" w:vAnchor="page" w:hAnchor="page" w:x="713" w:y="7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Přepojení a oprava výměníkové stanice, Komenského 86,</w:t>
      </w:r>
    </w:p>
    <w:p>
      <w:pPr>
        <w:pStyle w:val="Style34"/>
        <w:framePr w:w="14693" w:h="733" w:hRule="exact" w:wrap="none" w:vAnchor="page" w:hAnchor="page" w:x="713" w:y="7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4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Písek</w:t>
      </w:r>
    </w:p>
    <w:p>
      <w:pPr>
        <w:pStyle w:val="Style9"/>
        <w:framePr w:w="979" w:h="1478" w:hRule="exact" w:wrap="none" w:vAnchor="page" w:hAnchor="page" w:x="751" w:y="1044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9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stavby:</w:t>
        <w:br/>
        <w:t>Druh stavby:</w:t>
        <w:br/>
        <w:t>Adresa:</w:t>
      </w:r>
    </w:p>
    <w:p>
      <w:pPr>
        <w:pStyle w:val="Style9"/>
        <w:framePr w:w="979" w:h="1478" w:hRule="exact" w:wrap="none" w:vAnchor="page" w:hAnchor="page" w:x="751" w:y="1044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JKSO:</w:t>
      </w:r>
    </w:p>
    <w:p>
      <w:pPr>
        <w:pStyle w:val="Style9"/>
        <w:framePr w:wrap="none" w:vAnchor="page" w:hAnchor="page" w:x="713" w:y="18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55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SOŠ a SOU, Komenského 86, Písek</w:t>
      </w:r>
    </w:p>
    <w:p>
      <w:pPr>
        <w:pStyle w:val="Style36"/>
        <w:framePr w:w="1306" w:h="1479" w:hRule="exact" w:wrap="none" w:vAnchor="page" w:hAnchor="page" w:x="7222" w:y="10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výstavby: Začátek výstavby Konec výstavby: Zpracováno dne:</w:t>
      </w:r>
    </w:p>
    <w:p>
      <w:pPr>
        <w:pStyle w:val="Style36"/>
        <w:framePr w:w="1786" w:h="1479" w:hRule="exact" w:wrap="none" w:vAnchor="page" w:hAnchor="page" w:x="9103" w:y="1067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 Projektant: Zhotovitel: 18.05.2020 Zpracoval:</w:t>
      </w:r>
    </w:p>
    <w:tbl>
      <w:tblPr>
        <w:tblOverlap w:val="never"/>
        <w:tblLayout w:type="fixed"/>
        <w:jc w:val="left"/>
      </w:tblPr>
      <w:tblGrid>
        <w:gridCol w:w="312"/>
        <w:gridCol w:w="614"/>
        <w:gridCol w:w="1157"/>
        <w:gridCol w:w="9134"/>
        <w:gridCol w:w="346"/>
        <w:gridCol w:w="1032"/>
        <w:gridCol w:w="974"/>
        <w:gridCol w:w="1186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Objekt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Kód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Zkrácený popis / Varianta</w:t>
            </w:r>
          </w:p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Rozměry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00" w:firstLine="0"/>
            </w:pPr>
            <w:r>
              <w:rPr>
                <w:rStyle w:val="CharStyle38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00" w:right="0" w:firstLine="0"/>
            </w:pPr>
            <w:r>
              <w:rPr>
                <w:rStyle w:val="CharStyle38"/>
              </w:rPr>
              <w:t>Cena/MJ</w:t>
            </w:r>
          </w:p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38"/>
              </w:rPr>
              <w:t>(Kč)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2" w:lineRule="exact"/>
              <w:ind w:left="0" w:right="0" w:firstLine="0"/>
            </w:pPr>
            <w:r>
              <w:rPr>
                <w:rStyle w:val="CharStyle38"/>
              </w:rPr>
              <w:t>Náklady (Kč) Celkem</w:t>
            </w:r>
          </w:p>
        </w:tc>
      </w:tr>
      <w:tr>
        <w:trPr>
          <w:trHeight w:val="182" w:hRule="exact"/>
        </w:trPr>
        <w:tc>
          <w:tcPr>
            <w:shd w:val="clear" w:color="auto" w:fill="C8C8C6"/>
            <w:gridSpan w:val="2"/>
            <w:tcBorders>
              <w:top w:val="single" w:sz="4"/>
            </w:tcBorders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Nezařazeno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1 220 175,00</w:t>
            </w:r>
          </w:p>
        </w:tc>
      </w:tr>
      <w:tr>
        <w:trPr>
          <w:trHeight w:val="182" w:hRule="exact"/>
        </w:trPr>
        <w:tc>
          <w:tcPr>
            <w:shd w:val="clear" w:color="auto" w:fill="C8C8C6"/>
            <w:gridSpan w:val="2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61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Úprava povrchů vnitřní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43 300,00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612421431RT21 Oprava vápen.omítek stěn vč. štuku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300,00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784122112R00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Malba vápenná JUB, Bio, bílá, bez penetrace, 2 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18 000,00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784121201R00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Penetrace podkladu barvou JUB, Bio vápenná, 1 x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24 000,00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998733199R01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Příplatek zvětš přesun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1 000,00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713</w:t>
            </w:r>
          </w:p>
        </w:tc>
        <w:tc>
          <w:tcPr>
            <w:shd w:val="clear" w:color="auto" w:fill="C8C8C6"/>
            <w:gridSpan w:val="2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Izolace tepelné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114 180,00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Tepelná zolace vata + AL 32/25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320,00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3 840,00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Tepelná zolace vata + AL 44/40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90,00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440,00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39 600,00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Tepelná zolace vata + AL 48/40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480,00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960,00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Tepelná zolace vata + AL 60/50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600,00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3 600,00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Tepelná zolace vata + AL 76/50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760,00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24 320,00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Tepelná zolace vata + AL 89/50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890,00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1 780,00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Tepelná zolace vata + AL 108/60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12 000,00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71342112R05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Montáž tepelné zolace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156,00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180,00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28 080,00</w:t>
            </w:r>
          </w:p>
        </w:tc>
      </w:tr>
      <w:tr>
        <w:trPr>
          <w:trHeight w:val="173" w:hRule="exact"/>
        </w:trPr>
        <w:tc>
          <w:tcPr>
            <w:shd w:val="clear" w:color="auto" w:fill="C8C8C6"/>
            <w:gridSpan w:val="2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722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8"/>
              </w:rPr>
              <w:t>Vnitřní vodovod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31 395,00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722172731R00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Potrubí z PPR Ekoplastik EVO S, D 20 x 3,4 mm, PN 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2 000,00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722172734R00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Potrubí z PPR Ekoplastik EVO S, D 40 x 6,7 mm, PN 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400,00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10 000,00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722172735RO0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Potrubí z PPR Ekoplastik EVO S, D 50 x 8,3 mm, PN 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15 000,00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72212919R001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Napojení na stávající potrubí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kus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1 500,00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722181215RV9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Izolace návleková MIRELON PRO tl. stěny 25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625,00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0"/>
              </w:rPr>
              <w:t>Varianta: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0"/>
              </w:rPr>
              <w:t>vnitřní průměr 40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722181215RW6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Izolace návleková MIRELON PRO tl. stěny 25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25,00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750,00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0"/>
              </w:rPr>
              <w:t>Varianta: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0"/>
              </w:rPr>
              <w:t>vnitřní průměr 50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722181211RT7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Izolace návleková MIRELON PRO tl stěny 6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22,00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220,00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0"/>
              </w:rPr>
              <w:t>Varianta: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0"/>
              </w:rPr>
              <w:t>vnitmi průměr 22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20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722181212RW6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Izolace návleková MIRELON PRO tl. stěny 6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6,00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300,00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40"/>
              </w:rPr>
              <w:t>Varianta: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0"/>
              </w:rPr>
              <w:t>vnitřni průměr 50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55" w:h="5789" w:wrap="none" w:vAnchor="page" w:hAnchor="page" w:x="718" w:y="250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21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722290226R01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Zkouška tlaku potrubí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500,00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722290226R02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Desinfekce potrubí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55" w:h="5789" w:wrap="none" w:vAnchor="page" w:hAnchor="page" w:x="718" w:y="250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500,00</w:t>
            </w:r>
          </w:p>
        </w:tc>
      </w:tr>
    </w:tbl>
    <w:p>
      <w:pPr>
        <w:pStyle w:val="Style9"/>
        <w:numPr>
          <w:ilvl w:val="0"/>
          <w:numId w:val="1"/>
        </w:numPr>
        <w:framePr w:w="14693" w:h="1830" w:hRule="exact" w:wrap="none" w:vAnchor="page" w:hAnchor="page" w:x="713" w:y="8283"/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732211815R00 Demontáž včetně likvidace odpadu</w:t>
      </w:r>
    </w:p>
    <w:p>
      <w:pPr>
        <w:pStyle w:val="Style9"/>
        <w:numPr>
          <w:ilvl w:val="0"/>
          <w:numId w:val="1"/>
        </w:numPr>
        <w:framePr w:w="14693" w:h="1830" w:hRule="exact" w:wrap="none" w:vAnchor="page" w:hAnchor="page" w:x="713" w:y="8283"/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732329412R001 Vypuštění a napuštění systému</w:t>
      </w:r>
    </w:p>
    <w:p>
      <w:pPr>
        <w:pStyle w:val="Style9"/>
        <w:numPr>
          <w:ilvl w:val="0"/>
          <w:numId w:val="1"/>
        </w:numPr>
        <w:framePr w:w="14693" w:h="1830" w:hRule="exact" w:wrap="none" w:vAnchor="page" w:hAnchor="page" w:x="713" w:y="8283"/>
        <w:tabs>
          <w:tab w:leader="none" w:pos="8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732229412R001 Kompaktní předávací stanice tepla voda-voda 478 + 84+ 100 kW</w:t>
      </w:r>
    </w:p>
    <w:p>
      <w:pPr>
        <w:pStyle w:val="Style41"/>
        <w:framePr w:w="14693" w:h="1830" w:hRule="exact" w:wrap="none" w:vAnchor="page" w:hAnchor="page" w:x="713" w:y="8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Varianta: parametry viz. technická zpráva odst.č.3.1 a výpis materiálu</w:t>
      </w:r>
    </w:p>
    <w:p>
      <w:pPr>
        <w:pStyle w:val="Style9"/>
        <w:numPr>
          <w:ilvl w:val="0"/>
          <w:numId w:val="1"/>
        </w:numPr>
        <w:framePr w:w="14693" w:h="1830" w:hRule="exact" w:wrap="none" w:vAnchor="page" w:hAnchor="page" w:x="713" w:y="8283"/>
        <w:tabs>
          <w:tab w:leader="none" w:pos="875" w:val="left"/>
          <w:tab w:leader="none" w:pos="21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732229412R002</w:t>
        <w:tab/>
        <w:t>Montáž kompaktní předávací stanice tepla</w:t>
      </w:r>
    </w:p>
    <w:p>
      <w:pPr>
        <w:pStyle w:val="Style41"/>
        <w:framePr w:w="14693" w:h="1830" w:hRule="exact" w:wrap="none" w:vAnchor="page" w:hAnchor="page" w:x="713" w:y="8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Varianta: doprava, nastěhováni, montáž na místě, propiach, tlaková a topná zkouška, zprovozněni, zaškoleni obsluhy</w:t>
      </w:r>
    </w:p>
    <w:p>
      <w:pPr>
        <w:pStyle w:val="Style9"/>
        <w:numPr>
          <w:ilvl w:val="0"/>
          <w:numId w:val="1"/>
        </w:numPr>
        <w:framePr w:w="14693" w:h="1830" w:hRule="exact" w:wrap="none" w:vAnchor="page" w:hAnchor="page" w:x="713" w:y="8283"/>
        <w:tabs>
          <w:tab w:leader="none" w:pos="875" w:val="left"/>
          <w:tab w:leader="none" w:pos="21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732229412R003</w:t>
        <w:tab/>
        <w:t>Revize</w:t>
      </w:r>
    </w:p>
    <w:p>
      <w:pPr>
        <w:pStyle w:val="Style9"/>
        <w:numPr>
          <w:ilvl w:val="0"/>
          <w:numId w:val="1"/>
        </w:numPr>
        <w:framePr w:w="14693" w:h="1830" w:hRule="exact" w:wrap="none" w:vAnchor="page" w:hAnchor="page" w:x="713" w:y="8283"/>
        <w:tabs>
          <w:tab w:leader="none" w:pos="875" w:val="left"/>
          <w:tab w:leader="none" w:pos="21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732229412R004</w:t>
        <w:tab/>
        <w:t>Komplexní zkoušky</w:t>
      </w:r>
    </w:p>
    <w:p>
      <w:pPr>
        <w:pStyle w:val="Style9"/>
        <w:numPr>
          <w:ilvl w:val="0"/>
          <w:numId w:val="1"/>
        </w:numPr>
        <w:framePr w:w="14693" w:h="1830" w:hRule="exact" w:wrap="none" w:vAnchor="page" w:hAnchor="page" w:x="713" w:y="8283"/>
        <w:tabs>
          <w:tab w:leader="none" w:pos="875" w:val="left"/>
          <w:tab w:leader="none" w:pos="2128" w:val="left"/>
          <w:tab w:leader="none" w:pos="4397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732229412R004</w:t>
        <w:tab/>
        <w:t>Dokumentace skutečného</w:t>
        <w:tab/>
        <w:t>provedení</w:t>
      </w:r>
    </w:p>
    <w:p>
      <w:pPr>
        <w:framePr w:wrap="none" w:vAnchor="page" w:hAnchor="page" w:x="10956" w:y="8185"/>
        <w:widowControl w:val="0"/>
      </w:pPr>
    </w:p>
    <w:p>
      <w:pPr>
        <w:pStyle w:val="Style9"/>
        <w:framePr w:w="931" w:h="1835" w:hRule="exact" w:wrap="none" w:vAnchor="page" w:hAnchor="page" w:x="11666" w:y="830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kus</w:t>
      </w:r>
    </w:p>
    <w:p>
      <w:pPr>
        <w:pStyle w:val="Style9"/>
        <w:framePr w:w="931" w:h="1835" w:hRule="exact" w:wrap="none" w:vAnchor="page" w:hAnchor="page" w:x="11666" w:y="8307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kpl</w:t>
      </w:r>
    </w:p>
    <w:p>
      <w:pPr>
        <w:pStyle w:val="Style9"/>
        <w:framePr w:w="931" w:h="1835" w:hRule="exact" w:wrap="none" w:vAnchor="page" w:hAnchor="page" w:x="11666" w:y="8307"/>
        <w:widowControl w:val="0"/>
        <w:keepNext w:val="0"/>
        <w:keepLines w:val="0"/>
        <w:shd w:val="clear" w:color="auto" w:fill="auto"/>
        <w:bidi w:val="0"/>
        <w:jc w:val="left"/>
        <w:spacing w:before="0" w:after="221" w:line="182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kpl</w:t>
      </w:r>
    </w:p>
    <w:p>
      <w:pPr>
        <w:pStyle w:val="Style9"/>
        <w:framePr w:w="931" w:h="1835" w:hRule="exact" w:wrap="none" w:vAnchor="page" w:hAnchor="page" w:x="11666" w:y="8307"/>
        <w:widowControl w:val="0"/>
        <w:keepNext w:val="0"/>
        <w:keepLines w:val="0"/>
        <w:shd w:val="clear" w:color="auto" w:fill="auto"/>
        <w:bidi w:val="0"/>
        <w:jc w:val="left"/>
        <w:spacing w:before="0" w:after="20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kpl</w:t>
      </w:r>
    </w:p>
    <w:p>
      <w:pPr>
        <w:pStyle w:val="Style9"/>
        <w:framePr w:w="931" w:h="1835" w:hRule="exact" w:wrap="none" w:vAnchor="page" w:hAnchor="page" w:x="11666" w:y="83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kpl</w:t>
      </w:r>
    </w:p>
    <w:p>
      <w:pPr>
        <w:pStyle w:val="Style9"/>
        <w:framePr w:w="931" w:h="1835" w:hRule="exact" w:wrap="none" w:vAnchor="page" w:hAnchor="page" w:x="11666" w:y="8307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kpl</w:t>
      </w:r>
    </w:p>
    <w:p>
      <w:pPr>
        <w:pStyle w:val="Style9"/>
        <w:framePr w:w="931" w:h="1835" w:hRule="exact" w:wrap="none" w:vAnchor="page" w:hAnchor="page" w:x="11666" w:y="8307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kpl</w:t>
      </w:r>
    </w:p>
    <w:p>
      <w:pPr>
        <w:pStyle w:val="Style43"/>
        <w:framePr w:w="442" w:h="1758" w:hRule="exact" w:wrap="none" w:vAnchor="page" w:hAnchor="page" w:x="12866" w:y="8384"/>
        <w:widowControl w:val="0"/>
        <w:keepNext w:val="0"/>
        <w:keepLines w:val="0"/>
        <w:shd w:val="clear" w:color="auto" w:fill="auto"/>
        <w:bidi w:val="0"/>
        <w:spacing w:before="0" w:after="225"/>
        <w:ind w:left="0" w:right="0" w:firstLine="0"/>
      </w:pPr>
      <w:r>
        <w:rPr>
          <w:rStyle w:val="CharStyle45"/>
        </w:rPr>
        <w:t xml:space="preserve">'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1,00 1,00 1,00</w:t>
      </w:r>
    </w:p>
    <w:p>
      <w:pPr>
        <w:pStyle w:val="Style46"/>
        <w:framePr w:w="442" w:h="1758" w:hRule="exact" w:wrap="none" w:vAnchor="page" w:hAnchor="page" w:x="12866" w:y="8384"/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1,00</w:t>
      </w:r>
    </w:p>
    <w:p>
      <w:pPr>
        <w:pStyle w:val="Style48"/>
        <w:framePr w:w="442" w:h="1758" w:hRule="exact" w:wrap="none" w:vAnchor="page" w:hAnchor="page" w:x="12866" w:y="83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1,00</w:t>
      </w:r>
    </w:p>
    <w:p>
      <w:pPr>
        <w:pStyle w:val="Style50"/>
        <w:framePr w:w="442" w:h="1758" w:hRule="exact" w:wrap="none" w:vAnchor="page" w:hAnchor="page" w:x="12866" w:y="83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1,00</w:t>
      </w:r>
    </w:p>
    <w:p>
      <w:pPr>
        <w:pStyle w:val="Style52"/>
        <w:framePr w:w="442" w:h="1758" w:hRule="exact" w:wrap="none" w:vAnchor="page" w:hAnchor="page" w:x="12866" w:y="83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1,00</w:t>
      </w:r>
    </w:p>
    <w:p>
      <w:pPr>
        <w:pStyle w:val="Style9"/>
        <w:framePr w:w="883" w:h="1683" w:hRule="exact" w:wrap="none" w:vAnchor="page" w:hAnchor="page" w:x="13404" w:y="8449"/>
        <w:widowControl w:val="0"/>
        <w:keepNext w:val="0"/>
        <w:keepLines w:val="0"/>
        <w:shd w:val="clear" w:color="auto" w:fill="auto"/>
        <w:bidi w:val="0"/>
        <w:jc w:val="right"/>
        <w:spacing w:before="0" w:after="225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80 000,00 1 000,00 772 000,00</w:t>
      </w:r>
    </w:p>
    <w:p>
      <w:pPr>
        <w:pStyle w:val="Style9"/>
        <w:framePr w:w="883" w:h="1683" w:hRule="exact" w:wrap="none" w:vAnchor="page" w:hAnchor="page" w:x="13404" w:y="8449"/>
        <w:widowControl w:val="0"/>
        <w:keepNext w:val="0"/>
        <w:keepLines w:val="0"/>
        <w:shd w:val="clear" w:color="auto" w:fill="auto"/>
        <w:bidi w:val="0"/>
        <w:jc w:val="right"/>
        <w:spacing w:before="0" w:after="18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3 000,00</w:t>
      </w:r>
    </w:p>
    <w:p>
      <w:pPr>
        <w:pStyle w:val="Style9"/>
        <w:framePr w:w="883" w:h="1683" w:hRule="exact" w:wrap="none" w:vAnchor="page" w:hAnchor="page" w:x="13404" w:y="8449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2 000,00 5 000,00 5 000,00</w:t>
      </w:r>
    </w:p>
    <w:p>
      <w:pPr>
        <w:pStyle w:val="Style54"/>
        <w:framePr w:w="883" w:h="1875" w:hRule="exact" w:wrap="none" w:vAnchor="page" w:hAnchor="page" w:x="14556" w:y="827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871 000,00</w:t>
      </w:r>
    </w:p>
    <w:p>
      <w:pPr>
        <w:pStyle w:val="Style9"/>
        <w:framePr w:w="883" w:h="1875" w:hRule="exact" w:wrap="none" w:vAnchor="page" w:hAnchor="page" w:x="14556" w:y="8276"/>
        <w:widowControl w:val="0"/>
        <w:keepNext w:val="0"/>
        <w:keepLines w:val="0"/>
        <w:shd w:val="clear" w:color="auto" w:fill="auto"/>
        <w:bidi w:val="0"/>
        <w:jc w:val="right"/>
        <w:spacing w:before="0" w:after="225" w:line="18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80 000,00 1 000,00 772 000,00</w:t>
      </w:r>
    </w:p>
    <w:p>
      <w:pPr>
        <w:pStyle w:val="Style9"/>
        <w:framePr w:w="883" w:h="1875" w:hRule="exact" w:wrap="none" w:vAnchor="page" w:hAnchor="page" w:x="14556" w:y="8276"/>
        <w:widowControl w:val="0"/>
        <w:keepNext w:val="0"/>
        <w:keepLines w:val="0"/>
        <w:shd w:val="clear" w:color="auto" w:fill="auto"/>
        <w:bidi w:val="0"/>
        <w:jc w:val="right"/>
        <w:spacing w:before="0" w:after="18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3 000,00</w:t>
      </w:r>
    </w:p>
    <w:p>
      <w:pPr>
        <w:pStyle w:val="Style9"/>
        <w:framePr w:w="883" w:h="1875" w:hRule="exact" w:wrap="none" w:vAnchor="page" w:hAnchor="page" w:x="14556" w:y="827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2 000,00 5 000,00 5 000,00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17" w:y="29"/>
        <w:widowControl w:val="0"/>
      </w:pPr>
    </w:p>
    <w:tbl>
      <w:tblPr>
        <w:tblOverlap w:val="never"/>
        <w:tblLayout w:type="fixed"/>
        <w:jc w:val="left"/>
      </w:tblPr>
      <w:tblGrid>
        <w:gridCol w:w="571"/>
        <w:gridCol w:w="7286"/>
        <w:gridCol w:w="1291"/>
        <w:gridCol w:w="1848"/>
        <w:gridCol w:w="1003"/>
        <w:gridCol w:w="749"/>
        <w:gridCol w:w="998"/>
        <w:gridCol w:w="960"/>
      </w:tblGrid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31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966" w:val="left"/>
                <w:tab w:leader="none" w:pos="15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00" w:line="90" w:lineRule="exact"/>
              <w:ind w:left="380" w:right="0" w:firstLine="0"/>
            </w:pPr>
            <w:r>
              <w:rPr>
                <w:rStyle w:val="CharStyle56"/>
              </w:rPr>
              <w:t>/</w:t>
              <w:tab/>
              <w:t xml:space="preserve">i </w:t>
            </w:r>
            <w:r>
              <w:rPr>
                <w:rStyle w:val="CharStyle57"/>
                <w:lang w:val="cs-CZ" w:eastAsia="cs-CZ" w:bidi="cs-CZ"/>
              </w:rPr>
              <w:t>t</w:t>
            </w:r>
            <w:r>
              <w:rPr>
                <w:rStyle w:val="CharStyle56"/>
              </w:rPr>
              <w:t xml:space="preserve">-1 </w:t>
            </w:r>
            <w:r>
              <w:rPr>
                <w:rStyle w:val="CharStyle57"/>
              </w:rPr>
              <w:t>\\j\j\j</w:t>
            </w:r>
            <w:r>
              <w:rPr>
                <w:rStyle w:val="CharStyle56"/>
                <w:lang w:val="en-US" w:eastAsia="en-US" w:bidi="en-US"/>
              </w:rPr>
              <w:tab/>
            </w:r>
            <w:r>
              <w:rPr>
                <w:rStyle w:val="CharStyle56"/>
              </w:rPr>
              <w:t xml:space="preserve">■ wf/i </w:t>
            </w:r>
            <w:r>
              <w:rPr>
                <w:rStyle w:val="CharStyle58"/>
              </w:rPr>
              <w:t>im</w:t>
            </w:r>
            <w:r>
              <w:rPr>
                <w:rStyle w:val="CharStyle56"/>
              </w:rPr>
              <w:t xml:space="preserve"> í-nuuouu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00" w:after="0"/>
              <w:ind w:left="380" w:right="0" w:firstLine="0"/>
            </w:pPr>
            <w:r>
              <w:rPr>
                <w:rStyle w:val="CharStyle39"/>
              </w:rPr>
              <w:t>732229412R003 Provozní řad kotelny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Kpi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112" w:lineRule="exact"/>
              <w:ind w:left="240" w:right="0" w:firstLine="0"/>
            </w:pPr>
            <w:r>
              <w:rPr>
                <w:rStyle w:val="CharStyle59"/>
              </w:rPr>
              <w:t>l,UU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/>
              <w:ind w:left="24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extDirection w:val="btLr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0" w:firstLine="0"/>
            </w:pPr>
            <w:r>
              <w:rPr>
                <w:rStyle w:val="CharStyle56"/>
              </w:rPr>
              <w:t>N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O C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" w:lineRule="exact"/>
              <w:ind w:left="0" w:right="0" w:firstLine="0"/>
            </w:pPr>
            <w:r>
              <w:rPr>
                <w:rStyle w:val="CharStyle39"/>
              </w:rPr>
              <w:t>O c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2" w:lineRule="exact"/>
              <w:ind w:left="0" w:right="0" w:firstLine="0"/>
            </w:pPr>
            <w:r>
              <w:rPr>
                <w:rStyle w:val="CharStyle39"/>
              </w:rPr>
              <w:t>o c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o c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o c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340" w:right="0" w:firstLine="0"/>
            </w:pPr>
            <w:r>
              <w:rPr>
                <w:rStyle w:val="CharStyle60"/>
              </w:rPr>
              <w:t>z.</w:t>
            </w:r>
            <w:r>
              <w:rPr>
                <w:rStyle w:val="CharStyle39"/>
              </w:rPr>
              <w:t xml:space="preserve"> uuu,uu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9"/>
              </w:rPr>
              <w:t>1 000,00</w:t>
            </w:r>
          </w:p>
        </w:tc>
      </w:tr>
      <w:tr>
        <w:trPr>
          <w:trHeight w:val="173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733</w:t>
              <w:tab/>
              <w:t>Rozvod potrubí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76 210,00</w:t>
            </w:r>
          </w:p>
        </w:tc>
      </w:tr>
      <w:tr>
        <w:trPr>
          <w:trHeight w:val="179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32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33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34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35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36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37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38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39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40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733193925R00 Oprava-zaslepení potrubí dýnkem D 89 mm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733111115R00 Potrubí závit bezešvé běžné v kotelnách DN 25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733111116R00 Potrubí závit bezešvé běžné v kotelnách DN 32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733121222R00 Potrubí hladké bezešvé v kotelnách D 76 x 3,2 mm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733121228R00 Potrubí hladké bezešvé v kotelnách D 108 x 4,0 mm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733113115R00 Příplatek za zhotovení přípojky DN 25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733113116R00 Příplatek za zhotovení přípojky DN 32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733123119R00 Příplatek za zhotovení přípojek D 60,3 x 2,9 mm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733123123R00 Příplatek za zhotovení přípojek D 76 x 3,2 mm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733190232R01 Tlaková zkouška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240" w:right="0" w:firstLine="0"/>
            </w:pPr>
            <w:r>
              <w:rPr>
                <w:rStyle w:val="CharStyle39"/>
              </w:rPr>
              <w:t>1,00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240" w:right="0" w:firstLine="0"/>
            </w:pPr>
            <w:r>
              <w:rPr>
                <w:rStyle w:val="CharStyle39"/>
              </w:rPr>
              <w:t>12,00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80" w:right="0" w:firstLine="0"/>
            </w:pPr>
            <w:r>
              <w:rPr>
                <w:rStyle w:val="CharStyle39"/>
              </w:rPr>
              <w:t>90.00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240" w:right="0" w:firstLine="0"/>
            </w:pPr>
            <w:r>
              <w:rPr>
                <w:rStyle w:val="CharStyle39"/>
              </w:rPr>
              <w:t>30.00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240" w:right="0" w:firstLine="0"/>
            </w:pPr>
            <w:r>
              <w:rPr>
                <w:rStyle w:val="CharStyle39"/>
              </w:rPr>
              <w:t>12.00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240" w:right="0" w:firstLine="0"/>
            </w:pPr>
            <w:r>
              <w:rPr>
                <w:rStyle w:val="CharStyle39"/>
              </w:rPr>
              <w:t>3.00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240" w:right="0" w:firstLine="0"/>
            </w:pPr>
            <w:r>
              <w:rPr>
                <w:rStyle w:val="CharStyle39"/>
              </w:rPr>
              <w:t>5.00</w:t>
            </w:r>
          </w:p>
          <w:p>
            <w:pPr>
              <w:pStyle w:val="Style9"/>
              <w:numPr>
                <w:ilvl w:val="0"/>
                <w:numId w:val="3"/>
              </w:numPr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240" w:right="220" w:firstLine="0"/>
            </w:pPr>
            <w:r>
              <w:rPr>
                <w:rStyle w:val="CharStyle39"/>
              </w:rPr>
              <w:t xml:space="preserve"> 6,00 1,00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9"/>
              </w:rPr>
              <w:t>500.00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9"/>
              </w:rPr>
              <w:t>250.00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9"/>
              </w:rPr>
              <w:t>320.00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9"/>
              </w:rPr>
              <w:t>760.00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80" w:right="0" w:firstLine="0"/>
            </w:pPr>
            <w:r>
              <w:rPr>
                <w:rStyle w:val="CharStyle39"/>
              </w:rPr>
              <w:t>1 000,00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9"/>
              </w:rPr>
              <w:t>250.00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9"/>
              </w:rPr>
              <w:t>320.00</w:t>
            </w:r>
          </w:p>
          <w:p>
            <w:pPr>
              <w:pStyle w:val="Style9"/>
              <w:numPr>
                <w:ilvl w:val="0"/>
                <w:numId w:val="5"/>
              </w:numPr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9"/>
              </w:rPr>
              <w:t xml:space="preserve"> 760,00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8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40" w:right="0" w:firstLine="120"/>
            </w:pPr>
            <w:r>
              <w:rPr>
                <w:rStyle w:val="CharStyle39"/>
              </w:rPr>
              <w:t>500.00</w:t>
            </w:r>
          </w:p>
          <w:p>
            <w:pPr>
              <w:pStyle w:val="Style9"/>
              <w:numPr>
                <w:ilvl w:val="0"/>
                <w:numId w:val="7"/>
              </w:numPr>
              <w:framePr w:w="14707" w:h="7637" w:wrap="none" w:vAnchor="page" w:hAnchor="page" w:x="723" w:y="185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40" w:right="0" w:firstLine="0"/>
            </w:pPr>
            <w:r>
              <w:rPr>
                <w:rStyle w:val="CharStyle39"/>
              </w:rPr>
              <w:t>000,00 28 800,00 22 800,00 12 000,00</w:t>
            </w:r>
          </w:p>
          <w:p>
            <w:pPr>
              <w:pStyle w:val="Style9"/>
              <w:numPr>
                <w:ilvl w:val="0"/>
                <w:numId w:val="9"/>
              </w:numPr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40" w:right="0" w:firstLine="120"/>
            </w:pPr>
            <w:r>
              <w:rPr>
                <w:rStyle w:val="CharStyle39"/>
              </w:rPr>
              <w:t xml:space="preserve"> 1 600,00 1 200,00</w:t>
            </w:r>
          </w:p>
          <w:p>
            <w:pPr>
              <w:pStyle w:val="Style9"/>
              <w:numPr>
                <w:ilvl w:val="0"/>
                <w:numId w:val="7"/>
              </w:numPr>
              <w:framePr w:w="14707" w:h="7637" w:wrap="none" w:vAnchor="page" w:hAnchor="page" w:x="723" w:y="185"/>
              <w:tabs>
                <w:tab w:leader="none" w:pos="46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40" w:right="0" w:firstLine="0"/>
            </w:pPr>
            <w:r>
              <w:rPr>
                <w:rStyle w:val="CharStyle39"/>
              </w:rPr>
              <w:t>560,00 1 000,00</w:t>
            </w:r>
          </w:p>
        </w:tc>
      </w:tr>
      <w:tr>
        <w:trPr>
          <w:trHeight w:val="168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2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734</w:t>
              <w:tab/>
              <w:t>Armatury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8"/>
              </w:rPr>
              <w:t>7 140,00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00"/>
              <w:ind w:left="0" w:right="0" w:firstLine="0"/>
            </w:pPr>
            <w:r>
              <w:rPr>
                <w:rStyle w:val="CharStyle39"/>
              </w:rPr>
              <w:t>42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00" w:after="0"/>
              <w:ind w:left="0" w:right="0" w:firstLine="0"/>
            </w:pPr>
            <w:r>
              <w:rPr>
                <w:rStyle w:val="CharStyle39"/>
              </w:rPr>
              <w:t>43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9"/>
              </w:rPr>
              <w:t>44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9"/>
              </w:rPr>
              <w:t>45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9"/>
              </w:rPr>
              <w:t>46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9"/>
              </w:rPr>
              <w:t>47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9"/>
              </w:rPr>
              <w:t>48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39"/>
              </w:rPr>
              <w:t>49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7343141R01</w:t>
              <w:tab/>
              <w:t>Odvzdušnění horkovodu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840" w:right="0" w:firstLine="0"/>
            </w:pPr>
            <w:r>
              <w:rPr>
                <w:rStyle w:val="CharStyle40"/>
              </w:rPr>
              <w:t>Varianta: Odvzdušňovaci hmiček DN 50, kulový kohout varný DN 50, svod potrubí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734494213R00 Návarky s trubkovým závitem G 1/2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734312113R00 Ventily horkovod.vypouštěcí ÚN 13 7392, DN 15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73429111R01 Sestava automatického odvzdušnění + připojení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734314118R01 Kohout horkovod.uzavírací, DN 50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734319117R001 Montáž horkovodního ventilu, DN 50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734312113R001 Ventily horkovod uzavírací s hadicovým připojením, DN 15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734173613R001 Přírubové spoje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00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00" w:after="0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20" w:right="0" w:firstLine="0"/>
            </w:pPr>
            <w:r>
              <w:rPr>
                <w:rStyle w:val="CharStyle39"/>
              </w:rPr>
              <w:t>kus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22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00"/>
              <w:ind w:left="240" w:right="0" w:firstLine="0"/>
            </w:pPr>
            <w:r>
              <w:rPr>
                <w:rStyle w:val="CharStyle39"/>
              </w:rPr>
              <w:t>2,00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00" w:after="0"/>
              <w:ind w:left="180" w:right="0" w:firstLine="0"/>
            </w:pPr>
            <w:r>
              <w:rPr>
                <w:rStyle w:val="CharStyle39"/>
              </w:rPr>
              <w:t>22,00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39"/>
              </w:rPr>
              <w:t>20,00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39"/>
              </w:rPr>
              <w:t>12,00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240" w:right="0" w:firstLine="0"/>
            </w:pPr>
            <w:r>
              <w:rPr>
                <w:rStyle w:val="CharStyle39"/>
              </w:rPr>
              <w:t>1,00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240" w:right="0" w:firstLine="0"/>
            </w:pPr>
            <w:r>
              <w:rPr>
                <w:rStyle w:val="CharStyle39"/>
              </w:rPr>
              <w:t>1,00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240" w:right="0" w:firstLine="0"/>
            </w:pPr>
            <w:r>
              <w:rPr>
                <w:rStyle w:val="CharStyle39"/>
              </w:rPr>
              <w:t>1,00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24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00"/>
              <w:ind w:left="320" w:right="0" w:firstLine="0"/>
            </w:pPr>
            <w:r>
              <w:rPr>
                <w:rStyle w:val="CharStyle39"/>
              </w:rPr>
              <w:t>300,00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00" w:after="0"/>
              <w:ind w:left="0" w:right="80" w:firstLine="0"/>
            </w:pPr>
            <w:r>
              <w:rPr>
                <w:rStyle w:val="CharStyle39"/>
              </w:rPr>
              <w:t>20,00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80" w:firstLine="0"/>
            </w:pPr>
            <w:r>
              <w:rPr>
                <w:rStyle w:val="CharStyle39"/>
              </w:rPr>
              <w:t>20,00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320" w:right="0" w:firstLine="0"/>
            </w:pPr>
            <w:r>
              <w:rPr>
                <w:rStyle w:val="CharStyle39"/>
              </w:rPr>
              <w:t>300.00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320" w:right="0" w:firstLine="0"/>
            </w:pPr>
            <w:r>
              <w:rPr>
                <w:rStyle w:val="CharStyle39"/>
              </w:rPr>
              <w:t>400.00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320" w:right="0" w:firstLine="0"/>
            </w:pPr>
            <w:r>
              <w:rPr>
                <w:rStyle w:val="CharStyle39"/>
              </w:rPr>
              <w:t>400.00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320" w:right="0" w:firstLine="0"/>
            </w:pPr>
            <w:r>
              <w:rPr>
                <w:rStyle w:val="CharStyle39"/>
              </w:rPr>
              <w:t>300.00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18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00"/>
              <w:ind w:left="340" w:right="0" w:firstLine="120"/>
            </w:pPr>
            <w:r>
              <w:rPr>
                <w:rStyle w:val="CharStyle39"/>
              </w:rPr>
              <w:t>600,00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00" w:after="0" w:line="182" w:lineRule="exact"/>
              <w:ind w:left="340" w:right="0" w:firstLine="120"/>
            </w:pPr>
            <w:r>
              <w:rPr>
                <w:rStyle w:val="CharStyle39"/>
              </w:rPr>
              <w:t>440.00</w:t>
            </w:r>
          </w:p>
          <w:p>
            <w:pPr>
              <w:pStyle w:val="Style9"/>
              <w:numPr>
                <w:ilvl w:val="0"/>
                <w:numId w:val="11"/>
              </w:numPr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2" w:lineRule="exact"/>
              <w:ind w:left="0" w:right="0" w:firstLine="0"/>
            </w:pPr>
            <w:r>
              <w:rPr>
                <w:rStyle w:val="CharStyle39"/>
              </w:rPr>
              <w:t xml:space="preserve"> 3 600,00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340" w:right="0" w:firstLine="120"/>
            </w:pPr>
            <w:r>
              <w:rPr>
                <w:rStyle w:val="CharStyle39"/>
              </w:rPr>
              <w:t>400,00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340" w:right="0" w:firstLine="120"/>
            </w:pPr>
            <w:r>
              <w:rPr>
                <w:rStyle w:val="CharStyle39"/>
              </w:rPr>
              <w:t>400.00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340" w:right="0" w:firstLine="120"/>
            </w:pPr>
            <w:r>
              <w:rPr>
                <w:rStyle w:val="CharStyle39"/>
              </w:rPr>
              <w:t>300.00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340" w:right="0" w:firstLine="0"/>
            </w:pPr>
            <w:r>
              <w:rPr>
                <w:rStyle w:val="CharStyle39"/>
              </w:rPr>
              <w:t>1 000,00</w:t>
            </w:r>
          </w:p>
        </w:tc>
      </w:tr>
      <w:tr>
        <w:trPr>
          <w:trHeight w:val="173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767</w:t>
              <w:tab/>
              <w:t>Konstrukce doplňkové stavební (zámečnické)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9"/>
              </w:rPr>
              <w:t>■■■■■■■i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10 000,00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767891912ROO Zámečnické kce pro uložení potrubí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767891912R01 Ostatní drobný materiál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kpl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1,00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9"/>
              </w:rPr>
              <w:t>5 000,00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9"/>
              </w:rPr>
              <w:t>5 000,00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340" w:right="0" w:firstLine="0"/>
            </w:pPr>
            <w:r>
              <w:rPr>
                <w:rStyle w:val="CharStyle39"/>
              </w:rPr>
              <w:t>5 000,00 5 000,00</w:t>
            </w:r>
          </w:p>
        </w:tc>
      </w:tr>
      <w:tr>
        <w:trPr>
          <w:trHeight w:val="163" w:hRule="exact"/>
        </w:trPr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0"/>
              </w:rPr>
              <w:t>7í£s-'i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783</w:t>
              <w:tab/>
              <w:t>Nátěry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8" w:lineRule="exact"/>
              <w:ind w:left="0" w:right="0" w:firstLine="0"/>
            </w:pPr>
            <w:r>
              <w:rPr>
                <w:rStyle w:val="CharStyle39"/>
              </w:rPr>
              <w:t xml:space="preserve">vL </w:t>
            </w:r>
            <w:r>
              <w:rPr>
                <w:rStyle w:val="CharStyle61"/>
              </w:rPr>
              <w:t>iJihA</w:t>
            </w:r>
            <w:r>
              <w:rPr>
                <w:rStyle w:val="CharStyle59"/>
              </w:rPr>
              <w:t xml:space="preserve"> </w:t>
            </w:r>
            <w:r>
              <w:rPr>
                <w:rStyle w:val="CharStyle39"/>
              </w:rPr>
              <w:t>• , :&lt; A ; '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8"/>
              </w:rPr>
              <w:t>7 700,00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52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53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54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783424740R00 Nátěr sýntetický potrubí do DN 50 mm základní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783425750R00 Nátěr syntetický potrubí do DN 100 mm základní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380" w:right="0" w:firstLine="0"/>
            </w:pPr>
            <w:r>
              <w:rPr>
                <w:rStyle w:val="CharStyle39"/>
              </w:rPr>
              <w:t>783425750R01 Nátěr zám. kcí základní + 2xemail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m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2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102,00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80" w:right="0" w:firstLine="0"/>
            </w:pPr>
            <w:r>
              <w:rPr>
                <w:rStyle w:val="CharStyle39"/>
              </w:rPr>
              <w:t>42,00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24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80" w:firstLine="0"/>
            </w:pPr>
            <w:r>
              <w:rPr>
                <w:rStyle w:val="CharStyle39"/>
              </w:rPr>
              <w:t>50,00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80" w:firstLine="0"/>
            </w:pPr>
            <w:r>
              <w:rPr>
                <w:rStyle w:val="CharStyle39"/>
              </w:rPr>
              <w:t>50,00</w:t>
            </w:r>
          </w:p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320" w:right="0" w:firstLine="0"/>
            </w:pPr>
            <w:r>
              <w:rPr>
                <w:rStyle w:val="CharStyle39"/>
              </w:rPr>
              <w:t>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39"/>
              </w:rPr>
              <w:t>5 100,00 2 100,00 500,00</w:t>
            </w:r>
          </w:p>
        </w:tc>
      </w:tr>
      <w:tr>
        <w:trPr>
          <w:trHeight w:val="163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1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H713</w:t>
              <w:tab/>
              <w:t>Izolace tepelné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8"/>
              </w:rPr>
              <w:t>2 000,00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998713201R001 Přesun hmot pro izolace tepelné, výšky do 6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2,00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9"/>
              </w:rPr>
              <w:t>2 000,00</w:t>
            </w:r>
          </w:p>
        </w:tc>
      </w:tr>
      <w:tr>
        <w:trPr>
          <w:trHeight w:val="168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H722</w:t>
              <w:tab/>
              <w:t>Vnitřní vodovod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60" w:firstLine="0"/>
            </w:pPr>
            <w:r>
              <w:rPr>
                <w:rStyle w:val="CharStyle39"/>
              </w:rPr>
              <w:t>: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8"/>
              </w:rPr>
              <w:t>1 250,00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998722202R001 Přesun hmot pro vnitřní vodovod, výšky do 12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1,25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9"/>
              </w:rPr>
              <w:t>1 250,00</w:t>
            </w:r>
          </w:p>
        </w:tc>
      </w:tr>
      <w:tr>
        <w:trPr>
          <w:trHeight w:val="173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H732</w:t>
              <w:tab/>
              <w:t>Strojovny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45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62"/>
              </w:rPr>
              <w:t>5-ť:</w:t>
              <w:tab/>
              <w:t>....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8"/>
              </w:rPr>
              <w:t>1 890,00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998732202R001 Přesun hmot pro strojovny, výšky do 12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1,89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9"/>
              </w:rPr>
              <w:t>1 890,00</w:t>
            </w:r>
          </w:p>
        </w:tc>
      </w:tr>
      <w:tr>
        <w:trPr>
          <w:trHeight w:val="173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H733</w:t>
              <w:tab/>
              <w:t>Rozvod potrubí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■BM|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8"/>
              </w:rPr>
              <w:t>3 700,00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998733203R001 Přesun hmot pro rozvody potrubí, výšky do 24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3,70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0"/>
            </w:pPr>
            <w:r>
              <w:rPr>
                <w:rStyle w:val="CharStyle39"/>
              </w:rPr>
              <w:t>3 700,00</w:t>
            </w:r>
          </w:p>
        </w:tc>
      </w:tr>
      <w:tr>
        <w:trPr>
          <w:trHeight w:val="168" w:hRule="exact"/>
        </w:trPr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48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H734</w:t>
              <w:tab/>
              <w:t>Armatury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8" w:lineRule="exact"/>
              <w:ind w:left="0" w:right="0" w:firstLine="0"/>
            </w:pPr>
            <w:r>
              <w:rPr>
                <w:rStyle w:val="CharStyle63"/>
              </w:rPr>
              <w:t>mm mmm</w:t>
            </w:r>
            <w:r>
              <w:rPr>
                <w:rStyle w:val="CharStyle64"/>
              </w:rPr>
              <w:t xml:space="preserve"> </w:t>
            </w:r>
            <w:r>
              <w:rPr>
                <w:rStyle w:val="CharStyle62"/>
              </w:rPr>
              <w:t>m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9"/>
              </w:rPr>
              <w:t>■ 1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120"/>
            </w:pPr>
            <w:r>
              <w:rPr>
                <w:rStyle w:val="CharStyle38"/>
              </w:rPr>
              <w:t>410,00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998734203R001 Přesun hmot pro armatury, výšky do 24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%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0,41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39"/>
              </w:rPr>
              <w:t>1 000,00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40" w:right="0" w:firstLine="120"/>
            </w:pPr>
            <w:r>
              <w:rPr>
                <w:rStyle w:val="CharStyle39"/>
              </w:rPr>
              <w:t>410,00</w:t>
            </w:r>
          </w:p>
        </w:tc>
      </w:tr>
      <w:tr>
        <w:trPr>
          <w:trHeight w:val="173" w:hRule="exact"/>
        </w:trPr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tabs>
                <w:tab w:leader="none" w:pos="150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8"/>
              </w:rPr>
              <w:t>M21</w:t>
              <w:tab/>
              <w:t>Elektromontáže</w:t>
            </w:r>
          </w:p>
        </w:tc>
        <w:tc>
          <w:tcPr>
            <w:shd w:val="clear" w:color="auto" w:fill="C8C8C6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39"/>
              </w:rPr>
              <w:t>■UHMH</w:t>
            </w: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2" w:lineRule="exact"/>
              <w:ind w:left="0" w:right="0" w:firstLine="0"/>
            </w:pPr>
            <w:r>
              <w:rPr>
                <w:rStyle w:val="CharStyle64"/>
              </w:rPr>
              <w:t>BlMWK</w:t>
            </w: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8C6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8"/>
              </w:rPr>
              <w:t>50 000,00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60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380" w:right="0" w:firstLine="0"/>
            </w:pPr>
            <w:r>
              <w:rPr>
                <w:rStyle w:val="CharStyle39"/>
              </w:rPr>
              <w:t>EL891912R01 Úprava stávající regulace a elektroinstalace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20" w:right="0" w:firstLine="0"/>
            </w:pPr>
            <w:r>
              <w:rPr>
                <w:rStyle w:val="CharStyle39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240" w:right="0" w:firstLine="0"/>
            </w:pPr>
            <w:r>
              <w:rPr>
                <w:rStyle w:val="CharStyle39"/>
              </w:rPr>
              <w:t>1,00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9"/>
              </w:rPr>
              <w:t>50 000,00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39"/>
              </w:rPr>
              <w:t>50 000,00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4707" w:h="7637" w:wrap="none" w:vAnchor="page" w:hAnchor="page" w:x="723" w:y="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40" w:right="0" w:firstLine="0"/>
            </w:pPr>
            <w:r>
              <w:rPr>
                <w:rStyle w:val="CharStyle40"/>
              </w:rPr>
              <w:t>Varianta: viz samostatný rozpočet elektro a MaR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707" w:h="7637" w:wrap="none" w:vAnchor="page" w:hAnchor="page" w:x="723" w:y="18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5"/>
        <w:framePr w:wrap="none" w:vAnchor="page" w:hAnchor="page" w:x="14460" w:y="780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1 220 175,00</w:t>
      </w:r>
    </w:p>
    <w:p>
      <w:pPr>
        <w:pStyle w:val="Style67"/>
        <w:framePr w:wrap="none" w:vAnchor="page" w:hAnchor="page" w:x="752" w:y="79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3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0"/>
      <w:numFmt w:val="decimal"/>
      <w:lvlText w:val="2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0"/>
      <w:numFmt w:val="decimal"/>
      <w:lvlText w:val="600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0"/>
      <w:numFmt w:val="decimal"/>
      <w:lvlText w:val="750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0"/>
      <w:numFmt w:val="decimal"/>
      <w:lvlText w:val="400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_"/>
    <w:basedOn w:val="DefaultParagraphFont"/>
    <w:link w:val="Style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Header or footer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6">
    <w:name w:val="Header or footer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11">
    <w:name w:val="Body text (2) + 8.5 pt"/>
    <w:basedOn w:val="CharStyle10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2">
    <w:name w:val="Body text (2) + 8.5 pt,Bold"/>
    <w:basedOn w:val="CharStyle10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4">
    <w:name w:val="Heading #1_"/>
    <w:basedOn w:val="DefaultParagraphFont"/>
    <w:link w:val="Style13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5">
    <w:name w:val="Heading #1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6">
    <w:name w:val="Body text (2) + 15 pt,Bold"/>
    <w:basedOn w:val="CharStyle10"/>
    <w:rPr>
      <w:lang w:val="cs-CZ" w:eastAsia="cs-CZ" w:bidi="cs-CZ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17">
    <w:name w:val="Body text (2) + 11 pt,Bold"/>
    <w:basedOn w:val="CharStyle10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Body text (2) + 10 pt"/>
    <w:basedOn w:val="CharStyle10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0">
    <w:name w:val="Table caption (2)_"/>
    <w:basedOn w:val="DefaultParagraphFont"/>
    <w:link w:val="Style19"/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22">
    <w:name w:val="Body text (4)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3">
    <w:name w:val="Body text (4)"/>
    <w:basedOn w:val="CharStyle2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5">
    <w:name w:val="Body text (5)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6">
    <w:name w:val="Body text (2) + 8.5 pt,Bold,Small Caps"/>
    <w:basedOn w:val="CharStyle10"/>
    <w:rPr>
      <w:lang w:val="cs-CZ" w:eastAsia="cs-CZ" w:bidi="cs-CZ"/>
      <w:b/>
      <w:bCs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28">
    <w:name w:val="Header or footer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0">
    <w:name w:val="Header or footer (3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1">
    <w:name w:val="Header or footer (3)"/>
    <w:basedOn w:val="CharStyle3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3">
    <w:name w:val="Body text (6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5">
    <w:name w:val="Body text (7)_"/>
    <w:basedOn w:val="DefaultParagraphFont"/>
    <w:link w:val="Style34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7">
    <w:name w:val="Table caption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38">
    <w:name w:val="Body text (2) + Bold"/>
    <w:basedOn w:val="CharStyle1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9">
    <w:name w:val="Body text (2)"/>
    <w:basedOn w:val="CharStyle10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40">
    <w:name w:val="Body text (2) + Italic"/>
    <w:basedOn w:val="CharStyle10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2">
    <w:name w:val="Body text (8)_"/>
    <w:basedOn w:val="DefaultParagraphFont"/>
    <w:link w:val="Style41"/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44">
    <w:name w:val="Body text (10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45">
    <w:name w:val="Body text (10) + 4 pt"/>
    <w:basedOn w:val="CharStyle44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47">
    <w:name w:val="Body text (11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49">
    <w:name w:val="Body text (12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1">
    <w:name w:val="Body text (13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3">
    <w:name w:val="Body text (14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5">
    <w:name w:val="Body text (9)_"/>
    <w:basedOn w:val="DefaultParagraphFont"/>
    <w:link w:val="Style54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56">
    <w:name w:val="Body text (2) + 4 pt,Scaling 250%"/>
    <w:basedOn w:val="CharStyle10"/>
    <w:rPr>
      <w:lang w:val="cs-CZ" w:eastAsia="cs-CZ" w:bidi="cs-CZ"/>
      <w:sz w:val="8"/>
      <w:szCs w:val="8"/>
      <w:w w:val="250"/>
      <w:spacing w:val="0"/>
      <w:color w:val="000000"/>
      <w:position w:val="0"/>
    </w:rPr>
  </w:style>
  <w:style w:type="character" w:customStyle="1" w:styleId="CharStyle57">
    <w:name w:val="Body text (2) + 4 pt,Italic"/>
    <w:basedOn w:val="CharStyle10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58">
    <w:name w:val="Body text (2) + 4 pt,Small Caps,Scaling 250%"/>
    <w:basedOn w:val="CharStyle10"/>
    <w:rPr>
      <w:lang w:val="cs-CZ" w:eastAsia="cs-CZ" w:bidi="cs-CZ"/>
      <w:smallCaps/>
      <w:sz w:val="8"/>
      <w:szCs w:val="8"/>
      <w:w w:val="250"/>
      <w:spacing w:val="0"/>
      <w:color w:val="000000"/>
      <w:position w:val="0"/>
    </w:rPr>
  </w:style>
  <w:style w:type="character" w:customStyle="1" w:styleId="CharStyle59">
    <w:name w:val="Body text (2) + 5 pt,Bold"/>
    <w:basedOn w:val="CharStyle10"/>
    <w:rPr>
      <w:lang w:val="cs-CZ" w:eastAsia="cs-CZ" w:bidi="cs-CZ"/>
      <w:b/>
      <w:bCs/>
      <w:sz w:val="10"/>
      <w:szCs w:val="10"/>
      <w:w w:val="100"/>
      <w:spacing w:val="0"/>
      <w:color w:val="000000"/>
      <w:position w:val="0"/>
    </w:rPr>
  </w:style>
  <w:style w:type="character" w:customStyle="1" w:styleId="CharStyle60">
    <w:name w:val="Body text (2) + 9 pt,Bold,Italic,Scaling 150%"/>
    <w:basedOn w:val="CharStyle10"/>
    <w:rPr>
      <w:lang w:val="cs-CZ" w:eastAsia="cs-CZ" w:bidi="cs-CZ"/>
      <w:b/>
      <w:bCs/>
      <w:i/>
      <w:iCs/>
      <w:sz w:val="18"/>
      <w:szCs w:val="18"/>
      <w:w w:val="150"/>
      <w:spacing w:val="0"/>
      <w:color w:val="000000"/>
      <w:position w:val="0"/>
    </w:rPr>
  </w:style>
  <w:style w:type="character" w:customStyle="1" w:styleId="CharStyle61">
    <w:name w:val="Body text (2) + 7.5 pt,Italic"/>
    <w:basedOn w:val="CharStyle10"/>
    <w:rPr>
      <w:lang w:val="cs-CZ" w:eastAsia="cs-CZ" w:bidi="cs-CZ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62">
    <w:name w:val="Body text (2) + Small Caps"/>
    <w:basedOn w:val="CharStyle10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63">
    <w:name w:val="Body text (2) + 13 pt,Bold,Italic,Scaling 80%"/>
    <w:basedOn w:val="CharStyle10"/>
    <w:rPr>
      <w:lang w:val="cs-CZ" w:eastAsia="cs-CZ" w:bidi="cs-CZ"/>
      <w:b/>
      <w:bCs/>
      <w:i/>
      <w:iCs/>
      <w:sz w:val="26"/>
      <w:szCs w:val="26"/>
      <w:w w:val="80"/>
      <w:spacing w:val="0"/>
      <w:color w:val="000000"/>
      <w:position w:val="0"/>
    </w:rPr>
  </w:style>
  <w:style w:type="character" w:customStyle="1" w:styleId="CharStyle64">
    <w:name w:val="Body text (2) + Courier New,12 pt,Bold"/>
    <w:basedOn w:val="CharStyle10"/>
    <w:rPr>
      <w:lang w:val="cs-CZ" w:eastAsia="cs-CZ" w:bidi="cs-CZ"/>
      <w:b/>
      <w:bCs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66">
    <w:name w:val="Table caption (3)_"/>
    <w:basedOn w:val="DefaultParagraphFont"/>
    <w:link w:val="Style65"/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character" w:customStyle="1" w:styleId="CharStyle68">
    <w:name w:val="Table caption (4)_"/>
    <w:basedOn w:val="DefaultParagraphFont"/>
    <w:link w:val="Style67"/>
    <w:rPr>
      <w:b w:val="0"/>
      <w:bCs w:val="0"/>
      <w:i/>
      <w:iCs/>
      <w:u w:val="none"/>
      <w:strike w:val="0"/>
      <w:smallCaps w:val="0"/>
      <w:sz w:val="11"/>
      <w:szCs w:val="11"/>
      <w:rFonts w:ascii="Arial" w:eastAsia="Arial" w:hAnsi="Arial" w:cs="Arial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Header or footer"/>
    <w:basedOn w:val="Normal"/>
    <w:link w:val="CharStyle5"/>
    <w:pPr>
      <w:widowControl w:val="0"/>
      <w:shd w:val="clear" w:color="auto" w:fill="FFFFFF"/>
      <w:spacing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after="480" w:line="334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FFFFFF"/>
      <w:jc w:val="center"/>
      <w:outlineLvl w:val="0"/>
      <w:spacing w:before="60"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9">
    <w:name w:val="Table caption (2)"/>
    <w:basedOn w:val="Normal"/>
    <w:link w:val="CharStyle20"/>
    <w:pPr>
      <w:widowControl w:val="0"/>
      <w:shd w:val="clear" w:color="auto" w:fill="FFFFFF"/>
      <w:spacing w:line="156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21">
    <w:name w:val="Body text (4)"/>
    <w:basedOn w:val="Normal"/>
    <w:link w:val="CharStyle22"/>
    <w:pPr>
      <w:widowControl w:val="0"/>
      <w:shd w:val="clear" w:color="auto" w:fill="FFFFFF"/>
      <w:spacing w:before="200"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4">
    <w:name w:val="Body text (5)"/>
    <w:basedOn w:val="Normal"/>
    <w:link w:val="CharStyle25"/>
    <w:pPr>
      <w:widowControl w:val="0"/>
      <w:shd w:val="clear" w:color="auto" w:fill="FFFFFF"/>
      <w:spacing w:line="24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27">
    <w:name w:val="Header or footer (2)"/>
    <w:basedOn w:val="Normal"/>
    <w:link w:val="CharStyle28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9">
    <w:name w:val="Header or footer (3)"/>
    <w:basedOn w:val="Normal"/>
    <w:link w:val="CharStyle30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2">
    <w:name w:val="Body text (6)"/>
    <w:basedOn w:val="Normal"/>
    <w:link w:val="CharStyle33"/>
    <w:pPr>
      <w:widowControl w:val="0"/>
      <w:shd w:val="clear" w:color="auto" w:fill="FFFFFF"/>
      <w:spacing w:line="29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34">
    <w:name w:val="Body text (7)"/>
    <w:basedOn w:val="Normal"/>
    <w:link w:val="CharStyle35"/>
    <w:pPr>
      <w:widowControl w:val="0"/>
      <w:shd w:val="clear" w:color="auto" w:fill="FFFFFF"/>
      <w:spacing w:line="156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36">
    <w:name w:val="Table caption"/>
    <w:basedOn w:val="Normal"/>
    <w:link w:val="CharStyle37"/>
    <w:pPr>
      <w:widowControl w:val="0"/>
      <w:shd w:val="clear" w:color="auto" w:fill="FFFFFF"/>
      <w:spacing w:line="355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41">
    <w:name w:val="Body text (8)"/>
    <w:basedOn w:val="Normal"/>
    <w:link w:val="CharStyle42"/>
    <w:pPr>
      <w:widowControl w:val="0"/>
      <w:shd w:val="clear" w:color="auto" w:fill="FFFFFF"/>
      <w:spacing w:line="178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43">
    <w:name w:val="Body text (10)"/>
    <w:basedOn w:val="Normal"/>
    <w:link w:val="CharStyle44"/>
    <w:pPr>
      <w:widowControl w:val="0"/>
      <w:shd w:val="clear" w:color="auto" w:fill="FFFFFF"/>
      <w:jc w:val="both"/>
      <w:spacing w:after="200" w:line="18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46">
    <w:name w:val="Body text (11)"/>
    <w:basedOn w:val="Normal"/>
    <w:link w:val="CharStyle47"/>
    <w:pPr>
      <w:widowControl w:val="0"/>
      <w:shd w:val="clear" w:color="auto" w:fill="FFFFFF"/>
      <w:spacing w:before="200" w:after="200"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48">
    <w:name w:val="Body text (12)"/>
    <w:basedOn w:val="Normal"/>
    <w:link w:val="CharStyle49"/>
    <w:pPr>
      <w:widowControl w:val="0"/>
      <w:shd w:val="clear" w:color="auto" w:fill="FFFFFF"/>
      <w:spacing w:before="200" w:line="156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50">
    <w:name w:val="Body text (13)"/>
    <w:basedOn w:val="Normal"/>
    <w:link w:val="CharStyle51"/>
    <w:pPr>
      <w:widowControl w:val="0"/>
      <w:shd w:val="clear" w:color="auto" w:fill="FFFFFF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52">
    <w:name w:val="Body text (14)"/>
    <w:basedOn w:val="Normal"/>
    <w:link w:val="CharStyle53"/>
    <w:pPr>
      <w:widowControl w:val="0"/>
      <w:shd w:val="clear" w:color="auto" w:fill="FFFFFF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54">
    <w:name w:val="Body text (9)"/>
    <w:basedOn w:val="Normal"/>
    <w:link w:val="CharStyle55"/>
    <w:pPr>
      <w:widowControl w:val="0"/>
      <w:shd w:val="clear" w:color="auto" w:fill="FFFFFF"/>
      <w:jc w:val="right"/>
      <w:spacing w:line="187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65">
    <w:name w:val="Table caption (3)"/>
    <w:basedOn w:val="Normal"/>
    <w:link w:val="CharStyle66"/>
    <w:pPr>
      <w:widowControl w:val="0"/>
      <w:shd w:val="clear" w:color="auto" w:fill="FFFFFF"/>
      <w:spacing w:line="156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Arial" w:eastAsia="Arial" w:hAnsi="Arial" w:cs="Arial"/>
    </w:rPr>
  </w:style>
  <w:style w:type="paragraph" w:customStyle="1" w:styleId="Style67">
    <w:name w:val="Table caption (4)"/>
    <w:basedOn w:val="Normal"/>
    <w:link w:val="CharStyle68"/>
    <w:pPr>
      <w:widowControl w:val="0"/>
      <w:shd w:val="clear" w:color="auto" w:fill="FFFFFF"/>
      <w:spacing w:line="122" w:lineRule="exact"/>
    </w:pPr>
    <w:rPr>
      <w:b w:val="0"/>
      <w:bCs w:val="0"/>
      <w:i/>
      <w:iCs/>
      <w:u w:val="none"/>
      <w:strike w:val="0"/>
      <w:smallCaps w:val="0"/>
      <w:sz w:val="11"/>
      <w:szCs w:val="11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