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0F7" w:rsidRDefault="00A55C78">
      <w:pPr>
        <w:pStyle w:val="Zkladntext1"/>
        <w:shd w:val="clear" w:color="auto" w:fill="auto"/>
        <w:spacing w:before="860" w:after="0" w:line="240" w:lineRule="auto"/>
        <w:ind w:left="6380"/>
      </w:pPr>
      <w:r>
        <w:t>Číslo smlouvy:</w:t>
      </w:r>
      <w:r w:rsidR="007463B9">
        <w:t>13346/SOPK/17</w:t>
      </w:r>
    </w:p>
    <w:p w:rsidR="000070F7" w:rsidRDefault="00A55C78">
      <w:pPr>
        <w:pStyle w:val="Zkladntext1"/>
        <w:shd w:val="clear" w:color="auto" w:fill="auto"/>
        <w:spacing w:after="900" w:line="240" w:lineRule="auto"/>
        <w:ind w:left="6380"/>
      </w:pPr>
      <w:r>
        <w:t>Dotační titul:</w:t>
      </w:r>
    </w:p>
    <w:p w:rsidR="000070F7" w:rsidRDefault="007463B9">
      <w:pPr>
        <w:pStyle w:val="Nadpis10"/>
        <w:keepNext/>
        <w:keepLines/>
        <w:shd w:val="clear" w:color="auto" w:fill="auto"/>
      </w:pPr>
      <w:bookmarkStart w:id="0" w:name="bookmark0"/>
      <w:bookmarkStart w:id="1" w:name="bookmark1"/>
      <w:r>
        <w:t>PŘÍ</w:t>
      </w:r>
      <w:r w:rsidR="00A55C78">
        <w:t>KAZNÍ SMLOUVA</w:t>
      </w:r>
      <w:bookmarkEnd w:id="0"/>
      <w:bookmarkEnd w:id="1"/>
    </w:p>
    <w:p w:rsidR="000070F7" w:rsidRDefault="00A55C78">
      <w:pPr>
        <w:pStyle w:val="Nadpis20"/>
        <w:keepNext/>
        <w:keepLines/>
        <w:shd w:val="clear" w:color="auto" w:fill="auto"/>
      </w:pPr>
      <w:bookmarkStart w:id="2" w:name="bookmark2"/>
      <w:bookmarkStart w:id="3" w:name="bookmark3"/>
      <w:r>
        <w:t>O ZAJIŠTĚNÍ AUTORSKÉHO DOZORU PROJEKTANTA</w:t>
      </w:r>
      <w:bookmarkEnd w:id="2"/>
      <w:bookmarkEnd w:id="3"/>
    </w:p>
    <w:p w:rsidR="000070F7" w:rsidRDefault="00A55C78">
      <w:pPr>
        <w:pStyle w:val="Zkladntext1"/>
        <w:shd w:val="clear" w:color="auto" w:fill="auto"/>
        <w:spacing w:after="480"/>
        <w:jc w:val="center"/>
      </w:pPr>
      <w:r>
        <w:t>UZAVŘENÁ DLE USTANOVENÍ § 2430 A NÁSL. ZÁK. Č. 89/2012 SB., OBČANSKÉHO</w:t>
      </w:r>
      <w:r>
        <w:br/>
        <w:t>ZÁKONÍKU, VE ZNĚNÍ POZDĚJŠÍCH PŘEDPISŮ</w:t>
      </w:r>
    </w:p>
    <w:p w:rsidR="000070F7" w:rsidRDefault="00A55C78">
      <w:pPr>
        <w:pStyle w:val="Zkladntext1"/>
        <w:numPr>
          <w:ilvl w:val="0"/>
          <w:numId w:val="1"/>
        </w:numPr>
        <w:shd w:val="clear" w:color="auto" w:fill="auto"/>
        <w:tabs>
          <w:tab w:val="left" w:pos="310"/>
        </w:tabs>
        <w:spacing w:after="400" w:line="240" w:lineRule="auto"/>
        <w:jc w:val="center"/>
      </w:pPr>
      <w:r>
        <w:t>Smluvní strany</w:t>
      </w:r>
    </w:p>
    <w:p w:rsidR="000070F7" w:rsidRDefault="00A55C78">
      <w:pPr>
        <w:pStyle w:val="Titulektabulky0"/>
        <w:shd w:val="clear" w:color="auto" w:fill="auto"/>
        <w:ind w:left="10"/>
      </w:pPr>
      <w:r>
        <w:t>1.1 Příkazce</w:t>
      </w:r>
    </w:p>
    <w:tbl>
      <w:tblPr>
        <w:tblOverlap w:val="never"/>
        <w:tblW w:w="0" w:type="auto"/>
        <w:tblLayout w:type="fixed"/>
        <w:tblCellMar>
          <w:left w:w="10" w:type="dxa"/>
          <w:right w:w="10" w:type="dxa"/>
        </w:tblCellMar>
        <w:tblLook w:val="04A0" w:firstRow="1" w:lastRow="0" w:firstColumn="1" w:lastColumn="0" w:noHBand="0" w:noVBand="1"/>
      </w:tblPr>
      <w:tblGrid>
        <w:gridCol w:w="1757"/>
        <w:gridCol w:w="5021"/>
      </w:tblGrid>
      <w:tr w:rsidR="000070F7">
        <w:trPr>
          <w:trHeight w:hRule="exact" w:val="432"/>
        </w:trPr>
        <w:tc>
          <w:tcPr>
            <w:tcW w:w="1757" w:type="dxa"/>
            <w:shd w:val="clear" w:color="auto" w:fill="FFFFFF"/>
            <w:vAlign w:val="bottom"/>
          </w:tcPr>
          <w:p w:rsidR="000070F7" w:rsidRDefault="00A55C78">
            <w:pPr>
              <w:pStyle w:val="Jin0"/>
              <w:shd w:val="clear" w:color="auto" w:fill="auto"/>
              <w:spacing w:after="0" w:line="240" w:lineRule="auto"/>
            </w:pPr>
            <w:r>
              <w:t>Česká republika -</w:t>
            </w:r>
          </w:p>
        </w:tc>
        <w:tc>
          <w:tcPr>
            <w:tcW w:w="5021" w:type="dxa"/>
            <w:shd w:val="clear" w:color="auto" w:fill="FFFFFF"/>
            <w:vAlign w:val="bottom"/>
          </w:tcPr>
          <w:p w:rsidR="000070F7" w:rsidRDefault="00A55C78">
            <w:pPr>
              <w:pStyle w:val="Jin0"/>
              <w:shd w:val="clear" w:color="auto" w:fill="auto"/>
              <w:spacing w:after="0" w:line="240" w:lineRule="auto"/>
            </w:pPr>
            <w:r>
              <w:t>Agentura ochrany přírody a krajiny České republiky</w:t>
            </w:r>
          </w:p>
        </w:tc>
      </w:tr>
      <w:tr w:rsidR="000070F7">
        <w:trPr>
          <w:trHeight w:hRule="exact" w:val="307"/>
        </w:trPr>
        <w:tc>
          <w:tcPr>
            <w:tcW w:w="1757" w:type="dxa"/>
            <w:shd w:val="clear" w:color="auto" w:fill="FFFFFF"/>
            <w:vAlign w:val="bottom"/>
          </w:tcPr>
          <w:p w:rsidR="000070F7" w:rsidRDefault="00A55C78">
            <w:pPr>
              <w:pStyle w:val="Jin0"/>
              <w:shd w:val="clear" w:color="auto" w:fill="auto"/>
              <w:spacing w:after="0" w:line="240" w:lineRule="auto"/>
            </w:pPr>
            <w:r>
              <w:t>Sídlo:</w:t>
            </w:r>
          </w:p>
        </w:tc>
        <w:tc>
          <w:tcPr>
            <w:tcW w:w="5021" w:type="dxa"/>
            <w:shd w:val="clear" w:color="auto" w:fill="FFFFFF"/>
            <w:vAlign w:val="bottom"/>
          </w:tcPr>
          <w:p w:rsidR="000070F7" w:rsidRDefault="00A55C78">
            <w:pPr>
              <w:pStyle w:val="Jin0"/>
              <w:shd w:val="clear" w:color="auto" w:fill="auto"/>
              <w:spacing w:after="0" w:line="240" w:lineRule="auto"/>
            </w:pPr>
            <w:r>
              <w:t>Kaplanova 1931/1, 148 00 Praha 11 - Chodov</w:t>
            </w:r>
          </w:p>
        </w:tc>
      </w:tr>
      <w:tr w:rsidR="000070F7">
        <w:trPr>
          <w:trHeight w:hRule="exact" w:val="254"/>
        </w:trPr>
        <w:tc>
          <w:tcPr>
            <w:tcW w:w="1757" w:type="dxa"/>
            <w:shd w:val="clear" w:color="auto" w:fill="FFFFFF"/>
            <w:vAlign w:val="bottom"/>
          </w:tcPr>
          <w:p w:rsidR="000070F7" w:rsidRDefault="00A55C78">
            <w:pPr>
              <w:pStyle w:val="Jin0"/>
              <w:shd w:val="clear" w:color="auto" w:fill="auto"/>
              <w:spacing w:after="0" w:line="240" w:lineRule="auto"/>
            </w:pPr>
            <w:r>
              <w:t>Zastoupená:</w:t>
            </w:r>
          </w:p>
        </w:tc>
        <w:tc>
          <w:tcPr>
            <w:tcW w:w="5021" w:type="dxa"/>
            <w:shd w:val="clear" w:color="auto" w:fill="FFFFFF"/>
            <w:vAlign w:val="bottom"/>
          </w:tcPr>
          <w:p w:rsidR="000070F7" w:rsidRDefault="00A55C78">
            <w:pPr>
              <w:pStyle w:val="Jin0"/>
              <w:shd w:val="clear" w:color="auto" w:fill="auto"/>
              <w:spacing w:after="0" w:line="240" w:lineRule="auto"/>
            </w:pPr>
            <w:r>
              <w:t>RNDr. Františkem Pelcem</w:t>
            </w:r>
          </w:p>
        </w:tc>
      </w:tr>
      <w:tr w:rsidR="000070F7">
        <w:trPr>
          <w:trHeight w:hRule="exact" w:val="254"/>
        </w:trPr>
        <w:tc>
          <w:tcPr>
            <w:tcW w:w="1757" w:type="dxa"/>
            <w:shd w:val="clear" w:color="auto" w:fill="FFFFFF"/>
          </w:tcPr>
          <w:p w:rsidR="000070F7" w:rsidRDefault="00A55C78">
            <w:pPr>
              <w:pStyle w:val="Jin0"/>
              <w:shd w:val="clear" w:color="auto" w:fill="auto"/>
              <w:spacing w:after="0" w:line="240" w:lineRule="auto"/>
            </w:pPr>
            <w:r>
              <w:t>IČO:</w:t>
            </w:r>
          </w:p>
        </w:tc>
        <w:tc>
          <w:tcPr>
            <w:tcW w:w="5021" w:type="dxa"/>
            <w:shd w:val="clear" w:color="auto" w:fill="FFFFFF"/>
          </w:tcPr>
          <w:p w:rsidR="000070F7" w:rsidRDefault="00A55C78">
            <w:pPr>
              <w:pStyle w:val="Jin0"/>
              <w:shd w:val="clear" w:color="auto" w:fill="auto"/>
              <w:spacing w:after="0" w:line="240" w:lineRule="auto"/>
            </w:pPr>
            <w:r>
              <w:t>629 335 91</w:t>
            </w:r>
          </w:p>
        </w:tc>
      </w:tr>
      <w:tr w:rsidR="000070F7">
        <w:trPr>
          <w:trHeight w:hRule="exact" w:val="278"/>
        </w:trPr>
        <w:tc>
          <w:tcPr>
            <w:tcW w:w="1757" w:type="dxa"/>
            <w:shd w:val="clear" w:color="auto" w:fill="FFFFFF"/>
          </w:tcPr>
          <w:p w:rsidR="000070F7" w:rsidRDefault="00A55C78">
            <w:pPr>
              <w:pStyle w:val="Jin0"/>
              <w:shd w:val="clear" w:color="auto" w:fill="auto"/>
              <w:spacing w:after="0" w:line="240" w:lineRule="auto"/>
            </w:pPr>
            <w:r>
              <w:t>DIČ:</w:t>
            </w:r>
          </w:p>
        </w:tc>
        <w:tc>
          <w:tcPr>
            <w:tcW w:w="5021" w:type="dxa"/>
            <w:shd w:val="clear" w:color="auto" w:fill="FFFFFF"/>
          </w:tcPr>
          <w:p w:rsidR="000070F7" w:rsidRDefault="00A55C78">
            <w:pPr>
              <w:pStyle w:val="Jin0"/>
              <w:shd w:val="clear" w:color="auto" w:fill="auto"/>
              <w:spacing w:after="0" w:line="240" w:lineRule="auto"/>
            </w:pPr>
            <w:r>
              <w:t>Neplátce DPH</w:t>
            </w:r>
          </w:p>
        </w:tc>
      </w:tr>
      <w:tr w:rsidR="000070F7">
        <w:trPr>
          <w:trHeight w:hRule="exact" w:val="250"/>
        </w:trPr>
        <w:tc>
          <w:tcPr>
            <w:tcW w:w="1757" w:type="dxa"/>
            <w:shd w:val="clear" w:color="auto" w:fill="FFFFFF"/>
            <w:vAlign w:val="bottom"/>
          </w:tcPr>
          <w:p w:rsidR="000070F7" w:rsidRDefault="00A55C78">
            <w:pPr>
              <w:pStyle w:val="Jin0"/>
              <w:shd w:val="clear" w:color="auto" w:fill="auto"/>
              <w:spacing w:after="0" w:line="240" w:lineRule="auto"/>
            </w:pPr>
            <w:r>
              <w:t>Bankovní spojení:</w:t>
            </w:r>
          </w:p>
        </w:tc>
        <w:tc>
          <w:tcPr>
            <w:tcW w:w="5021" w:type="dxa"/>
            <w:shd w:val="clear" w:color="auto" w:fill="FFFFFF"/>
            <w:vAlign w:val="bottom"/>
          </w:tcPr>
          <w:p w:rsidR="000070F7" w:rsidRDefault="00A55C78">
            <w:pPr>
              <w:pStyle w:val="Jin0"/>
              <w:shd w:val="clear" w:color="auto" w:fill="auto"/>
              <w:tabs>
                <w:tab w:val="left" w:pos="1814"/>
                <w:tab w:val="left" w:pos="3187"/>
              </w:tabs>
              <w:spacing w:after="0" w:line="240" w:lineRule="auto"/>
            </w:pPr>
            <w:r>
              <w:t>ČNB Praha,</w:t>
            </w:r>
            <w:r>
              <w:tab/>
              <w:t>Číslo účtu:</w:t>
            </w:r>
            <w:r>
              <w:tab/>
              <w:t>18228011/0710</w:t>
            </w:r>
          </w:p>
        </w:tc>
      </w:tr>
      <w:tr w:rsidR="000070F7">
        <w:trPr>
          <w:trHeight w:hRule="exact" w:val="235"/>
        </w:trPr>
        <w:tc>
          <w:tcPr>
            <w:tcW w:w="1757" w:type="dxa"/>
            <w:shd w:val="clear" w:color="auto" w:fill="FFFFFF"/>
            <w:vAlign w:val="bottom"/>
          </w:tcPr>
          <w:p w:rsidR="000070F7" w:rsidRDefault="00A55C78">
            <w:pPr>
              <w:pStyle w:val="Jin0"/>
              <w:shd w:val="clear" w:color="auto" w:fill="auto"/>
              <w:spacing w:after="0" w:line="240" w:lineRule="auto"/>
            </w:pPr>
            <w:r>
              <w:t>Telefon:</w:t>
            </w:r>
          </w:p>
        </w:tc>
        <w:tc>
          <w:tcPr>
            <w:tcW w:w="5021" w:type="dxa"/>
            <w:shd w:val="clear" w:color="auto" w:fill="FFFFFF"/>
            <w:vAlign w:val="bottom"/>
          </w:tcPr>
          <w:p w:rsidR="000070F7" w:rsidRDefault="00A55C78">
            <w:pPr>
              <w:pStyle w:val="Jin0"/>
              <w:shd w:val="clear" w:color="auto" w:fill="auto"/>
              <w:spacing w:after="0" w:line="240" w:lineRule="auto"/>
            </w:pPr>
            <w:r>
              <w:t>283 069 111</w:t>
            </w:r>
          </w:p>
        </w:tc>
      </w:tr>
    </w:tbl>
    <w:p w:rsidR="000070F7" w:rsidRDefault="00A55C78">
      <w:pPr>
        <w:pStyle w:val="Titulektabulky0"/>
        <w:shd w:val="clear" w:color="auto" w:fill="auto"/>
      </w:pPr>
      <w:r>
        <w:t>(dále jen „příkazce”)</w:t>
      </w:r>
    </w:p>
    <w:p w:rsidR="000070F7" w:rsidRDefault="000070F7">
      <w:pPr>
        <w:spacing w:after="619" w:line="1" w:lineRule="exact"/>
      </w:pPr>
    </w:p>
    <w:p w:rsidR="000070F7" w:rsidRDefault="00A55C78">
      <w:pPr>
        <w:pStyle w:val="Titulektabulky0"/>
        <w:shd w:val="clear" w:color="auto" w:fill="auto"/>
        <w:ind w:left="24"/>
      </w:pPr>
      <w:r>
        <w:t>1.2 Příkazník</w:t>
      </w:r>
    </w:p>
    <w:tbl>
      <w:tblPr>
        <w:tblOverlap w:val="never"/>
        <w:tblW w:w="0" w:type="auto"/>
        <w:tblLayout w:type="fixed"/>
        <w:tblCellMar>
          <w:left w:w="10" w:type="dxa"/>
          <w:right w:w="10" w:type="dxa"/>
        </w:tblCellMar>
        <w:tblLook w:val="04A0" w:firstRow="1" w:lastRow="0" w:firstColumn="1" w:lastColumn="0" w:noHBand="0" w:noVBand="1"/>
      </w:tblPr>
      <w:tblGrid>
        <w:gridCol w:w="2146"/>
        <w:gridCol w:w="5246"/>
      </w:tblGrid>
      <w:tr w:rsidR="000070F7">
        <w:trPr>
          <w:trHeight w:hRule="exact" w:val="619"/>
        </w:trPr>
        <w:tc>
          <w:tcPr>
            <w:tcW w:w="2146" w:type="dxa"/>
            <w:shd w:val="clear" w:color="auto" w:fill="FFFFFF"/>
            <w:vAlign w:val="bottom"/>
          </w:tcPr>
          <w:p w:rsidR="000070F7" w:rsidRDefault="00A55C78">
            <w:pPr>
              <w:pStyle w:val="Jin0"/>
              <w:shd w:val="clear" w:color="auto" w:fill="auto"/>
              <w:spacing w:after="0" w:line="240" w:lineRule="auto"/>
            </w:pPr>
            <w:r>
              <w:t>Ing. Vladimír Fouček</w:t>
            </w:r>
          </w:p>
          <w:p w:rsidR="000070F7" w:rsidRDefault="00A55C78">
            <w:pPr>
              <w:pStyle w:val="Jin0"/>
              <w:shd w:val="clear" w:color="auto" w:fill="auto"/>
              <w:spacing w:after="0" w:line="240" w:lineRule="auto"/>
            </w:pPr>
            <w:r>
              <w:t>Sídlo:</w:t>
            </w:r>
          </w:p>
        </w:tc>
        <w:tc>
          <w:tcPr>
            <w:tcW w:w="5246" w:type="dxa"/>
            <w:shd w:val="clear" w:color="auto" w:fill="FFFFFF"/>
            <w:vAlign w:val="bottom"/>
          </w:tcPr>
          <w:p w:rsidR="000070F7" w:rsidRDefault="00890F70">
            <w:pPr>
              <w:pStyle w:val="Jin0"/>
              <w:shd w:val="clear" w:color="auto" w:fill="auto"/>
              <w:spacing w:after="0" w:line="240" w:lineRule="auto"/>
              <w:ind w:firstLine="180"/>
            </w:pPr>
            <w:r>
              <w:t>xxx</w:t>
            </w:r>
          </w:p>
          <w:p w:rsidR="000070F7" w:rsidRDefault="00890F70">
            <w:pPr>
              <w:pStyle w:val="Jin0"/>
              <w:shd w:val="clear" w:color="auto" w:fill="auto"/>
              <w:spacing w:after="0" w:line="240" w:lineRule="auto"/>
              <w:ind w:firstLine="180"/>
            </w:pPr>
            <w:r>
              <w:t>xxx</w:t>
            </w:r>
          </w:p>
        </w:tc>
      </w:tr>
      <w:tr w:rsidR="000070F7">
        <w:trPr>
          <w:trHeight w:hRule="exact" w:val="264"/>
        </w:trPr>
        <w:tc>
          <w:tcPr>
            <w:tcW w:w="2146" w:type="dxa"/>
            <w:shd w:val="clear" w:color="auto" w:fill="FFFFFF"/>
            <w:vAlign w:val="bottom"/>
          </w:tcPr>
          <w:p w:rsidR="000070F7" w:rsidRDefault="00A55C78">
            <w:pPr>
              <w:pStyle w:val="Jin0"/>
              <w:shd w:val="clear" w:color="auto" w:fill="auto"/>
              <w:spacing w:after="0" w:line="240" w:lineRule="auto"/>
            </w:pPr>
            <w:r>
              <w:t>Zastoupený:</w:t>
            </w:r>
          </w:p>
        </w:tc>
        <w:tc>
          <w:tcPr>
            <w:tcW w:w="5246" w:type="dxa"/>
            <w:shd w:val="clear" w:color="auto" w:fill="FFFFFF"/>
            <w:vAlign w:val="bottom"/>
          </w:tcPr>
          <w:p w:rsidR="000070F7" w:rsidRDefault="00A55C78">
            <w:pPr>
              <w:pStyle w:val="Jin0"/>
              <w:shd w:val="clear" w:color="auto" w:fill="auto"/>
              <w:spacing w:after="0" w:line="240" w:lineRule="auto"/>
              <w:ind w:firstLine="180"/>
            </w:pPr>
            <w:r>
              <w:t>Ing. Vladimír Fouček</w:t>
            </w:r>
          </w:p>
        </w:tc>
      </w:tr>
      <w:tr w:rsidR="000070F7">
        <w:trPr>
          <w:trHeight w:hRule="exact" w:val="250"/>
        </w:trPr>
        <w:tc>
          <w:tcPr>
            <w:tcW w:w="2146" w:type="dxa"/>
            <w:shd w:val="clear" w:color="auto" w:fill="FFFFFF"/>
          </w:tcPr>
          <w:p w:rsidR="000070F7" w:rsidRDefault="00A55C78">
            <w:pPr>
              <w:pStyle w:val="Jin0"/>
              <w:shd w:val="clear" w:color="auto" w:fill="auto"/>
              <w:spacing w:after="0" w:line="240" w:lineRule="auto"/>
            </w:pPr>
            <w:r>
              <w:t>IČO:</w:t>
            </w:r>
          </w:p>
        </w:tc>
        <w:tc>
          <w:tcPr>
            <w:tcW w:w="5246" w:type="dxa"/>
            <w:shd w:val="clear" w:color="auto" w:fill="FFFFFF"/>
          </w:tcPr>
          <w:p w:rsidR="000070F7" w:rsidRDefault="00A55C78">
            <w:pPr>
              <w:pStyle w:val="Jin0"/>
              <w:shd w:val="clear" w:color="auto" w:fill="auto"/>
              <w:spacing w:after="0" w:line="240" w:lineRule="auto"/>
              <w:ind w:firstLine="180"/>
            </w:pPr>
            <w:r>
              <w:t>42357187</w:t>
            </w:r>
          </w:p>
        </w:tc>
      </w:tr>
      <w:tr w:rsidR="000070F7">
        <w:trPr>
          <w:trHeight w:hRule="exact" w:val="264"/>
        </w:trPr>
        <w:tc>
          <w:tcPr>
            <w:tcW w:w="2146" w:type="dxa"/>
            <w:shd w:val="clear" w:color="auto" w:fill="FFFFFF"/>
          </w:tcPr>
          <w:p w:rsidR="000070F7" w:rsidRDefault="00A55C78">
            <w:pPr>
              <w:pStyle w:val="Jin0"/>
              <w:shd w:val="clear" w:color="auto" w:fill="auto"/>
              <w:spacing w:after="0" w:line="240" w:lineRule="auto"/>
            </w:pPr>
            <w:r>
              <w:t>DIČ:</w:t>
            </w:r>
          </w:p>
        </w:tc>
        <w:tc>
          <w:tcPr>
            <w:tcW w:w="5246" w:type="dxa"/>
            <w:shd w:val="clear" w:color="auto" w:fill="FFFFFF"/>
          </w:tcPr>
          <w:p w:rsidR="000070F7" w:rsidRDefault="00A55C78">
            <w:pPr>
              <w:pStyle w:val="Jin0"/>
              <w:shd w:val="clear" w:color="auto" w:fill="auto"/>
              <w:spacing w:after="0" w:line="240" w:lineRule="auto"/>
              <w:ind w:firstLine="180"/>
            </w:pPr>
            <w:r>
              <w:t>CZ6509191931</w:t>
            </w:r>
          </w:p>
        </w:tc>
      </w:tr>
      <w:tr w:rsidR="000070F7">
        <w:trPr>
          <w:trHeight w:hRule="exact" w:val="278"/>
        </w:trPr>
        <w:tc>
          <w:tcPr>
            <w:tcW w:w="2146" w:type="dxa"/>
            <w:shd w:val="clear" w:color="auto" w:fill="FFFFFF"/>
            <w:vAlign w:val="bottom"/>
          </w:tcPr>
          <w:p w:rsidR="000070F7" w:rsidRDefault="00A55C78">
            <w:pPr>
              <w:pStyle w:val="Jin0"/>
              <w:shd w:val="clear" w:color="auto" w:fill="auto"/>
              <w:spacing w:after="0" w:line="240" w:lineRule="auto"/>
            </w:pPr>
            <w:r>
              <w:t>Bankovní spojení:</w:t>
            </w:r>
          </w:p>
        </w:tc>
        <w:tc>
          <w:tcPr>
            <w:tcW w:w="5246" w:type="dxa"/>
            <w:shd w:val="clear" w:color="auto" w:fill="FFFFFF"/>
            <w:vAlign w:val="bottom"/>
          </w:tcPr>
          <w:p w:rsidR="000070F7" w:rsidRDefault="00A55C78" w:rsidP="00890F70">
            <w:pPr>
              <w:pStyle w:val="Jin0"/>
              <w:shd w:val="clear" w:color="auto" w:fill="auto"/>
              <w:spacing w:after="0" w:line="240" w:lineRule="auto"/>
              <w:ind w:firstLine="140"/>
            </w:pPr>
            <w:r>
              <w:t xml:space="preserve">KB Znojmo Číslo účtu: </w:t>
            </w:r>
            <w:r w:rsidR="00890F70">
              <w:t>xxx</w:t>
            </w:r>
          </w:p>
        </w:tc>
      </w:tr>
    </w:tbl>
    <w:p w:rsidR="000070F7" w:rsidRDefault="00A55C78">
      <w:pPr>
        <w:pStyle w:val="Titulektabulky0"/>
        <w:shd w:val="clear" w:color="auto" w:fill="auto"/>
      </w:pPr>
      <w:r>
        <w:t>Zapsaný v Obchodním rejstříku vedeném</w:t>
      </w:r>
    </w:p>
    <w:p w:rsidR="000070F7" w:rsidRDefault="00A55C78">
      <w:pPr>
        <w:pStyle w:val="Titulektabulky0"/>
        <w:shd w:val="clear" w:color="auto" w:fill="auto"/>
      </w:pPr>
      <w:r>
        <w:t>Autorský dozor bude vykonávat pověřená osoba:, Ing. Vladimír Fouček</w:t>
      </w:r>
    </w:p>
    <w:tbl>
      <w:tblPr>
        <w:tblOverlap w:val="never"/>
        <w:tblW w:w="0" w:type="auto"/>
        <w:tblLayout w:type="fixed"/>
        <w:tblCellMar>
          <w:left w:w="10" w:type="dxa"/>
          <w:right w:w="10" w:type="dxa"/>
        </w:tblCellMar>
        <w:tblLook w:val="04A0" w:firstRow="1" w:lastRow="0" w:firstColumn="1" w:lastColumn="0" w:noHBand="0" w:noVBand="1"/>
      </w:tblPr>
      <w:tblGrid>
        <w:gridCol w:w="2146"/>
        <w:gridCol w:w="5246"/>
      </w:tblGrid>
      <w:tr w:rsidR="000070F7">
        <w:trPr>
          <w:trHeight w:hRule="exact" w:val="514"/>
        </w:trPr>
        <w:tc>
          <w:tcPr>
            <w:tcW w:w="2146" w:type="dxa"/>
            <w:shd w:val="clear" w:color="auto" w:fill="FFFFFF"/>
            <w:vAlign w:val="bottom"/>
          </w:tcPr>
          <w:p w:rsidR="000070F7" w:rsidRDefault="00A55C78">
            <w:pPr>
              <w:pStyle w:val="Jin0"/>
              <w:shd w:val="clear" w:color="auto" w:fill="auto"/>
              <w:spacing w:after="0" w:line="240" w:lineRule="auto"/>
            </w:pPr>
            <w:r>
              <w:t>tel., email:.</w:t>
            </w:r>
          </w:p>
          <w:p w:rsidR="000070F7" w:rsidRDefault="00A55C78">
            <w:pPr>
              <w:pStyle w:val="Jin0"/>
              <w:shd w:val="clear" w:color="auto" w:fill="auto"/>
              <w:spacing w:after="0" w:line="240" w:lineRule="auto"/>
            </w:pPr>
            <w:r>
              <w:t>(dále jen „příkazník”)</w:t>
            </w:r>
          </w:p>
        </w:tc>
        <w:tc>
          <w:tcPr>
            <w:tcW w:w="5246" w:type="dxa"/>
            <w:shd w:val="clear" w:color="auto" w:fill="FFFFFF"/>
          </w:tcPr>
          <w:p w:rsidR="000070F7" w:rsidRDefault="00A55C78" w:rsidP="00890F70">
            <w:pPr>
              <w:pStyle w:val="Jin0"/>
              <w:shd w:val="clear" w:color="auto" w:fill="auto"/>
              <w:spacing w:after="0" w:line="240" w:lineRule="auto"/>
              <w:ind w:firstLine="340"/>
            </w:pPr>
            <w:r>
              <w:t>+</w:t>
            </w:r>
            <w:r w:rsidR="00890F70">
              <w:t>xxx</w:t>
            </w:r>
            <w:bookmarkStart w:id="4" w:name="_GoBack"/>
            <w:bookmarkEnd w:id="4"/>
          </w:p>
        </w:tc>
      </w:tr>
    </w:tbl>
    <w:p w:rsidR="000070F7" w:rsidRDefault="000070F7">
      <w:pPr>
        <w:spacing w:after="479" w:line="1" w:lineRule="exact"/>
      </w:pPr>
    </w:p>
    <w:p w:rsidR="000070F7" w:rsidRDefault="00A55C78">
      <w:pPr>
        <w:pStyle w:val="Zkladntext1"/>
        <w:numPr>
          <w:ilvl w:val="0"/>
          <w:numId w:val="1"/>
        </w:numPr>
        <w:shd w:val="clear" w:color="auto" w:fill="auto"/>
        <w:tabs>
          <w:tab w:val="left" w:pos="373"/>
        </w:tabs>
        <w:spacing w:after="120"/>
        <w:jc w:val="center"/>
      </w:pPr>
      <w:r>
        <w:t>Předmět smlouvy</w:t>
      </w:r>
    </w:p>
    <w:p w:rsidR="000070F7" w:rsidRDefault="00A55C78">
      <w:pPr>
        <w:pStyle w:val="Zkladntext1"/>
        <w:numPr>
          <w:ilvl w:val="0"/>
          <w:numId w:val="2"/>
        </w:numPr>
        <w:shd w:val="clear" w:color="auto" w:fill="auto"/>
        <w:tabs>
          <w:tab w:val="left" w:pos="466"/>
        </w:tabs>
        <w:spacing w:after="360"/>
        <w:ind w:left="460" w:hanging="460"/>
        <w:jc w:val="both"/>
      </w:pPr>
      <w:r>
        <w:t>Příkazník se zavazuje, že v rozsahu dohodnutém v této smlouvě a za podmínek v ní uvedených, pro příkazce vykoná autorský dozor projektanta nad prováděním stavby „"Rekonstrukce vodního díla v PP Uherčícká louka“ (dále jen „stavba“), a to podle ověřené projektové a rozpočtové dokumentace stavby (dále jen „autorský dozor"). Projektová a rozpočtová dokumentace stavby byla zhotovena příkazníkem ve stupni pro stavební povolení.</w:t>
      </w:r>
    </w:p>
    <w:p w:rsidR="000070F7" w:rsidRDefault="00A55C78">
      <w:pPr>
        <w:pStyle w:val="Zkladntext1"/>
        <w:numPr>
          <w:ilvl w:val="0"/>
          <w:numId w:val="2"/>
        </w:numPr>
        <w:shd w:val="clear" w:color="auto" w:fill="auto"/>
        <w:tabs>
          <w:tab w:val="left" w:pos="425"/>
        </w:tabs>
        <w:jc w:val="both"/>
      </w:pPr>
      <w:r>
        <w:t>Příkazník je povinen vykonávat činnost podle této smlouvy osobně.</w:t>
      </w:r>
    </w:p>
    <w:p w:rsidR="000070F7" w:rsidRDefault="00A55C78">
      <w:pPr>
        <w:pStyle w:val="Zkladntext1"/>
        <w:numPr>
          <w:ilvl w:val="0"/>
          <w:numId w:val="2"/>
        </w:numPr>
        <w:shd w:val="clear" w:color="auto" w:fill="auto"/>
        <w:tabs>
          <w:tab w:val="left" w:pos="425"/>
        </w:tabs>
        <w:spacing w:line="266" w:lineRule="auto"/>
        <w:ind w:left="460" w:hanging="460"/>
        <w:jc w:val="both"/>
      </w:pPr>
      <w:r>
        <w:t xml:space="preserve">Příkazce se zavazuje, že za vykonání ujednaných činností zaplatí příkazníkovi odměnu ve výši </w:t>
      </w:r>
      <w:r>
        <w:lastRenderedPageBreak/>
        <w:t>ujednané v této smlouvě.</w:t>
      </w:r>
    </w:p>
    <w:p w:rsidR="000070F7" w:rsidRDefault="00A55C78">
      <w:pPr>
        <w:pStyle w:val="Zkladntext1"/>
        <w:numPr>
          <w:ilvl w:val="0"/>
          <w:numId w:val="2"/>
        </w:numPr>
        <w:shd w:val="clear" w:color="auto" w:fill="auto"/>
        <w:tabs>
          <w:tab w:val="left" w:pos="425"/>
        </w:tabs>
        <w:ind w:left="460" w:hanging="460"/>
        <w:jc w:val="both"/>
      </w:pPr>
      <w:r>
        <w:t>Bude-li při obstarání záležitostí podle této smlouvy potřeba, aby příkazce právně jednal, vystaví příkazce k tomuto účelu příkazníkovi plnou moc.</w:t>
      </w:r>
    </w:p>
    <w:p w:rsidR="000070F7" w:rsidRDefault="00A55C78">
      <w:pPr>
        <w:pStyle w:val="Zkladntext1"/>
        <w:numPr>
          <w:ilvl w:val="0"/>
          <w:numId w:val="2"/>
        </w:numPr>
        <w:shd w:val="clear" w:color="auto" w:fill="auto"/>
        <w:tabs>
          <w:tab w:val="left" w:pos="425"/>
        </w:tabs>
        <w:ind w:left="460" w:hanging="460"/>
        <w:jc w:val="both"/>
      </w:pPr>
      <w:r>
        <w:t>Příkazník se zavazuje při výkonu činnosti podle této smlouvy postupovat poctivě, pečlivě a s odbornou péčí, jak je vymezena v § 5 odst. 1 občanského zákoníku, s použitím každého prostředku, kterého vyžaduje povaha obstarávané záležitosti, podle pokynů příkazce a v souladu s jeho zájmy, které jsou příkazníkovi známy. Příkazník je povinen bezodkladně příkazci sdělovat všechny příkazníkem zjištěné skutečnosti, které by mohly ovlivnit či změnit pokyny či jemu známé zájmy příkazce. Příkazník se při plnění předmětu této smlouvy bude řídit pokyny příkazce. Od příkazcových pokynů se příkazník může odchýlit, pokud to je nezbytné v zájmu příkazce a pokud nemůže včas obdržet jeho souhlas. Obdrži-li příkazník od příkazce pokyn zřejmě nesprávný, upozorní ho na to a splní takový pokyn jen tehdy, když na něm příkazce trvá.</w:t>
      </w:r>
    </w:p>
    <w:p w:rsidR="000070F7" w:rsidRDefault="00A55C78">
      <w:pPr>
        <w:pStyle w:val="Zkladntext1"/>
        <w:numPr>
          <w:ilvl w:val="0"/>
          <w:numId w:val="2"/>
        </w:numPr>
        <w:shd w:val="clear" w:color="auto" w:fill="auto"/>
        <w:tabs>
          <w:tab w:val="left" w:pos="425"/>
        </w:tabs>
        <w:spacing w:after="460" w:line="276" w:lineRule="auto"/>
        <w:ind w:left="460" w:hanging="460"/>
        <w:jc w:val="both"/>
      </w:pPr>
      <w:r>
        <w:t>Zároveň tímto příkazce dává příkazníkovi souhlas ke vstupu v běžné pracovní době do předmětných objektů a na pozemky, na nichž má být stavba prováděna a k nimž má příkazce příslušnost hospodařit ve smyslu zákona č. 219/2000 Sb., o majetku České republiky a jejím vystupování v právních vztazích, v platném znění, za účelem plnění předmětu smlouvy.</w:t>
      </w:r>
    </w:p>
    <w:p w:rsidR="000070F7" w:rsidRDefault="00A55C78">
      <w:pPr>
        <w:pStyle w:val="Zkladntext1"/>
        <w:numPr>
          <w:ilvl w:val="0"/>
          <w:numId w:val="1"/>
        </w:numPr>
        <w:shd w:val="clear" w:color="auto" w:fill="auto"/>
        <w:tabs>
          <w:tab w:val="left" w:pos="425"/>
        </w:tabs>
        <w:jc w:val="center"/>
      </w:pPr>
      <w:r>
        <w:t>Rozsah a obsah výkonu činnosti příkazníka</w:t>
      </w:r>
    </w:p>
    <w:p w:rsidR="000070F7" w:rsidRDefault="00A55C78">
      <w:pPr>
        <w:pStyle w:val="Zkladntext1"/>
        <w:numPr>
          <w:ilvl w:val="0"/>
          <w:numId w:val="3"/>
        </w:numPr>
        <w:shd w:val="clear" w:color="auto" w:fill="auto"/>
        <w:tabs>
          <w:tab w:val="left" w:pos="425"/>
        </w:tabs>
        <w:ind w:left="460" w:hanging="460"/>
        <w:jc w:val="both"/>
      </w:pPr>
      <w:r>
        <w:t>Autorský dozor bude prováděn v souladu se zákonem č. 183/2006 Sb., o územním plánování a stavebním řádu (stavební zákon) ve znění pozdějších předpisů.</w:t>
      </w:r>
    </w:p>
    <w:p w:rsidR="000070F7" w:rsidRDefault="00A55C78">
      <w:pPr>
        <w:pStyle w:val="Zkladntext1"/>
        <w:numPr>
          <w:ilvl w:val="0"/>
          <w:numId w:val="3"/>
        </w:numPr>
        <w:shd w:val="clear" w:color="auto" w:fill="auto"/>
        <w:tabs>
          <w:tab w:val="left" w:pos="425"/>
        </w:tabs>
        <w:jc w:val="both"/>
      </w:pPr>
      <w:r>
        <w:t>Příkazník má především tyto povinnosti:</w:t>
      </w:r>
    </w:p>
    <w:p w:rsidR="000070F7" w:rsidRDefault="00A55C78">
      <w:pPr>
        <w:pStyle w:val="Zkladntext1"/>
        <w:numPr>
          <w:ilvl w:val="0"/>
          <w:numId w:val="4"/>
        </w:numPr>
        <w:shd w:val="clear" w:color="auto" w:fill="auto"/>
        <w:tabs>
          <w:tab w:val="left" w:pos="289"/>
        </w:tabs>
        <w:jc w:val="both"/>
      </w:pPr>
      <w:r>
        <w:t>Účastnit se kontrolního zaměření terénu zhotovitelem stavby před zahájením stavebních prací;</w:t>
      </w:r>
    </w:p>
    <w:p w:rsidR="000070F7" w:rsidRDefault="00A55C78">
      <w:pPr>
        <w:pStyle w:val="Zkladntext1"/>
        <w:numPr>
          <w:ilvl w:val="0"/>
          <w:numId w:val="4"/>
        </w:numPr>
        <w:shd w:val="clear" w:color="auto" w:fill="auto"/>
        <w:tabs>
          <w:tab w:val="left" w:pos="294"/>
        </w:tabs>
        <w:spacing w:line="240" w:lineRule="auto"/>
        <w:ind w:left="300" w:hanging="300"/>
        <w:jc w:val="both"/>
      </w:pPr>
      <w:r>
        <w:t>Ve spolupráci s příkazcem, technickým dozorem stavebníka (dále také „TDS“) a zhotovitelem stavby průběžně sledovat při přípravě realizace stavby a po celou dobu její realizace soulad provádění stavby se schválenou projektovou dokumentací (PD) a rozpočtovou dokumentací (RD) stavby;</w:t>
      </w:r>
    </w:p>
    <w:p w:rsidR="000070F7" w:rsidRDefault="00A55C78">
      <w:pPr>
        <w:pStyle w:val="Zkladntext1"/>
        <w:numPr>
          <w:ilvl w:val="0"/>
          <w:numId w:val="4"/>
        </w:numPr>
        <w:shd w:val="clear" w:color="auto" w:fill="auto"/>
        <w:tabs>
          <w:tab w:val="left" w:pos="294"/>
        </w:tabs>
        <w:spacing w:line="240" w:lineRule="auto"/>
        <w:ind w:left="300" w:hanging="300"/>
        <w:jc w:val="both"/>
      </w:pPr>
      <w:r>
        <w:t>Doplňovat dokumentaci, podle které se stavba realizuje a evidovat dokumentaci dokončených částí stavby;</w:t>
      </w:r>
    </w:p>
    <w:p w:rsidR="000070F7" w:rsidRDefault="00A55C78">
      <w:pPr>
        <w:pStyle w:val="Zkladntext1"/>
        <w:numPr>
          <w:ilvl w:val="0"/>
          <w:numId w:val="4"/>
        </w:numPr>
        <w:shd w:val="clear" w:color="auto" w:fill="auto"/>
        <w:tabs>
          <w:tab w:val="left" w:pos="425"/>
        </w:tabs>
        <w:spacing w:line="240" w:lineRule="auto"/>
        <w:ind w:left="380" w:hanging="380"/>
        <w:jc w:val="both"/>
      </w:pPr>
      <w:r>
        <w:t>Podle pokynů příkazce nebo TDS je příkazce povinen posuzovat emailem návrhy zhotovitele stavby na změny schválené PD, RD a na odchylky od ní;</w:t>
      </w:r>
    </w:p>
    <w:p w:rsidR="000070F7" w:rsidRDefault="00A55C78">
      <w:pPr>
        <w:pStyle w:val="Zkladntext1"/>
        <w:numPr>
          <w:ilvl w:val="0"/>
          <w:numId w:val="4"/>
        </w:numPr>
        <w:shd w:val="clear" w:color="auto" w:fill="auto"/>
        <w:tabs>
          <w:tab w:val="left" w:pos="298"/>
        </w:tabs>
        <w:spacing w:line="240" w:lineRule="auto"/>
        <w:ind w:left="300" w:hanging="300"/>
        <w:jc w:val="both"/>
      </w:pPr>
      <w:r>
        <w:t>Účastnit se na kontrolních dnech stavby dle dohody s příkazcem a podle potřeby i mimo kontrolní dny při realizaci stavby;</w:t>
      </w:r>
    </w:p>
    <w:p w:rsidR="000070F7" w:rsidRDefault="00A55C78">
      <w:pPr>
        <w:pStyle w:val="Zkladntext1"/>
        <w:numPr>
          <w:ilvl w:val="0"/>
          <w:numId w:val="4"/>
        </w:numPr>
        <w:shd w:val="clear" w:color="auto" w:fill="auto"/>
        <w:tabs>
          <w:tab w:val="left" w:pos="298"/>
        </w:tabs>
        <w:spacing w:line="240" w:lineRule="auto"/>
        <w:ind w:left="300" w:hanging="300"/>
        <w:jc w:val="both"/>
      </w:pPr>
      <w:r>
        <w:t>Poskytovat písemná či grafická vysvětlení potřebná pro vypracování výrobní dokumentace nebo dokumentace specifických subdodávek zhotovitele stavby, upozorňovat na potřebu řešení koordinačních vazeb;</w:t>
      </w:r>
    </w:p>
    <w:p w:rsidR="000070F7" w:rsidRDefault="00A55C78">
      <w:pPr>
        <w:pStyle w:val="Zkladntext1"/>
        <w:numPr>
          <w:ilvl w:val="0"/>
          <w:numId w:val="4"/>
        </w:numPr>
        <w:shd w:val="clear" w:color="auto" w:fill="auto"/>
        <w:tabs>
          <w:tab w:val="left" w:pos="298"/>
        </w:tabs>
        <w:spacing w:line="276" w:lineRule="auto"/>
        <w:ind w:left="300" w:hanging="300"/>
        <w:jc w:val="both"/>
      </w:pPr>
      <w:r>
        <w:t>Účastnit se předání a převzetí částí stavby a na závěr celé dokončené stavby. Na závěr s ukončením stavby a s konečným daňovým dokladem budou všechny zápisy, stanoviska i grafické části předány příkazci ve dvojím originálním provedení ve formě listinné a také na CD (DVD) nosičích;</w:t>
      </w:r>
    </w:p>
    <w:p w:rsidR="000070F7" w:rsidRDefault="00A55C78">
      <w:pPr>
        <w:pStyle w:val="Zkladntext1"/>
        <w:numPr>
          <w:ilvl w:val="0"/>
          <w:numId w:val="4"/>
        </w:numPr>
        <w:shd w:val="clear" w:color="auto" w:fill="auto"/>
        <w:tabs>
          <w:tab w:val="left" w:pos="303"/>
        </w:tabs>
        <w:ind w:left="300" w:hanging="300"/>
        <w:jc w:val="both"/>
      </w:pPr>
      <w:r>
        <w:t>Poskytovat při realizaci stavby součinnost, zejména je příkazník povinen se na vyžádání příkazce, resp. jeho zástupce, zúčastňovat kontrolních dnů stavby v rozsahu 1x týdně</w:t>
      </w:r>
    </w:p>
    <w:p w:rsidR="000070F7" w:rsidRDefault="00A55C78">
      <w:pPr>
        <w:pStyle w:val="Zkladntext1"/>
        <w:numPr>
          <w:ilvl w:val="0"/>
          <w:numId w:val="4"/>
        </w:numPr>
        <w:shd w:val="clear" w:color="auto" w:fill="auto"/>
        <w:tabs>
          <w:tab w:val="left" w:pos="303"/>
        </w:tabs>
        <w:spacing w:line="276" w:lineRule="auto"/>
        <w:ind w:left="300" w:hanging="300"/>
        <w:jc w:val="both"/>
        <w:sectPr w:rsidR="000070F7">
          <w:footerReference w:type="default" r:id="rId7"/>
          <w:pgSz w:w="11900" w:h="16840"/>
          <w:pgMar w:top="1392" w:right="1434" w:bottom="1209" w:left="1323" w:header="964" w:footer="3" w:gutter="0"/>
          <w:pgNumType w:start="1"/>
          <w:cols w:space="720"/>
          <w:noEndnote/>
          <w:docGrid w:linePitch="360"/>
        </w:sectPr>
      </w:pPr>
      <w:r>
        <w:t>Součástí kontrolních dnů bude kontrola případných projektových změn a postupu výstavby. Příkazník je taktéž povinen bez zbytečného odkladu odstraňovat vady PD zjištěné v průběhu provádění stavby;</w:t>
      </w:r>
    </w:p>
    <w:p w:rsidR="000070F7" w:rsidRDefault="00A55C78">
      <w:pPr>
        <w:pStyle w:val="Zkladntext1"/>
        <w:numPr>
          <w:ilvl w:val="0"/>
          <w:numId w:val="4"/>
        </w:numPr>
        <w:shd w:val="clear" w:color="auto" w:fill="auto"/>
        <w:tabs>
          <w:tab w:val="left" w:pos="434"/>
        </w:tabs>
        <w:spacing w:line="276" w:lineRule="auto"/>
        <w:ind w:left="300" w:hanging="300"/>
        <w:jc w:val="both"/>
      </w:pPr>
      <w:r>
        <w:t>Poskytovat bez zbytečného prodlení písemná stanoviska, budou-li požadována příkazcem nebo zhotovitelem stavby, týkající se postupu při provádění stavby nebo vysvětlení projektové a rozpočtové dokumentace stavby; příkazníkova vysvětlení a zjištění budou ve shodě se záměrem a účelem projektové a rozpočtové dokumentace stavby a budou mít psanou nebo grafickou formu;</w:t>
      </w:r>
    </w:p>
    <w:p w:rsidR="000070F7" w:rsidRDefault="00A55C78">
      <w:pPr>
        <w:pStyle w:val="Zkladntext1"/>
        <w:numPr>
          <w:ilvl w:val="0"/>
          <w:numId w:val="4"/>
        </w:numPr>
        <w:shd w:val="clear" w:color="auto" w:fill="auto"/>
        <w:tabs>
          <w:tab w:val="left" w:pos="434"/>
        </w:tabs>
        <w:spacing w:after="480"/>
        <w:ind w:left="300" w:hanging="300"/>
        <w:jc w:val="both"/>
      </w:pPr>
      <w:r>
        <w:t>Připravovat pro příkazce ke schválení a podpisu písemné pokyny ke změnám a doplňkům oproti projektové a rozpočtové dokumentaci stavby. Příkazník bude mít právo nařídit malé úpravy stavby, které nebudou měnit jeho cenu nebo prodlužovat původní termín dokončení a budou přitom ve shodě s celkovým záměrem dokumentace stavby;</w:t>
      </w:r>
    </w:p>
    <w:p w:rsidR="000070F7" w:rsidRDefault="00A55C78">
      <w:pPr>
        <w:pStyle w:val="Zkladntext1"/>
        <w:numPr>
          <w:ilvl w:val="0"/>
          <w:numId w:val="3"/>
        </w:numPr>
        <w:shd w:val="clear" w:color="auto" w:fill="auto"/>
        <w:tabs>
          <w:tab w:val="left" w:pos="434"/>
        </w:tabs>
        <w:spacing w:line="276" w:lineRule="auto"/>
        <w:ind w:left="460" w:hanging="460"/>
        <w:jc w:val="both"/>
      </w:pPr>
      <w:r>
        <w:lastRenderedPageBreak/>
        <w:t>Písemné zápisy a grafická vyjádření (oboje i na CD - DVD nosičích) připravená příkazníkem budou vyhotoveny ve dvojím originálním provedení s konkrétním datem vytvoření a budou podkladem pro zaplacení ceny dle této smlouvy a budou přílohou daňových dokladů v příslušném měsíci (případně přílohou daňových dokladů za delší časové období).</w:t>
      </w:r>
    </w:p>
    <w:p w:rsidR="000070F7" w:rsidRDefault="00A55C78">
      <w:pPr>
        <w:pStyle w:val="Zkladntext1"/>
        <w:numPr>
          <w:ilvl w:val="0"/>
          <w:numId w:val="3"/>
        </w:numPr>
        <w:shd w:val="clear" w:color="auto" w:fill="auto"/>
        <w:tabs>
          <w:tab w:val="left" w:pos="434"/>
        </w:tabs>
        <w:spacing w:line="276" w:lineRule="auto"/>
        <w:ind w:left="460" w:hanging="460"/>
        <w:jc w:val="both"/>
      </w:pPr>
      <w:r>
        <w:t>Příkazník má právo navrhnout příkazci vydání pokynu zhotoviteli stavby k zastavení takových prací, které nebudou odpovídat projektové dokumentaci, popřípadě má právo upozornit zhotovitele stavby zápisem ve stavebním deníku, že tyto práce neodpovídají projektové dokumentaci. Příkazník má právo po předchozí písemné žádosti příkazce, kdykoliv to bude podle jeho názoru nezbytné nebo rozumné, zajistit zvláštní kontrolu nebo zkoušku díla třetí stranou, aby se zjistilo dodržování projektové dokumentace, ať bylo zkoušené dílo či jeho část vyrobeno, instalováno nebo dokončeno, či nikoliv.</w:t>
      </w:r>
    </w:p>
    <w:p w:rsidR="000070F7" w:rsidRDefault="00A55C78">
      <w:pPr>
        <w:pStyle w:val="Zkladntext1"/>
        <w:numPr>
          <w:ilvl w:val="0"/>
          <w:numId w:val="3"/>
        </w:numPr>
        <w:shd w:val="clear" w:color="auto" w:fill="auto"/>
        <w:tabs>
          <w:tab w:val="left" w:pos="434"/>
        </w:tabs>
        <w:ind w:left="460" w:hanging="460"/>
        <w:jc w:val="both"/>
      </w:pPr>
      <w:r>
        <w:t>Příkazce zmocňuje následující osoby k upřesňování požadavků příkazce při výkonu činnosti příkazníka dle této smlouvy:</w:t>
      </w:r>
    </w:p>
    <w:p w:rsidR="000070F7" w:rsidRDefault="00A55C78">
      <w:pPr>
        <w:pStyle w:val="Zkladntext1"/>
        <w:numPr>
          <w:ilvl w:val="0"/>
          <w:numId w:val="5"/>
        </w:numPr>
        <w:shd w:val="clear" w:color="auto" w:fill="auto"/>
        <w:tabs>
          <w:tab w:val="left" w:pos="766"/>
        </w:tabs>
        <w:spacing w:line="276" w:lineRule="auto"/>
        <w:ind w:firstLine="460"/>
        <w:jc w:val="both"/>
      </w:pPr>
      <w:r>
        <w:t>Mgr. Zdeněk Vogl (mob.: 739 603 699), pracovníka AOPK ČR</w:t>
      </w:r>
    </w:p>
    <w:p w:rsidR="000070F7" w:rsidRDefault="00A55C78">
      <w:pPr>
        <w:pStyle w:val="Zkladntext1"/>
        <w:numPr>
          <w:ilvl w:val="0"/>
          <w:numId w:val="5"/>
        </w:numPr>
        <w:shd w:val="clear" w:color="auto" w:fill="auto"/>
        <w:tabs>
          <w:tab w:val="left" w:pos="806"/>
        </w:tabs>
        <w:spacing w:line="276" w:lineRule="auto"/>
        <w:ind w:left="760" w:hanging="260"/>
        <w:jc w:val="both"/>
      </w:pPr>
      <w:r>
        <w:t>Ing. Petr Koutný (tel. 547 427 644, mob.: 737 682 580), pracovníka AOPK ČR - RP Jižní Morava</w:t>
      </w:r>
    </w:p>
    <w:p w:rsidR="000070F7" w:rsidRDefault="00A55C78">
      <w:pPr>
        <w:pStyle w:val="Zkladntext1"/>
        <w:numPr>
          <w:ilvl w:val="0"/>
          <w:numId w:val="5"/>
        </w:numPr>
        <w:shd w:val="clear" w:color="auto" w:fill="auto"/>
        <w:tabs>
          <w:tab w:val="left" w:pos="766"/>
        </w:tabs>
        <w:spacing w:after="480" w:line="276" w:lineRule="auto"/>
        <w:ind w:firstLine="460"/>
        <w:jc w:val="both"/>
      </w:pPr>
      <w:r>
        <w:t>Ing. Pavel Trnka (tel.: 283 069 226, mob.: 725 759 112), pracovníka AOPK ČR.</w:t>
      </w:r>
    </w:p>
    <w:p w:rsidR="000070F7" w:rsidRDefault="00A55C78">
      <w:pPr>
        <w:pStyle w:val="Zkladntext1"/>
        <w:numPr>
          <w:ilvl w:val="0"/>
          <w:numId w:val="1"/>
        </w:numPr>
        <w:shd w:val="clear" w:color="auto" w:fill="auto"/>
        <w:tabs>
          <w:tab w:val="left" w:pos="434"/>
        </w:tabs>
        <w:spacing w:line="276" w:lineRule="auto"/>
        <w:jc w:val="center"/>
      </w:pPr>
      <w:r>
        <w:t>Podklady pro výkon činnosti autorského dozoru</w:t>
      </w:r>
    </w:p>
    <w:p w:rsidR="000070F7" w:rsidRDefault="00A55C78">
      <w:pPr>
        <w:pStyle w:val="Zkladntext1"/>
        <w:numPr>
          <w:ilvl w:val="0"/>
          <w:numId w:val="6"/>
        </w:numPr>
        <w:shd w:val="clear" w:color="auto" w:fill="auto"/>
        <w:tabs>
          <w:tab w:val="left" w:pos="434"/>
        </w:tabs>
        <w:spacing w:line="276" w:lineRule="auto"/>
        <w:ind w:left="460" w:hanging="460"/>
        <w:jc w:val="both"/>
      </w:pPr>
      <w:r>
        <w:t>Příkazník se při plnění předmětu této smlouvy bude řídit výchozími podklady pro výkon autorského dozoru, kterými jsou:</w:t>
      </w:r>
    </w:p>
    <w:p w:rsidR="000070F7" w:rsidRDefault="00A55C78">
      <w:pPr>
        <w:pStyle w:val="Zkladntext1"/>
        <w:numPr>
          <w:ilvl w:val="0"/>
          <w:numId w:val="7"/>
        </w:numPr>
        <w:shd w:val="clear" w:color="auto" w:fill="auto"/>
        <w:tabs>
          <w:tab w:val="left" w:pos="766"/>
        </w:tabs>
        <w:spacing w:line="276" w:lineRule="auto"/>
        <w:ind w:firstLine="460"/>
        <w:jc w:val="both"/>
      </w:pPr>
      <w:r>
        <w:t>Projektová a rozpočtová dokumentace stavby vyhotovené příkazníkem,</w:t>
      </w:r>
    </w:p>
    <w:p w:rsidR="000070F7" w:rsidRDefault="00A55C78">
      <w:pPr>
        <w:pStyle w:val="Zkladntext1"/>
        <w:numPr>
          <w:ilvl w:val="0"/>
          <w:numId w:val="7"/>
        </w:numPr>
        <w:shd w:val="clear" w:color="auto" w:fill="auto"/>
        <w:tabs>
          <w:tab w:val="left" w:pos="766"/>
        </w:tabs>
        <w:spacing w:line="276" w:lineRule="auto"/>
        <w:ind w:firstLine="460"/>
        <w:jc w:val="both"/>
      </w:pPr>
      <w:r>
        <w:t>případná další projektová a rozpočtová dokumentace stavby předaná příkazníkovi,</w:t>
      </w:r>
    </w:p>
    <w:p w:rsidR="000070F7" w:rsidRDefault="00A55C78">
      <w:pPr>
        <w:pStyle w:val="Zkladntext1"/>
        <w:numPr>
          <w:ilvl w:val="0"/>
          <w:numId w:val="7"/>
        </w:numPr>
        <w:shd w:val="clear" w:color="auto" w:fill="auto"/>
        <w:tabs>
          <w:tab w:val="left" w:pos="766"/>
        </w:tabs>
        <w:spacing w:line="276" w:lineRule="auto"/>
        <w:ind w:firstLine="460"/>
        <w:jc w:val="both"/>
      </w:pPr>
      <w:r>
        <w:t>smlouva o dílo uzavřená mezi příkazcem a zhotovitelem stavby,</w:t>
      </w:r>
    </w:p>
    <w:p w:rsidR="000070F7" w:rsidRDefault="00A55C78">
      <w:pPr>
        <w:pStyle w:val="Zkladntext1"/>
        <w:numPr>
          <w:ilvl w:val="0"/>
          <w:numId w:val="7"/>
        </w:numPr>
        <w:shd w:val="clear" w:color="auto" w:fill="auto"/>
        <w:tabs>
          <w:tab w:val="left" w:pos="766"/>
        </w:tabs>
        <w:spacing w:line="276" w:lineRule="auto"/>
        <w:ind w:firstLine="460"/>
        <w:jc w:val="both"/>
      </w:pPr>
      <w:r>
        <w:t>harmonogram prací od zhotovitele stavby,</w:t>
      </w:r>
    </w:p>
    <w:p w:rsidR="000070F7" w:rsidRDefault="00A55C78">
      <w:pPr>
        <w:pStyle w:val="Zkladntext1"/>
        <w:numPr>
          <w:ilvl w:val="0"/>
          <w:numId w:val="7"/>
        </w:numPr>
        <w:shd w:val="clear" w:color="auto" w:fill="auto"/>
        <w:tabs>
          <w:tab w:val="left" w:pos="766"/>
        </w:tabs>
        <w:spacing w:line="276" w:lineRule="auto"/>
        <w:ind w:firstLine="460"/>
        <w:jc w:val="both"/>
      </w:pPr>
      <w:r>
        <w:t>případné dodatky smlouvy o dílo, rozhodnutí či stanoviska příslušných orgánů státní správy.</w:t>
      </w:r>
    </w:p>
    <w:p w:rsidR="000070F7" w:rsidRDefault="00A55C78">
      <w:pPr>
        <w:pStyle w:val="Zkladntext1"/>
        <w:numPr>
          <w:ilvl w:val="0"/>
          <w:numId w:val="6"/>
        </w:numPr>
        <w:shd w:val="clear" w:color="auto" w:fill="auto"/>
        <w:tabs>
          <w:tab w:val="left" w:pos="434"/>
        </w:tabs>
        <w:spacing w:line="276" w:lineRule="auto"/>
        <w:ind w:left="460" w:hanging="460"/>
        <w:jc w:val="both"/>
      </w:pPr>
      <w:r>
        <w:t>Podpisem této smlouvy příkazník potvrzuje, že byl s výchozími podklady dle čl. 4.1 smlouvy seznámen.</w:t>
      </w:r>
    </w:p>
    <w:p w:rsidR="000070F7" w:rsidRDefault="00A55C78">
      <w:pPr>
        <w:pStyle w:val="Zkladntext1"/>
        <w:numPr>
          <w:ilvl w:val="0"/>
          <w:numId w:val="6"/>
        </w:numPr>
        <w:shd w:val="clear" w:color="auto" w:fill="auto"/>
        <w:tabs>
          <w:tab w:val="left" w:pos="434"/>
        </w:tabs>
        <w:spacing w:after="480" w:line="276" w:lineRule="auto"/>
        <w:jc w:val="both"/>
      </w:pPr>
      <w:r>
        <w:t>Výchozí podklady budou příkazníkovi zapůjčeny po dobu provádění stavby.</w:t>
      </w:r>
    </w:p>
    <w:p w:rsidR="000070F7" w:rsidRDefault="00A55C78">
      <w:pPr>
        <w:pStyle w:val="Zkladntext1"/>
        <w:numPr>
          <w:ilvl w:val="0"/>
          <w:numId w:val="1"/>
        </w:numPr>
        <w:shd w:val="clear" w:color="auto" w:fill="auto"/>
        <w:tabs>
          <w:tab w:val="left" w:pos="434"/>
        </w:tabs>
        <w:spacing w:line="276" w:lineRule="auto"/>
        <w:jc w:val="center"/>
      </w:pPr>
      <w:r>
        <w:t>Doba a místo plnění</w:t>
      </w:r>
    </w:p>
    <w:p w:rsidR="000070F7" w:rsidRDefault="00A55C78">
      <w:pPr>
        <w:pStyle w:val="Zkladntext1"/>
        <w:numPr>
          <w:ilvl w:val="0"/>
          <w:numId w:val="8"/>
        </w:numPr>
        <w:shd w:val="clear" w:color="auto" w:fill="auto"/>
        <w:tabs>
          <w:tab w:val="left" w:pos="434"/>
        </w:tabs>
        <w:spacing w:after="120" w:line="276" w:lineRule="auto"/>
        <w:ind w:left="460" w:hanging="460"/>
        <w:jc w:val="both"/>
      </w:pPr>
      <w:r>
        <w:t>Výkon činnosti autorského dozoru začíná předáním staveniště zhotoviteli stavby a probíhá po celou dobu realizace stavby, až do jejího dokončení a předání příkazci, příp. odstranění všech vad a nedodělků ze strany zhotovitele stavby. O datu předání staveniště bude příkazce příkazníka předem informovat e-mailem. Zahájení stavby se předpokládá v měsíci listopadu 2017. Ukončení stavby se předpokládá do 30.4. 2018.</w:t>
      </w:r>
    </w:p>
    <w:p w:rsidR="000070F7" w:rsidRDefault="00A55C78">
      <w:pPr>
        <w:pStyle w:val="Zkladntext1"/>
        <w:numPr>
          <w:ilvl w:val="0"/>
          <w:numId w:val="8"/>
        </w:numPr>
        <w:shd w:val="clear" w:color="auto" w:fill="auto"/>
        <w:tabs>
          <w:tab w:val="left" w:pos="446"/>
        </w:tabs>
        <w:spacing w:after="120"/>
        <w:ind w:left="460" w:hanging="460"/>
        <w:jc w:val="both"/>
      </w:pPr>
      <w:r>
        <w:t>V průběhu realizace stavby může docházet k přerušení stavební činnosti; po tuto dobu bude omezena nebo úplně pozastavena i činnost příkazníka v oblasti autorského dozoru. Posunutí termínu zahájení výkonu činnosti příkazníka, omezení činnosti, pozastavení ani prodloužení doby realizace stavby nezakládá žádný nárok příkazníka na dodatečnou odměnu nebo zvýšené náklady, stejně jako nedodržení termínu přepokládaného ukončení realizace stavby ze strany zhotovitele stavby.</w:t>
      </w:r>
    </w:p>
    <w:p w:rsidR="000070F7" w:rsidRDefault="00A55C78">
      <w:pPr>
        <w:pStyle w:val="Zkladntext1"/>
        <w:numPr>
          <w:ilvl w:val="0"/>
          <w:numId w:val="8"/>
        </w:numPr>
        <w:shd w:val="clear" w:color="auto" w:fill="auto"/>
        <w:tabs>
          <w:tab w:val="left" w:pos="446"/>
        </w:tabs>
        <w:spacing w:after="120"/>
        <w:ind w:left="460" w:hanging="460"/>
        <w:jc w:val="both"/>
      </w:pPr>
      <w:r>
        <w:t>Činnost příkazníka v oblasti autorského dozoru bude ukončena po splnění všech následujících podmínek:</w:t>
      </w:r>
    </w:p>
    <w:p w:rsidR="000070F7" w:rsidRDefault="00A55C78">
      <w:pPr>
        <w:pStyle w:val="Zkladntext1"/>
        <w:numPr>
          <w:ilvl w:val="0"/>
          <w:numId w:val="9"/>
        </w:numPr>
        <w:shd w:val="clear" w:color="auto" w:fill="auto"/>
        <w:tabs>
          <w:tab w:val="left" w:pos="763"/>
        </w:tabs>
        <w:spacing w:after="120"/>
        <w:ind w:left="460"/>
        <w:jc w:val="both"/>
      </w:pPr>
      <w:r>
        <w:t>úspěšné protokolární předání stavby, příp. odstranění všech vad a nedodělků uvedených v předávacím protokolu; a zároveň vydání kolaudačního souhlasu stavby.</w:t>
      </w:r>
    </w:p>
    <w:p w:rsidR="000070F7" w:rsidRDefault="00A55C78">
      <w:pPr>
        <w:pStyle w:val="Zkladntext1"/>
        <w:numPr>
          <w:ilvl w:val="0"/>
          <w:numId w:val="9"/>
        </w:numPr>
        <w:shd w:val="clear" w:color="auto" w:fill="auto"/>
        <w:tabs>
          <w:tab w:val="left" w:pos="758"/>
        </w:tabs>
        <w:spacing w:after="120"/>
        <w:ind w:left="460"/>
        <w:jc w:val="both"/>
      </w:pPr>
      <w:r>
        <w:lastRenderedPageBreak/>
        <w:t>splnění všech povinností a činností příkazníka vyplývajících z této smlouvy.</w:t>
      </w:r>
    </w:p>
    <w:p w:rsidR="000070F7" w:rsidRDefault="00A55C78">
      <w:pPr>
        <w:pStyle w:val="Zkladntext1"/>
        <w:numPr>
          <w:ilvl w:val="0"/>
          <w:numId w:val="8"/>
        </w:numPr>
        <w:shd w:val="clear" w:color="auto" w:fill="auto"/>
        <w:tabs>
          <w:tab w:val="left" w:pos="446"/>
        </w:tabs>
        <w:spacing w:after="120"/>
        <w:ind w:left="460" w:hanging="460"/>
        <w:jc w:val="both"/>
      </w:pPr>
      <w:r>
        <w:t>Po ukončení činnosti autorského dozoru je příkazník bez zbytečného odkladu, nejpozději však do 15 dnů povinen předat příkazci veškeré podklady a dokumenty, které v souvislosti s výkonem činnosti dle smlouvy obdržel.</w:t>
      </w:r>
    </w:p>
    <w:p w:rsidR="000070F7" w:rsidRDefault="00A55C78">
      <w:pPr>
        <w:pStyle w:val="Zkladntext1"/>
        <w:numPr>
          <w:ilvl w:val="0"/>
          <w:numId w:val="8"/>
        </w:numPr>
        <w:shd w:val="clear" w:color="auto" w:fill="auto"/>
        <w:tabs>
          <w:tab w:val="left" w:pos="446"/>
        </w:tabs>
        <w:spacing w:after="460"/>
        <w:ind w:left="460" w:hanging="460"/>
        <w:jc w:val="both"/>
      </w:pPr>
      <w:r>
        <w:t>Místem výkonu činnosti autorského dozoru je místo provádění stavby, jak je specifikováno v projektové dokumentaci stavby.</w:t>
      </w:r>
    </w:p>
    <w:p w:rsidR="000070F7" w:rsidRDefault="00A55C78">
      <w:pPr>
        <w:pStyle w:val="Zkladntext1"/>
        <w:numPr>
          <w:ilvl w:val="0"/>
          <w:numId w:val="1"/>
        </w:numPr>
        <w:shd w:val="clear" w:color="auto" w:fill="auto"/>
        <w:tabs>
          <w:tab w:val="left" w:pos="446"/>
        </w:tabs>
        <w:spacing w:after="120"/>
        <w:jc w:val="center"/>
      </w:pPr>
      <w:r>
        <w:t>Odměna a platební podmínky</w:t>
      </w:r>
    </w:p>
    <w:p w:rsidR="000070F7" w:rsidRDefault="00A55C78">
      <w:pPr>
        <w:pStyle w:val="Zkladntext1"/>
        <w:numPr>
          <w:ilvl w:val="0"/>
          <w:numId w:val="10"/>
        </w:numPr>
        <w:shd w:val="clear" w:color="auto" w:fill="auto"/>
        <w:tabs>
          <w:tab w:val="left" w:pos="446"/>
        </w:tabs>
        <w:spacing w:after="120"/>
        <w:jc w:val="both"/>
      </w:pPr>
      <w:r>
        <w:t>Za výkon činnosti autorského dozoru náleží příkazníkovi odměna ve výši:</w:t>
      </w:r>
    </w:p>
    <w:p w:rsidR="000070F7" w:rsidRDefault="00A55C78">
      <w:pPr>
        <w:pStyle w:val="Zkladntext1"/>
        <w:shd w:val="clear" w:color="auto" w:fill="auto"/>
        <w:tabs>
          <w:tab w:val="left" w:pos="2233"/>
        </w:tabs>
        <w:spacing w:after="120"/>
        <w:ind w:firstLine="460"/>
        <w:jc w:val="both"/>
      </w:pPr>
      <w:r>
        <w:t>Cena bez DPH:</w:t>
      </w:r>
      <w:r>
        <w:tab/>
        <w:t>92.000,- Kč</w:t>
      </w:r>
    </w:p>
    <w:p w:rsidR="000070F7" w:rsidRDefault="00A55C78">
      <w:pPr>
        <w:pStyle w:val="Zkladntext1"/>
        <w:shd w:val="clear" w:color="auto" w:fill="auto"/>
        <w:tabs>
          <w:tab w:val="left" w:pos="2233"/>
        </w:tabs>
        <w:spacing w:after="120"/>
        <w:ind w:firstLine="460"/>
        <w:jc w:val="both"/>
      </w:pPr>
      <w:r>
        <w:t>DPH 21%:</w:t>
      </w:r>
      <w:r>
        <w:tab/>
        <w:t>19.320,-Kč</w:t>
      </w:r>
    </w:p>
    <w:p w:rsidR="000070F7" w:rsidRDefault="00A55C78">
      <w:pPr>
        <w:pStyle w:val="Zkladntext1"/>
        <w:shd w:val="clear" w:color="auto" w:fill="auto"/>
        <w:tabs>
          <w:tab w:val="left" w:pos="2233"/>
        </w:tabs>
        <w:spacing w:after="120"/>
        <w:ind w:firstLine="460"/>
        <w:jc w:val="both"/>
      </w:pPr>
      <w:r>
        <w:t>Cena s DPH:</w:t>
      </w:r>
      <w:r>
        <w:tab/>
        <w:t>111.320,-Kč</w:t>
      </w:r>
    </w:p>
    <w:p w:rsidR="000070F7" w:rsidRDefault="00A55C78">
      <w:pPr>
        <w:pStyle w:val="Zkladntext1"/>
        <w:shd w:val="clear" w:color="auto" w:fill="auto"/>
        <w:spacing w:after="120"/>
        <w:ind w:left="460"/>
        <w:jc w:val="both"/>
      </w:pPr>
      <w:r>
        <w:t>Bude fakturováno dle skutečnosti (počtu výjezdů, úprava dokumentace dle požadavků výstavby). Cenový rozklad je součástí nabídky.</w:t>
      </w:r>
    </w:p>
    <w:p w:rsidR="000070F7" w:rsidRDefault="00A55C78">
      <w:pPr>
        <w:pStyle w:val="Zkladntext1"/>
        <w:shd w:val="clear" w:color="auto" w:fill="auto"/>
        <w:spacing w:after="120"/>
        <w:ind w:firstLine="460"/>
        <w:jc w:val="both"/>
      </w:pPr>
      <w:r>
        <w:t>Příkazník je plátcem DPH.</w:t>
      </w:r>
    </w:p>
    <w:p w:rsidR="000070F7" w:rsidRDefault="00A55C78">
      <w:pPr>
        <w:pStyle w:val="Zkladntext1"/>
        <w:numPr>
          <w:ilvl w:val="0"/>
          <w:numId w:val="10"/>
        </w:numPr>
        <w:shd w:val="clear" w:color="auto" w:fill="auto"/>
        <w:tabs>
          <w:tab w:val="left" w:pos="446"/>
        </w:tabs>
        <w:spacing w:after="120"/>
        <w:ind w:left="460" w:hanging="460"/>
        <w:jc w:val="both"/>
      </w:pPr>
      <w:r>
        <w:t>Konečná výše odměny dle bodu 6.1 je stanovena jako nejvýše přípustná. Její zvýšení je možné jen při změně zákonné sazby DPH.</w:t>
      </w:r>
    </w:p>
    <w:p w:rsidR="000070F7" w:rsidRDefault="00A55C78">
      <w:pPr>
        <w:pStyle w:val="Zkladntext1"/>
        <w:numPr>
          <w:ilvl w:val="0"/>
          <w:numId w:val="10"/>
        </w:numPr>
        <w:shd w:val="clear" w:color="auto" w:fill="auto"/>
        <w:tabs>
          <w:tab w:val="left" w:pos="446"/>
        </w:tabs>
        <w:spacing w:after="120"/>
        <w:ind w:left="460" w:hanging="460"/>
        <w:jc w:val="both"/>
      </w:pPr>
      <w:r>
        <w:t>V odměně jsou zahrnuty veškeré náklady příkazníka spojené s plněním této smlouvy, tedy včetně pořízení fotodokumentace, cestovních výdajů, rozmnožování dokumentace, nákladů na média apod.</w:t>
      </w:r>
    </w:p>
    <w:p w:rsidR="000070F7" w:rsidRDefault="00A55C78">
      <w:pPr>
        <w:pStyle w:val="Zkladntext1"/>
        <w:numPr>
          <w:ilvl w:val="0"/>
          <w:numId w:val="10"/>
        </w:numPr>
        <w:shd w:val="clear" w:color="auto" w:fill="auto"/>
        <w:tabs>
          <w:tab w:val="left" w:pos="446"/>
        </w:tabs>
        <w:spacing w:after="120"/>
        <w:ind w:left="460" w:hanging="460"/>
        <w:jc w:val="both"/>
      </w:pPr>
      <w:r>
        <w:t>Činnosti provedené příkazníkem budou proplaceny dle daňových dokladů se splatností 30 dnů od doručení na adresu sídla příkazce. Daňové doklady musí být dodány ve dvojím originálním provedení a musí být podepsány a orazítkovány osobou oprávněnou jednat za příkazníka. Provedené činnosti mohou být příkazníkem fakturovány buď za uplynulý kalendářní měsíc anebo delší časové období, pokud je to rozumné s ohledem na povahu a rozsah činností poskytnutých příkazníkem.</w:t>
      </w:r>
    </w:p>
    <w:p w:rsidR="000070F7" w:rsidRDefault="00A55C78">
      <w:pPr>
        <w:pStyle w:val="Zkladntext1"/>
        <w:numPr>
          <w:ilvl w:val="0"/>
          <w:numId w:val="10"/>
        </w:numPr>
        <w:shd w:val="clear" w:color="auto" w:fill="auto"/>
        <w:tabs>
          <w:tab w:val="left" w:pos="446"/>
        </w:tabs>
        <w:spacing w:after="120" w:line="276" w:lineRule="auto"/>
        <w:ind w:left="460" w:hanging="460"/>
        <w:jc w:val="both"/>
      </w:pPr>
      <w:r>
        <w:t>Podmínkou vystavení a zaslání daňového dokladu ze strany příkazníka je přiložení písemných příloh prokazujících provedení všech fakturovaných činností. Výpis fakturovaných činností musí být před vystavením daňového dokladu písemně schválen zástupcem příkazce - Ing. Pavlem Pešoutem.</w:t>
      </w:r>
    </w:p>
    <w:p w:rsidR="000070F7" w:rsidRDefault="00A55C78">
      <w:pPr>
        <w:pStyle w:val="Zkladntext1"/>
        <w:numPr>
          <w:ilvl w:val="0"/>
          <w:numId w:val="10"/>
        </w:numPr>
        <w:shd w:val="clear" w:color="auto" w:fill="auto"/>
        <w:tabs>
          <w:tab w:val="left" w:pos="446"/>
        </w:tabs>
        <w:spacing w:after="120" w:line="276" w:lineRule="auto"/>
        <w:ind w:left="460" w:hanging="460"/>
        <w:jc w:val="both"/>
      </w:pPr>
      <w:r>
        <w:t>Příkazce může daňové doklady vrátit do data jejich splatnosti, pokud obsahují nesprávné nebo neúplné náležitosti či údaje. Lhůta splatnosti pak začíná běžet od doručení bezvadného daňového dokladu.</w:t>
      </w:r>
      <w:r>
        <w:br w:type="page"/>
      </w:r>
    </w:p>
    <w:p w:rsidR="000070F7" w:rsidRDefault="00A55C78">
      <w:pPr>
        <w:pStyle w:val="Jin0"/>
        <w:framePr w:w="585" w:h="13574" w:wrap="around" w:hAnchor="margin" w:x="8" w:y="34"/>
        <w:shd w:val="clear" w:color="auto" w:fill="auto"/>
        <w:spacing w:after="1180" w:line="240" w:lineRule="auto"/>
        <w:jc w:val="both"/>
      </w:pPr>
      <w:r>
        <w:lastRenderedPageBreak/>
        <w:t>6.7</w:t>
      </w:r>
    </w:p>
    <w:p w:rsidR="000070F7" w:rsidRDefault="00A55C78">
      <w:pPr>
        <w:pStyle w:val="Jin0"/>
        <w:framePr w:w="585" w:h="13574" w:wrap="around" w:hAnchor="margin" w:x="8" w:y="34"/>
        <w:shd w:val="clear" w:color="auto" w:fill="auto"/>
        <w:spacing w:after="1140" w:line="240" w:lineRule="auto"/>
        <w:jc w:val="both"/>
      </w:pPr>
      <w:r>
        <w:t>6.8</w:t>
      </w:r>
    </w:p>
    <w:p w:rsidR="000070F7" w:rsidRDefault="00A55C78">
      <w:pPr>
        <w:pStyle w:val="Jin0"/>
        <w:framePr w:w="585" w:h="13574" w:wrap="around" w:hAnchor="margin" w:x="8" w:y="34"/>
        <w:shd w:val="clear" w:color="auto" w:fill="auto"/>
        <w:spacing w:after="400" w:line="240" w:lineRule="auto"/>
        <w:jc w:val="both"/>
      </w:pPr>
      <w:r>
        <w:t>7.1</w:t>
      </w:r>
    </w:p>
    <w:p w:rsidR="000070F7" w:rsidRDefault="00A55C78">
      <w:pPr>
        <w:pStyle w:val="Jin0"/>
        <w:framePr w:w="585" w:h="13574" w:wrap="around" w:hAnchor="margin" w:x="8" w:y="34"/>
        <w:shd w:val="clear" w:color="auto" w:fill="auto"/>
        <w:spacing w:after="660" w:line="240" w:lineRule="auto"/>
        <w:jc w:val="both"/>
      </w:pPr>
      <w:r>
        <w:t>7.2</w:t>
      </w:r>
    </w:p>
    <w:p w:rsidR="000070F7" w:rsidRDefault="00A55C78">
      <w:pPr>
        <w:pStyle w:val="Jin0"/>
        <w:framePr w:w="585" w:h="13574" w:wrap="around" w:hAnchor="margin" w:x="8" w:y="34"/>
        <w:shd w:val="clear" w:color="auto" w:fill="auto"/>
        <w:spacing w:after="1400" w:line="240" w:lineRule="auto"/>
        <w:jc w:val="both"/>
      </w:pPr>
      <w:r>
        <w:t>7.3</w:t>
      </w:r>
    </w:p>
    <w:p w:rsidR="000070F7" w:rsidRDefault="00A55C78">
      <w:pPr>
        <w:pStyle w:val="Jin0"/>
        <w:framePr w:w="585" w:h="13574" w:wrap="around" w:hAnchor="margin" w:x="8" w:y="34"/>
        <w:shd w:val="clear" w:color="auto" w:fill="auto"/>
        <w:spacing w:after="660" w:line="240" w:lineRule="auto"/>
        <w:jc w:val="both"/>
      </w:pPr>
      <w:r>
        <w:t>7.4</w:t>
      </w:r>
    </w:p>
    <w:p w:rsidR="000070F7" w:rsidRDefault="00A55C78">
      <w:pPr>
        <w:pStyle w:val="Jin0"/>
        <w:framePr w:w="585" w:h="13574" w:wrap="around" w:hAnchor="margin" w:x="8" w:y="34"/>
        <w:shd w:val="clear" w:color="auto" w:fill="auto"/>
        <w:spacing w:after="1400" w:line="240" w:lineRule="auto"/>
        <w:jc w:val="both"/>
      </w:pPr>
      <w:r>
        <w:t>7.5</w:t>
      </w:r>
    </w:p>
    <w:p w:rsidR="000070F7" w:rsidRDefault="00A55C78">
      <w:pPr>
        <w:pStyle w:val="Jin0"/>
        <w:framePr w:w="585" w:h="13574" w:wrap="around" w:hAnchor="margin" w:x="8" w:y="34"/>
        <w:shd w:val="clear" w:color="auto" w:fill="auto"/>
        <w:spacing w:after="400" w:line="240" w:lineRule="auto"/>
        <w:jc w:val="both"/>
      </w:pPr>
      <w:r>
        <w:t>8.1</w:t>
      </w:r>
    </w:p>
    <w:p w:rsidR="000070F7" w:rsidRDefault="00A55C78">
      <w:pPr>
        <w:pStyle w:val="Jin0"/>
        <w:framePr w:w="585" w:h="13574" w:wrap="around" w:hAnchor="margin" w:x="8" w:y="34"/>
        <w:shd w:val="clear" w:color="auto" w:fill="auto"/>
        <w:spacing w:after="1400" w:line="240" w:lineRule="auto"/>
        <w:jc w:val="both"/>
      </w:pPr>
      <w:r>
        <w:t>8.2</w:t>
      </w:r>
    </w:p>
    <w:p w:rsidR="000070F7" w:rsidRDefault="00A55C78">
      <w:pPr>
        <w:pStyle w:val="Jin0"/>
        <w:framePr w:w="585" w:h="13574" w:wrap="around" w:hAnchor="margin" w:x="8" w:y="34"/>
        <w:shd w:val="clear" w:color="auto" w:fill="auto"/>
        <w:spacing w:after="660" w:line="240" w:lineRule="auto"/>
        <w:jc w:val="both"/>
      </w:pPr>
      <w:r>
        <w:t>9.1</w:t>
      </w:r>
    </w:p>
    <w:p w:rsidR="000070F7" w:rsidRDefault="00A55C78">
      <w:pPr>
        <w:pStyle w:val="Jin0"/>
        <w:framePr w:w="585" w:h="13574" w:wrap="around" w:hAnchor="margin" w:x="8" w:y="34"/>
        <w:shd w:val="clear" w:color="auto" w:fill="auto"/>
        <w:spacing w:after="1400" w:line="240" w:lineRule="auto"/>
        <w:jc w:val="both"/>
      </w:pPr>
      <w:r>
        <w:t>9.2</w:t>
      </w:r>
    </w:p>
    <w:p w:rsidR="000070F7" w:rsidRDefault="00A55C78">
      <w:pPr>
        <w:pStyle w:val="Jin0"/>
        <w:framePr w:w="585" w:h="13574" w:wrap="around" w:hAnchor="margin" w:x="8" w:y="34"/>
        <w:shd w:val="clear" w:color="auto" w:fill="auto"/>
        <w:spacing w:after="0" w:line="240" w:lineRule="auto"/>
      </w:pPr>
      <w:r>
        <w:t>10.1</w:t>
      </w:r>
    </w:p>
    <w:p w:rsidR="000070F7" w:rsidRDefault="00A55C78">
      <w:pPr>
        <w:pStyle w:val="Zkladntext1"/>
        <w:shd w:val="clear" w:color="auto" w:fill="auto"/>
        <w:ind w:left="460"/>
        <w:jc w:val="both"/>
      </w:pPr>
      <w:r>
        <w:t>Daňový doklad musí mít kromě náležitostí stanovených v § 29 zákona č. 235/2004 Sb., o dani z přidané hodnoty, v platném znění, tyto náležitosti: označení daňového dokladu a jeho číslo; číslo této smlouvy a den jejího uzavření; označení banky příkazníka včetně identifikátoru a čísla účtu, na který má být úhrada provedena; konečnou částku s položkovým rozpočtem; den odeslání dokladu a lhůtu splatnosti.</w:t>
      </w:r>
    </w:p>
    <w:p w:rsidR="000070F7" w:rsidRDefault="00A55C78">
      <w:pPr>
        <w:pStyle w:val="Zkladntext1"/>
        <w:shd w:val="clear" w:color="auto" w:fill="auto"/>
        <w:spacing w:after="480" w:line="266" w:lineRule="auto"/>
        <w:ind w:left="460"/>
        <w:jc w:val="both"/>
      </w:pPr>
      <w:r>
        <w:t>Strany se dohodly, že za výkon činnosti podle této smlouvy nebudou příkazníkem vystavovány zálohové daňové doklady.</w:t>
      </w:r>
    </w:p>
    <w:p w:rsidR="000070F7" w:rsidRDefault="007463B9">
      <w:pPr>
        <w:pStyle w:val="Zkladntext1"/>
        <w:shd w:val="clear" w:color="auto" w:fill="auto"/>
        <w:spacing w:line="276" w:lineRule="auto"/>
        <w:jc w:val="center"/>
      </w:pPr>
      <w:r>
        <w:t>VII.</w:t>
      </w:r>
      <w:r w:rsidR="00A55C78">
        <w:t xml:space="preserve"> Odstoupení od smlouvy</w:t>
      </w:r>
    </w:p>
    <w:p w:rsidR="000070F7" w:rsidRDefault="00A55C78">
      <w:pPr>
        <w:pStyle w:val="Zkladntext1"/>
        <w:shd w:val="clear" w:color="auto" w:fill="auto"/>
        <w:ind w:left="460"/>
        <w:jc w:val="both"/>
      </w:pPr>
      <w:r>
        <w:t>Závazek může kterákoliv strana vypovědět pouze za podmínek stanovených občanským zákoníkem nebo touto smlouvou.</w:t>
      </w:r>
    </w:p>
    <w:p w:rsidR="000070F7" w:rsidRDefault="00A55C78">
      <w:pPr>
        <w:pStyle w:val="Zkladntext1"/>
        <w:shd w:val="clear" w:color="auto" w:fill="auto"/>
        <w:ind w:left="460"/>
        <w:jc w:val="both"/>
      </w:pPr>
      <w:r>
        <w:t>Příkazce může příkaz odvolat kdykoliv, z jakéhokoliv důvodu nebo bez uvedení důvodu. Odvolání příkazu příkazcem musí být písemně oznámeno druhé smluvní straně. Odvolání příkazu je účinné dnem doručení písemného odvolání druhé smluvní straně.</w:t>
      </w:r>
    </w:p>
    <w:p w:rsidR="000070F7" w:rsidRDefault="00A55C78">
      <w:pPr>
        <w:pStyle w:val="Zkladntext1"/>
        <w:shd w:val="clear" w:color="auto" w:fill="auto"/>
        <w:ind w:left="460"/>
        <w:jc w:val="both"/>
      </w:pPr>
      <w:r>
        <w:t>Příkazník může příkaz vypovědět nejdříve ke konci měsíce následujícího po měsíci, v němž byla písemná výpověď doručena příkazci a může tak učinit pouze z následujících důvodů:</w:t>
      </w:r>
    </w:p>
    <w:p w:rsidR="000070F7" w:rsidRDefault="00A55C78">
      <w:pPr>
        <w:pStyle w:val="Zkladntext1"/>
        <w:numPr>
          <w:ilvl w:val="0"/>
          <w:numId w:val="11"/>
        </w:numPr>
        <w:shd w:val="clear" w:color="auto" w:fill="auto"/>
        <w:tabs>
          <w:tab w:val="left" w:pos="1182"/>
        </w:tabs>
        <w:ind w:left="1180" w:hanging="360"/>
        <w:jc w:val="both"/>
      </w:pPr>
      <w:r>
        <w:t>příkazce závažným způsobem poruší některou povinnost uvedenou v této smlouvě, přičemž nesjedná nápravu ani v přiměřené lhůtě po vyzvání příkazníkem;</w:t>
      </w:r>
    </w:p>
    <w:p w:rsidR="000070F7" w:rsidRDefault="00A55C78">
      <w:pPr>
        <w:pStyle w:val="Zkladntext1"/>
        <w:numPr>
          <w:ilvl w:val="0"/>
          <w:numId w:val="11"/>
        </w:numPr>
        <w:shd w:val="clear" w:color="auto" w:fill="auto"/>
        <w:tabs>
          <w:tab w:val="left" w:pos="1182"/>
        </w:tabs>
        <w:spacing w:line="276" w:lineRule="auto"/>
        <w:ind w:firstLine="820"/>
        <w:jc w:val="both"/>
      </w:pPr>
      <w:r>
        <w:t>příkazce je v prodlení s úhradou faktury po dobu delší než dva měsíce.</w:t>
      </w:r>
    </w:p>
    <w:p w:rsidR="000070F7" w:rsidRDefault="00A55C78">
      <w:pPr>
        <w:pStyle w:val="Zkladntext1"/>
        <w:shd w:val="clear" w:color="auto" w:fill="auto"/>
        <w:spacing w:line="276" w:lineRule="auto"/>
        <w:ind w:left="460"/>
        <w:jc w:val="both"/>
      </w:pPr>
      <w:r>
        <w:t>V případě odvolání příkazu příkazcem vyfakturuje příkazník příkazci skutečně provedené práce a činnosti odsouhlasené objednatelem, a to ke dni odvolání. Práce a činnosti budou prokázané písemnými zápisy či grafickými dokumenty.</w:t>
      </w:r>
    </w:p>
    <w:p w:rsidR="000070F7" w:rsidRDefault="00A55C78">
      <w:pPr>
        <w:pStyle w:val="Zkladntext1"/>
        <w:shd w:val="clear" w:color="auto" w:fill="auto"/>
        <w:spacing w:after="480" w:line="276" w:lineRule="auto"/>
        <w:ind w:left="460"/>
        <w:jc w:val="both"/>
      </w:pPr>
      <w:r>
        <w:t>Ve všech případech ukončení závazku je příkazník povinen učinit všechny nezbytné úkony, jejichž neprovedením by příkazci hrozila újma.</w:t>
      </w:r>
    </w:p>
    <w:p w:rsidR="000070F7" w:rsidRDefault="007463B9">
      <w:pPr>
        <w:pStyle w:val="Zkladntext1"/>
        <w:shd w:val="clear" w:color="auto" w:fill="auto"/>
        <w:spacing w:after="340" w:line="276" w:lineRule="auto"/>
        <w:jc w:val="center"/>
      </w:pPr>
      <w:r>
        <w:t>VlII</w:t>
      </w:r>
      <w:r w:rsidR="00A55C78">
        <w:t>. Odpovědnost příkazníka za škodu</w:t>
      </w:r>
    </w:p>
    <w:p w:rsidR="000070F7" w:rsidRDefault="00A55C78">
      <w:pPr>
        <w:pStyle w:val="Zkladntext1"/>
        <w:shd w:val="clear" w:color="auto" w:fill="auto"/>
        <w:spacing w:line="276" w:lineRule="auto"/>
        <w:ind w:left="460"/>
        <w:jc w:val="both"/>
      </w:pPr>
      <w:r>
        <w:t>Příkazník odpovídá za veškerou škodu, kterou způsobí a která vzniknou následkem chybného plnění příkazu podle této smlouvy.</w:t>
      </w:r>
    </w:p>
    <w:p w:rsidR="000070F7" w:rsidRDefault="00A55C78">
      <w:pPr>
        <w:pStyle w:val="Zkladntext1"/>
        <w:shd w:val="clear" w:color="auto" w:fill="auto"/>
        <w:spacing w:after="480" w:line="276" w:lineRule="auto"/>
        <w:ind w:left="460"/>
        <w:jc w:val="both"/>
      </w:pPr>
      <w:r>
        <w:t>Příkazník je příkazci v souladu s touto smlouvou odpovědný za škodu způsobenou vadným vykonáním nebo nevykonáním sjednaných činností a neposkytnutím sjednaných služeb.</w:t>
      </w:r>
    </w:p>
    <w:p w:rsidR="000070F7" w:rsidRDefault="00A55C78">
      <w:pPr>
        <w:pStyle w:val="Zkladntext1"/>
        <w:shd w:val="clear" w:color="auto" w:fill="auto"/>
        <w:spacing w:after="340" w:line="276" w:lineRule="auto"/>
        <w:jc w:val="center"/>
      </w:pPr>
      <w:r>
        <w:t>IX. Povinnost mlčenlivosti</w:t>
      </w:r>
    </w:p>
    <w:p w:rsidR="000070F7" w:rsidRDefault="00A55C78">
      <w:pPr>
        <w:pStyle w:val="Zkladntext1"/>
        <w:shd w:val="clear" w:color="auto" w:fill="auto"/>
        <w:spacing w:line="276" w:lineRule="auto"/>
        <w:ind w:left="460"/>
        <w:jc w:val="both"/>
      </w:pPr>
      <w:r>
        <w:t>Příkazník je povinen zachovávat mlčenlivost o všech skutečnostech, které nejsou veřejně dostupné a které mu příkazce sdělil nebo o nichž se jinak dozvěděl v souvislosti s touto smlouvou a jejím plněním a které se týkají činnosti příkazce.</w:t>
      </w:r>
    </w:p>
    <w:p w:rsidR="000070F7" w:rsidRDefault="00A55C78">
      <w:pPr>
        <w:pStyle w:val="Zkladntext1"/>
        <w:shd w:val="clear" w:color="auto" w:fill="auto"/>
        <w:spacing w:after="480" w:line="276" w:lineRule="auto"/>
        <w:ind w:left="460"/>
        <w:jc w:val="both"/>
      </w:pPr>
      <w:r>
        <w:t>Příkazník nezveřejní ani jiným způsobem nepoužije dokumentaci, jakoukoliv její část, fotodokumentaci ani jakýkoliv jiný záznam z průběhu realizace stavby, nebo vzniklý sjejí souvislostí, bez výslovného písemného svolení příkazce.</w:t>
      </w:r>
    </w:p>
    <w:p w:rsidR="000070F7" w:rsidRDefault="00A55C78">
      <w:pPr>
        <w:pStyle w:val="Zkladntext1"/>
        <w:shd w:val="clear" w:color="auto" w:fill="auto"/>
        <w:spacing w:line="276" w:lineRule="auto"/>
        <w:jc w:val="center"/>
      </w:pPr>
      <w:r>
        <w:t>X. Sankce</w:t>
      </w:r>
    </w:p>
    <w:p w:rsidR="000070F7" w:rsidRDefault="00A55C78">
      <w:pPr>
        <w:pStyle w:val="Zkladntext1"/>
        <w:shd w:val="clear" w:color="auto" w:fill="auto"/>
        <w:ind w:left="460"/>
        <w:jc w:val="both"/>
      </w:pPr>
      <w:r>
        <w:t>Za porušení jakékoliv povinnosti uvedené v čl. 3.2 je příkazník povinen zaplatit příkazci smluvní pokutu ve výši 1.000 Kč za každý případ takového porušení.</w:t>
      </w:r>
      <w:r>
        <w:br w:type="page"/>
      </w:r>
    </w:p>
    <w:p w:rsidR="000070F7" w:rsidRDefault="00A55C78">
      <w:pPr>
        <w:pStyle w:val="Zkladntext1"/>
        <w:numPr>
          <w:ilvl w:val="0"/>
          <w:numId w:val="12"/>
        </w:numPr>
        <w:shd w:val="clear" w:color="auto" w:fill="auto"/>
        <w:tabs>
          <w:tab w:val="left" w:pos="495"/>
        </w:tabs>
        <w:spacing w:after="120"/>
        <w:ind w:left="460" w:hanging="460"/>
        <w:jc w:val="both"/>
      </w:pPr>
      <w:r>
        <w:lastRenderedPageBreak/>
        <w:t>Za porušení povinností uvedených v čl. IX. je příkazník povinen zaplatit příkazci smluvní pokutu 10.000,- Kč za každý případ takového porušení.</w:t>
      </w:r>
    </w:p>
    <w:p w:rsidR="000070F7" w:rsidRDefault="00A55C78">
      <w:pPr>
        <w:pStyle w:val="Zkladntext1"/>
        <w:numPr>
          <w:ilvl w:val="0"/>
          <w:numId w:val="12"/>
        </w:numPr>
        <w:shd w:val="clear" w:color="auto" w:fill="auto"/>
        <w:tabs>
          <w:tab w:val="left" w:pos="495"/>
        </w:tabs>
        <w:spacing w:after="120" w:line="266" w:lineRule="auto"/>
        <w:ind w:left="460" w:hanging="460"/>
        <w:jc w:val="both"/>
      </w:pPr>
      <w:r>
        <w:t>V případě prodlení příkazce s placením vyúčtování je příkazce povinen zaplatit příkazníkovi úrok z prodlení z nezaplacené částky v zákonné výši.</w:t>
      </w:r>
    </w:p>
    <w:p w:rsidR="000070F7" w:rsidRDefault="00A55C78">
      <w:pPr>
        <w:pStyle w:val="Zkladntext1"/>
        <w:numPr>
          <w:ilvl w:val="0"/>
          <w:numId w:val="12"/>
        </w:numPr>
        <w:shd w:val="clear" w:color="auto" w:fill="auto"/>
        <w:tabs>
          <w:tab w:val="left" w:pos="495"/>
        </w:tabs>
        <w:spacing w:after="480"/>
        <w:ind w:left="460" w:hanging="460"/>
        <w:jc w:val="both"/>
      </w:pPr>
      <w:r>
        <w:t>Ustanoveními o smluvní pokutě není dotčen nárok oprávněného požadovat náhradu škody v plném rozsahu.</w:t>
      </w:r>
    </w:p>
    <w:p w:rsidR="000070F7" w:rsidRDefault="007463B9">
      <w:pPr>
        <w:pStyle w:val="Zkladntext1"/>
        <w:shd w:val="clear" w:color="auto" w:fill="auto"/>
        <w:spacing w:after="120"/>
        <w:jc w:val="center"/>
      </w:pPr>
      <w:r>
        <w:t>XI</w:t>
      </w:r>
      <w:r w:rsidR="00A55C78">
        <w:t>. Závěrečná ustanovení</w:t>
      </w:r>
    </w:p>
    <w:p w:rsidR="000070F7" w:rsidRDefault="00A55C78">
      <w:pPr>
        <w:pStyle w:val="Zkladntext1"/>
        <w:numPr>
          <w:ilvl w:val="0"/>
          <w:numId w:val="13"/>
        </w:numPr>
        <w:shd w:val="clear" w:color="auto" w:fill="auto"/>
        <w:tabs>
          <w:tab w:val="left" w:pos="466"/>
        </w:tabs>
        <w:spacing w:after="120"/>
      </w:pPr>
      <w:r>
        <w:t>Tuto smlouvu je možno měnit a doplňovat pouze písemnými a očíslovanými smluvními dodatky.</w:t>
      </w:r>
    </w:p>
    <w:p w:rsidR="000070F7" w:rsidRDefault="00A55C78">
      <w:pPr>
        <w:pStyle w:val="Zkladntext1"/>
        <w:numPr>
          <w:ilvl w:val="0"/>
          <w:numId w:val="13"/>
        </w:numPr>
        <w:shd w:val="clear" w:color="auto" w:fill="auto"/>
        <w:tabs>
          <w:tab w:val="left" w:pos="495"/>
        </w:tabs>
        <w:spacing w:after="120" w:line="276" w:lineRule="auto"/>
        <w:ind w:left="460" w:hanging="460"/>
        <w:jc w:val="both"/>
      </w:pPr>
      <w:r>
        <w:t>Odmítne-li smluvní strana, jež je adresátem doručení, převzít oznámení o úkonu druhé smluvní strany, považuje se oznámení za doručené dnem odmítnutí. V případě, že je oznámení o úkonu zasíláno poštou, považuje se za den doručení třetí den po podání oznámení k poštovní přepravě.</w:t>
      </w:r>
    </w:p>
    <w:p w:rsidR="000070F7" w:rsidRDefault="00A55C78">
      <w:pPr>
        <w:pStyle w:val="Zkladntext1"/>
        <w:numPr>
          <w:ilvl w:val="0"/>
          <w:numId w:val="13"/>
        </w:numPr>
        <w:shd w:val="clear" w:color="auto" w:fill="auto"/>
        <w:tabs>
          <w:tab w:val="left" w:pos="500"/>
        </w:tabs>
        <w:spacing w:after="120"/>
        <w:ind w:left="460" w:hanging="460"/>
        <w:jc w:val="both"/>
      </w:pPr>
      <w:r>
        <w:t>Právní vztahy neupravené v této smlouvě se řídí příslušnými ustanoveními zákona č. 89/2012 Sb., občanského zákoníku.</w:t>
      </w:r>
    </w:p>
    <w:p w:rsidR="000070F7" w:rsidRDefault="00A55C78">
      <w:pPr>
        <w:pStyle w:val="Zkladntext1"/>
        <w:numPr>
          <w:ilvl w:val="0"/>
          <w:numId w:val="13"/>
        </w:numPr>
        <w:shd w:val="clear" w:color="auto" w:fill="auto"/>
        <w:tabs>
          <w:tab w:val="left" w:pos="500"/>
        </w:tabs>
        <w:spacing w:after="120"/>
        <w:ind w:left="460" w:hanging="460"/>
        <w:jc w:val="both"/>
      </w:pPr>
      <w:r>
        <w:t>Příkazník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070F7" w:rsidRDefault="00A55C78">
      <w:pPr>
        <w:pStyle w:val="Zkladntext1"/>
        <w:numPr>
          <w:ilvl w:val="0"/>
          <w:numId w:val="13"/>
        </w:numPr>
        <w:shd w:val="clear" w:color="auto" w:fill="auto"/>
        <w:tabs>
          <w:tab w:val="left" w:pos="500"/>
        </w:tabs>
        <w:spacing w:after="120"/>
        <w:jc w:val="both"/>
      </w:pPr>
      <w:r>
        <w:t>Tato smlouva je sepsána v 3 vyhotoveních, z nichž 2 obdrží příkazce a 1 příkazník.</w:t>
      </w:r>
    </w:p>
    <w:p w:rsidR="000070F7" w:rsidRDefault="00A55C78">
      <w:pPr>
        <w:pStyle w:val="Zkladntext1"/>
        <w:numPr>
          <w:ilvl w:val="0"/>
          <w:numId w:val="13"/>
        </w:numPr>
        <w:shd w:val="clear" w:color="auto" w:fill="auto"/>
        <w:tabs>
          <w:tab w:val="left" w:pos="500"/>
        </w:tabs>
        <w:spacing w:after="120"/>
        <w:ind w:left="460" w:hanging="460"/>
        <w:jc w:val="both"/>
      </w:pPr>
      <w:r>
        <w:t>Smluvní strany po přečtení smlouvy prohlašují, že souhlasí s jejím obsahem, že byla sepsána na základě jejich svobodné a pravé vůle, že nebyla sjednána v tísni ani za nápadně nevýhodných podmínek.</w:t>
      </w:r>
    </w:p>
    <w:p w:rsidR="000070F7" w:rsidRDefault="00A55C78">
      <w:pPr>
        <w:pStyle w:val="Zkladntext1"/>
        <w:numPr>
          <w:ilvl w:val="0"/>
          <w:numId w:val="13"/>
        </w:numPr>
        <w:shd w:val="clear" w:color="auto" w:fill="auto"/>
        <w:tabs>
          <w:tab w:val="left" w:pos="500"/>
        </w:tabs>
        <w:spacing w:after="0"/>
        <w:ind w:left="460" w:hanging="460"/>
        <w:jc w:val="both"/>
        <w:sectPr w:rsidR="000070F7">
          <w:footerReference w:type="default" r:id="rId8"/>
          <w:type w:val="continuous"/>
          <w:pgSz w:w="11900" w:h="16840"/>
          <w:pgMar w:top="1392" w:right="1434" w:bottom="1209" w:left="1323" w:header="964" w:footer="3" w:gutter="0"/>
          <w:cols w:space="720"/>
          <w:noEndnote/>
          <w:docGrid w:linePitch="360"/>
        </w:sectPr>
      </w:pPr>
      <w:r>
        <w:t>Smlouva nabývá platnosti dnem podpisu poslední smluvní strany. Smlouva nabývá účinnosti dnem nabytí účinnosti smlouvy o dílo uzavřené mezi příkazcem a zhotovitelem stavby.</w:t>
      </w:r>
    </w:p>
    <w:p w:rsidR="000070F7" w:rsidRDefault="000070F7">
      <w:pPr>
        <w:spacing w:before="49" w:after="49" w:line="240" w:lineRule="exact"/>
        <w:rPr>
          <w:sz w:val="19"/>
          <w:szCs w:val="19"/>
        </w:rPr>
      </w:pPr>
    </w:p>
    <w:p w:rsidR="000070F7" w:rsidRDefault="000070F7">
      <w:pPr>
        <w:spacing w:line="1" w:lineRule="exact"/>
        <w:sectPr w:rsidR="000070F7">
          <w:type w:val="continuous"/>
          <w:pgSz w:w="11900" w:h="16840"/>
          <w:pgMar w:top="1418" w:right="0" w:bottom="970" w:left="0" w:header="0" w:footer="3" w:gutter="0"/>
          <w:cols w:space="720"/>
          <w:noEndnote/>
          <w:docGrid w:linePitch="360"/>
        </w:sectPr>
      </w:pPr>
    </w:p>
    <w:p w:rsidR="000070F7" w:rsidRDefault="00A55C78">
      <w:pPr>
        <w:pStyle w:val="Zkladntext1"/>
        <w:framePr w:w="2731" w:h="326" w:wrap="none" w:vAnchor="text" w:hAnchor="page" w:x="1333" w:y="21"/>
        <w:shd w:val="clear" w:color="auto" w:fill="auto"/>
        <w:spacing w:after="0" w:line="240" w:lineRule="auto"/>
      </w:pPr>
      <w:r>
        <w:t xml:space="preserve">V Praze dne </w:t>
      </w:r>
      <w:r w:rsidR="007463B9" w:rsidRPr="007463B9">
        <w:rPr>
          <w:u w:val="single"/>
        </w:rPr>
        <w:t>16.10.2017</w:t>
      </w:r>
    </w:p>
    <w:p w:rsidR="000070F7" w:rsidRDefault="007463B9" w:rsidP="007463B9">
      <w:pPr>
        <w:pStyle w:val="Titulekobrzku0"/>
        <w:framePr w:w="4306" w:h="269" w:wrap="none" w:vAnchor="text" w:hAnchor="page" w:x="6256" w:y="84"/>
        <w:shd w:val="clear" w:color="auto" w:fill="auto"/>
      </w:pPr>
      <w:r>
        <w:t xml:space="preserve">Ve Znojmě </w:t>
      </w:r>
      <w:r w:rsidR="00A55C78">
        <w:t>dne 09.10.2017</w:t>
      </w:r>
    </w:p>
    <w:p w:rsidR="000070F7" w:rsidRDefault="000070F7">
      <w:pPr>
        <w:spacing w:line="360" w:lineRule="exact"/>
      </w:pPr>
    </w:p>
    <w:p w:rsidR="000070F7" w:rsidRPr="007463B9" w:rsidRDefault="007463B9">
      <w:pPr>
        <w:spacing w:line="360" w:lineRule="exact"/>
        <w:rPr>
          <w:rFonts w:ascii="Arial" w:hAnsi="Arial" w:cs="Arial"/>
          <w:sz w:val="20"/>
          <w:szCs w:val="20"/>
        </w:rPr>
      </w:pPr>
      <w:r w:rsidRPr="007463B9">
        <w:rPr>
          <w:rFonts w:ascii="Arial" w:hAnsi="Arial" w:cs="Arial"/>
          <w:sz w:val="20"/>
          <w:szCs w:val="20"/>
        </w:rPr>
        <w:t>Příkazce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Příkazník</w:t>
      </w:r>
      <w:r>
        <w:rPr>
          <w:rFonts w:ascii="Arial" w:hAnsi="Arial" w:cs="Arial"/>
          <w:sz w:val="20"/>
          <w:szCs w:val="20"/>
        </w:rPr>
        <w:tab/>
      </w:r>
    </w:p>
    <w:tbl>
      <w:tblPr>
        <w:tblW w:w="0" w:type="auto"/>
        <w:tblLayout w:type="fixed"/>
        <w:tblCellMar>
          <w:left w:w="70" w:type="dxa"/>
          <w:right w:w="70" w:type="dxa"/>
        </w:tblCellMar>
        <w:tblLook w:val="04A0" w:firstRow="1" w:lastRow="0" w:firstColumn="1" w:lastColumn="0" w:noHBand="0" w:noVBand="1"/>
      </w:tblPr>
      <w:tblGrid>
        <w:gridCol w:w="3700"/>
        <w:gridCol w:w="1332"/>
        <w:gridCol w:w="4178"/>
      </w:tblGrid>
      <w:tr w:rsidR="007463B9" w:rsidRPr="002B5A1A" w:rsidTr="005B415F">
        <w:tc>
          <w:tcPr>
            <w:tcW w:w="3700" w:type="dxa"/>
            <w:tcBorders>
              <w:top w:val="nil"/>
              <w:left w:val="nil"/>
              <w:bottom w:val="single" w:sz="4" w:space="0" w:color="auto"/>
              <w:right w:val="nil"/>
            </w:tcBorders>
          </w:tcPr>
          <w:p w:rsidR="007463B9" w:rsidRPr="002B5A1A" w:rsidRDefault="007463B9" w:rsidP="005B415F">
            <w:pPr>
              <w:pStyle w:val="Zptenadresanaoblku"/>
              <w:keepNext/>
              <w:keepLines/>
              <w:tabs>
                <w:tab w:val="left" w:pos="5103"/>
              </w:tabs>
              <w:spacing w:line="276" w:lineRule="auto"/>
              <w:rPr>
                <w:rFonts w:ascii="Arial" w:hAnsi="Arial" w:cs="Arial"/>
                <w:color w:val="000000" w:themeColor="text1"/>
                <w:szCs w:val="22"/>
                <w:lang w:eastAsia="en-US"/>
              </w:rPr>
            </w:pPr>
          </w:p>
          <w:p w:rsidR="007463B9" w:rsidRPr="002B5A1A" w:rsidRDefault="007463B9" w:rsidP="005B415F">
            <w:pPr>
              <w:pStyle w:val="Zptenadresanaoblku"/>
              <w:keepNext/>
              <w:keepLines/>
              <w:tabs>
                <w:tab w:val="left" w:pos="5103"/>
              </w:tabs>
              <w:spacing w:line="276" w:lineRule="auto"/>
              <w:rPr>
                <w:rFonts w:ascii="Arial" w:hAnsi="Arial" w:cs="Arial"/>
                <w:color w:val="000000" w:themeColor="text1"/>
                <w:szCs w:val="22"/>
                <w:lang w:eastAsia="en-US"/>
              </w:rPr>
            </w:pPr>
          </w:p>
        </w:tc>
        <w:tc>
          <w:tcPr>
            <w:tcW w:w="1332" w:type="dxa"/>
          </w:tcPr>
          <w:p w:rsidR="007463B9" w:rsidRPr="002B5A1A" w:rsidRDefault="007463B9" w:rsidP="005B415F">
            <w:pPr>
              <w:pStyle w:val="Zptenadresanaoblku"/>
              <w:keepNext/>
              <w:keepLines/>
              <w:tabs>
                <w:tab w:val="left" w:pos="5103"/>
              </w:tabs>
              <w:spacing w:line="276" w:lineRule="auto"/>
              <w:rPr>
                <w:rFonts w:ascii="Arial" w:hAnsi="Arial" w:cs="Arial"/>
                <w:color w:val="000000" w:themeColor="text1"/>
                <w:szCs w:val="22"/>
                <w:lang w:eastAsia="en-US"/>
              </w:rPr>
            </w:pPr>
          </w:p>
        </w:tc>
        <w:tc>
          <w:tcPr>
            <w:tcW w:w="4178" w:type="dxa"/>
            <w:tcBorders>
              <w:top w:val="nil"/>
              <w:left w:val="nil"/>
              <w:bottom w:val="single" w:sz="4" w:space="0" w:color="auto"/>
              <w:right w:val="nil"/>
            </w:tcBorders>
          </w:tcPr>
          <w:p w:rsidR="007463B9" w:rsidRPr="002B5A1A" w:rsidRDefault="007463B9" w:rsidP="005B415F">
            <w:pPr>
              <w:pStyle w:val="Zptenadresanaoblku"/>
              <w:keepNext/>
              <w:keepLines/>
              <w:tabs>
                <w:tab w:val="left" w:pos="5103"/>
              </w:tabs>
              <w:spacing w:line="276" w:lineRule="auto"/>
              <w:rPr>
                <w:rFonts w:ascii="Arial" w:hAnsi="Arial" w:cs="Arial"/>
                <w:color w:val="000000" w:themeColor="text1"/>
                <w:szCs w:val="22"/>
                <w:lang w:eastAsia="en-US"/>
              </w:rPr>
            </w:pPr>
          </w:p>
        </w:tc>
      </w:tr>
      <w:tr w:rsidR="007463B9" w:rsidRPr="002B5A1A" w:rsidTr="005B415F">
        <w:tc>
          <w:tcPr>
            <w:tcW w:w="3700" w:type="dxa"/>
            <w:tcBorders>
              <w:top w:val="single" w:sz="4" w:space="0" w:color="auto"/>
              <w:left w:val="nil"/>
              <w:bottom w:val="nil"/>
              <w:right w:val="nil"/>
            </w:tcBorders>
            <w:hideMark/>
          </w:tcPr>
          <w:p w:rsidR="007463B9" w:rsidRPr="002B5A1A" w:rsidRDefault="007463B9" w:rsidP="005B415F">
            <w:pPr>
              <w:pStyle w:val="Zptenadresanaoblku"/>
              <w:keepNext/>
              <w:keepLines/>
              <w:tabs>
                <w:tab w:val="left" w:pos="5103"/>
              </w:tabs>
              <w:jc w:val="center"/>
              <w:rPr>
                <w:rFonts w:ascii="Arial" w:hAnsi="Arial" w:cs="Arial"/>
                <w:color w:val="000000" w:themeColor="text1"/>
              </w:rPr>
            </w:pPr>
            <w:r>
              <w:rPr>
                <w:rFonts w:ascii="Arial" w:hAnsi="Arial" w:cs="Arial"/>
                <w:color w:val="000000" w:themeColor="text1"/>
              </w:rPr>
              <w:t>RNDr. František Pelc</w:t>
            </w:r>
          </w:p>
        </w:tc>
        <w:tc>
          <w:tcPr>
            <w:tcW w:w="1332" w:type="dxa"/>
          </w:tcPr>
          <w:p w:rsidR="007463B9" w:rsidRDefault="007463B9" w:rsidP="005B415F">
            <w:pPr>
              <w:pStyle w:val="Zptenadresanaoblku"/>
              <w:keepNext/>
              <w:keepLines/>
              <w:tabs>
                <w:tab w:val="left" w:pos="5103"/>
              </w:tabs>
              <w:spacing w:line="276" w:lineRule="auto"/>
              <w:jc w:val="center"/>
              <w:rPr>
                <w:rFonts w:ascii="Arial" w:hAnsi="Arial" w:cs="Arial"/>
                <w:color w:val="000000" w:themeColor="text1"/>
                <w:szCs w:val="22"/>
                <w:lang w:eastAsia="en-US"/>
              </w:rPr>
            </w:pPr>
          </w:p>
          <w:p w:rsidR="007463B9" w:rsidRPr="002B5A1A" w:rsidRDefault="007463B9" w:rsidP="005B415F">
            <w:pPr>
              <w:pStyle w:val="Zptenadresanaoblku"/>
              <w:keepNext/>
              <w:keepLines/>
              <w:tabs>
                <w:tab w:val="left" w:pos="5103"/>
              </w:tabs>
              <w:spacing w:line="276" w:lineRule="auto"/>
              <w:jc w:val="center"/>
              <w:rPr>
                <w:rFonts w:ascii="Arial" w:hAnsi="Arial" w:cs="Arial"/>
                <w:color w:val="000000" w:themeColor="text1"/>
                <w:szCs w:val="22"/>
                <w:lang w:eastAsia="en-US"/>
              </w:rPr>
            </w:pPr>
          </w:p>
        </w:tc>
        <w:tc>
          <w:tcPr>
            <w:tcW w:w="4178" w:type="dxa"/>
            <w:tcBorders>
              <w:top w:val="single" w:sz="4" w:space="0" w:color="auto"/>
              <w:left w:val="nil"/>
              <w:bottom w:val="nil"/>
              <w:right w:val="nil"/>
            </w:tcBorders>
            <w:hideMark/>
          </w:tcPr>
          <w:p w:rsidR="007463B9" w:rsidRPr="002B5A1A" w:rsidRDefault="007463B9" w:rsidP="005B415F">
            <w:pPr>
              <w:pStyle w:val="Zptenadresanaoblku"/>
              <w:keepNext/>
              <w:keepLines/>
              <w:tabs>
                <w:tab w:val="left" w:pos="5103"/>
              </w:tabs>
              <w:jc w:val="center"/>
              <w:rPr>
                <w:rFonts w:ascii="Arial" w:hAnsi="Arial" w:cs="Arial"/>
                <w:color w:val="000000" w:themeColor="text1"/>
                <w:highlight w:val="yellow"/>
              </w:rPr>
            </w:pPr>
          </w:p>
        </w:tc>
      </w:tr>
      <w:tr w:rsidR="007463B9" w:rsidRPr="002B5A1A" w:rsidTr="005B415F">
        <w:tc>
          <w:tcPr>
            <w:tcW w:w="3700" w:type="dxa"/>
            <w:hideMark/>
          </w:tcPr>
          <w:p w:rsidR="007463B9" w:rsidRPr="002B5A1A" w:rsidRDefault="007463B9" w:rsidP="005B415F">
            <w:pPr>
              <w:pStyle w:val="Zptenadresanaoblku"/>
              <w:keepNext/>
              <w:keepLines/>
              <w:tabs>
                <w:tab w:val="left" w:pos="5103"/>
              </w:tabs>
              <w:jc w:val="center"/>
              <w:rPr>
                <w:rFonts w:ascii="Arial" w:hAnsi="Arial" w:cs="Arial"/>
                <w:bCs/>
                <w:iCs/>
                <w:color w:val="000000" w:themeColor="text1"/>
                <w:szCs w:val="22"/>
              </w:rPr>
            </w:pPr>
            <w:r w:rsidRPr="002B5A1A">
              <w:rPr>
                <w:rFonts w:ascii="Arial" w:hAnsi="Arial" w:cs="Arial"/>
                <w:bCs/>
                <w:iCs/>
                <w:color w:val="000000" w:themeColor="text1"/>
                <w:szCs w:val="22"/>
              </w:rPr>
              <w:t>ředitel AOPK</w:t>
            </w:r>
          </w:p>
          <w:p w:rsidR="007463B9" w:rsidRPr="002B5A1A" w:rsidRDefault="007463B9" w:rsidP="005B415F">
            <w:pPr>
              <w:pStyle w:val="Zptenadresanaoblku"/>
              <w:keepNext/>
              <w:keepLines/>
              <w:tabs>
                <w:tab w:val="left" w:pos="5103"/>
              </w:tabs>
              <w:rPr>
                <w:rFonts w:ascii="Arial" w:hAnsi="Arial" w:cs="Arial"/>
                <w:color w:val="000000" w:themeColor="text1"/>
              </w:rPr>
            </w:pPr>
          </w:p>
        </w:tc>
        <w:tc>
          <w:tcPr>
            <w:tcW w:w="1332" w:type="dxa"/>
          </w:tcPr>
          <w:p w:rsidR="007463B9" w:rsidRPr="002B5A1A" w:rsidRDefault="007463B9" w:rsidP="005B415F">
            <w:pPr>
              <w:pStyle w:val="Zptenadresanaoblku"/>
              <w:keepNext/>
              <w:keepLines/>
              <w:tabs>
                <w:tab w:val="left" w:pos="5103"/>
              </w:tabs>
              <w:spacing w:line="276" w:lineRule="auto"/>
              <w:jc w:val="center"/>
              <w:rPr>
                <w:rFonts w:ascii="Arial" w:hAnsi="Arial" w:cs="Arial"/>
                <w:color w:val="000000" w:themeColor="text1"/>
                <w:szCs w:val="22"/>
                <w:lang w:eastAsia="en-US"/>
              </w:rPr>
            </w:pPr>
          </w:p>
        </w:tc>
        <w:tc>
          <w:tcPr>
            <w:tcW w:w="4178" w:type="dxa"/>
            <w:shd w:val="clear" w:color="auto" w:fill="auto"/>
          </w:tcPr>
          <w:p w:rsidR="007463B9" w:rsidRPr="002B5A1A" w:rsidRDefault="007463B9" w:rsidP="005B415F">
            <w:pPr>
              <w:pStyle w:val="Zptenadresanaoblku"/>
              <w:keepNext/>
              <w:keepLines/>
              <w:tabs>
                <w:tab w:val="left" w:pos="5103"/>
              </w:tabs>
              <w:jc w:val="center"/>
              <w:rPr>
                <w:rFonts w:ascii="Arial" w:hAnsi="Arial" w:cs="Arial"/>
                <w:color w:val="000000" w:themeColor="text1"/>
                <w:highlight w:val="yellow"/>
              </w:rPr>
            </w:pPr>
            <w:r>
              <w:rPr>
                <w:rFonts w:ascii="Arial" w:hAnsi="Arial" w:cs="Arial"/>
                <w:color w:val="000000" w:themeColor="text1"/>
              </w:rPr>
              <w:t>Příkazník</w:t>
            </w:r>
          </w:p>
        </w:tc>
      </w:tr>
    </w:tbl>
    <w:p w:rsidR="000070F7" w:rsidRDefault="000070F7" w:rsidP="007463B9">
      <w:pPr>
        <w:pStyle w:val="Zkladntext1"/>
        <w:shd w:val="clear" w:color="auto" w:fill="auto"/>
        <w:spacing w:after="0" w:line="240" w:lineRule="auto"/>
      </w:pPr>
    </w:p>
    <w:sectPr w:rsidR="000070F7">
      <w:type w:val="continuous"/>
      <w:pgSz w:w="11900" w:h="16840"/>
      <w:pgMar w:top="1418" w:right="3909" w:bottom="1418" w:left="13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C78" w:rsidRDefault="00A55C78">
      <w:r>
        <w:separator/>
      </w:r>
    </w:p>
  </w:endnote>
  <w:endnote w:type="continuationSeparator" w:id="0">
    <w:p w:rsidR="00A55C78" w:rsidRDefault="00A5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0F7" w:rsidRDefault="00A55C7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3646805</wp:posOffset>
              </wp:positionH>
              <wp:positionV relativeFrom="page">
                <wp:posOffset>10036810</wp:posOffset>
              </wp:positionV>
              <wp:extent cx="20701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207010" cy="109855"/>
                      </a:xfrm>
                      <a:prstGeom prst="rect">
                        <a:avLst/>
                      </a:prstGeom>
                      <a:noFill/>
                    </wps:spPr>
                    <wps:txbx>
                      <w:txbxContent>
                        <w:p w:rsidR="000070F7" w:rsidRDefault="00A55C78">
                          <w:pPr>
                            <w:pStyle w:val="Zhlavnebozpat20"/>
                            <w:shd w:val="clear" w:color="auto" w:fill="auto"/>
                            <w:rPr>
                              <w:sz w:val="18"/>
                              <w:szCs w:val="18"/>
                            </w:rPr>
                          </w:pPr>
                          <w:r>
                            <w:fldChar w:fldCharType="begin"/>
                          </w:r>
                          <w:r>
                            <w:instrText xml:space="preserve"> PAGE \* MERGEFORMAT </w:instrText>
                          </w:r>
                          <w:r>
                            <w:fldChar w:fldCharType="separate"/>
                          </w:r>
                          <w:r w:rsidR="00866073" w:rsidRPr="00866073">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87.15pt;margin-top:790.3pt;width:16.3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xFkwEAACEDAAAOAAAAZHJzL2Uyb0RvYy54bWysUttOwzAMfUfiH6K8s3aTuFXrEGgaQkKA&#10;BHxAliZrpCaO4rB2f4+TdQPBG+LFdWz3+Bzb85vBdmyrAhpwNZ9OSs6Uk9AYt6n5+9vq7IozjMI1&#10;ogOnar5TyG8Wpyfz3ldqBi10jQqMQBxWva95G6OvigJlq6zACXjlKKkhWBHpGTZFE0RP6LYrZmV5&#10;UfQQGh9AKkSKLvdJvsj4WisZn7VGFVlXc+IWsw3ZrpMtFnNRbYLwrZEjDfEHFlYYR02PUEsRBfsI&#10;5heUNTIAgo4TCbYArY1UWQOpmZY/1Ly2wqushYaD/jgm/D9Y+bR9Ccw0tDvOnLC0otyVTdNoeo8V&#10;Vbx6qonDHQypbIwjBZPiQQebvqSFUZ6GvDsOVg2RSQrOyktSx5mk1LS8vjo/TyjF188+YLxXYFly&#10;ah5ob3mcYvuIcV96KEm9HKxM16V4Yrhnkrw4rIeR3hqaHbHuabU1d3R7nHUPjiaXruDghIOzHp0E&#10;jv72I1KD3Deh7qHGZrSHzHy8mbTo7+9c9XXZi08AAAD//wMAUEsDBBQABgAIAAAAIQDFtOn83wAA&#10;AA0BAAAPAAAAZHJzL2Rvd25yZXYueG1sTI/LTsMwEEX3SPyDNUjsqM2jeTVOhSqxYUdBSOzceBpH&#10;9SOK3TT5e6YrWM7coztn6u3sLJtwjH3wEh5XAhj6NujedxK+Pt8eCmAxKa+VDR4lLBhh29ze1KrS&#10;4eI/cNqnjlGJj5WSYFIaKs5ja9CpuAoDesqOYXQq0Th2XI/qQuXO8ichMu5U7+mCUQPuDLan/dlJ&#10;yOfvgEPEHf4cp3Y0/VLY90XK+7v5dQMs4Zz+YLjqkzo05HQIZ68jsxLW+cszoRSsC5EBIyQTWQns&#10;cF2VeQm8qfn/L5pfAAAA//8DAFBLAQItABQABgAIAAAAIQC2gziS/gAAAOEBAAATAAAAAAAAAAAA&#10;AAAAAAAAAABbQ29udGVudF9UeXBlc10ueG1sUEsBAi0AFAAGAAgAAAAhADj9If/WAAAAlAEAAAsA&#10;AAAAAAAAAAAAAAAALwEAAF9yZWxzLy5yZWxzUEsBAi0AFAAGAAgAAAAhAJC6jEWTAQAAIQMAAA4A&#10;AAAAAAAAAAAAAAAALgIAAGRycy9lMm9Eb2MueG1sUEsBAi0AFAAGAAgAAAAhAMW06fzfAAAADQEA&#10;AA8AAAAAAAAAAAAAAAAA7QMAAGRycy9kb3ducmV2LnhtbFBLBQYAAAAABAAEAPMAAAD5BAAAAAA=&#10;" filled="f" stroked="f">
              <v:textbox style="mso-fit-shape-to-text:t" inset="0,0,0,0">
                <w:txbxContent>
                  <w:p w:rsidR="000070F7" w:rsidRDefault="00A55C78">
                    <w:pPr>
                      <w:pStyle w:val="Zhlavnebozpat20"/>
                      <w:shd w:val="clear" w:color="auto" w:fill="auto"/>
                      <w:rPr>
                        <w:sz w:val="18"/>
                        <w:szCs w:val="18"/>
                      </w:rPr>
                    </w:pPr>
                    <w:r>
                      <w:fldChar w:fldCharType="begin"/>
                    </w:r>
                    <w:r>
                      <w:instrText xml:space="preserve"> PAGE \* MERGEFORMAT </w:instrText>
                    </w:r>
                    <w:r>
                      <w:fldChar w:fldCharType="separate"/>
                    </w:r>
                    <w:r w:rsidR="00866073" w:rsidRPr="00866073">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0F7" w:rsidRDefault="00A55C78">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3665220</wp:posOffset>
              </wp:positionH>
              <wp:positionV relativeFrom="page">
                <wp:posOffset>10006330</wp:posOffset>
              </wp:positionV>
              <wp:extent cx="21336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213360" cy="109855"/>
                      </a:xfrm>
                      <a:prstGeom prst="rect">
                        <a:avLst/>
                      </a:prstGeom>
                      <a:noFill/>
                    </wps:spPr>
                    <wps:txbx>
                      <w:txbxContent>
                        <w:p w:rsidR="000070F7" w:rsidRDefault="00A55C78">
                          <w:pPr>
                            <w:pStyle w:val="Zhlavnebozpat20"/>
                            <w:shd w:val="clear" w:color="auto" w:fill="auto"/>
                            <w:rPr>
                              <w:sz w:val="18"/>
                              <w:szCs w:val="18"/>
                            </w:rPr>
                          </w:pPr>
                          <w:r>
                            <w:fldChar w:fldCharType="begin"/>
                          </w:r>
                          <w:r>
                            <w:instrText xml:space="preserve"> PAGE \* MERGEFORMAT </w:instrText>
                          </w:r>
                          <w:r>
                            <w:fldChar w:fldCharType="separate"/>
                          </w:r>
                          <w:r w:rsidR="00866073" w:rsidRPr="00866073">
                            <w:rPr>
                              <w:rFonts w:ascii="Arial" w:eastAsia="Arial" w:hAnsi="Arial" w:cs="Arial"/>
                              <w:noProof/>
                              <w:sz w:val="18"/>
                              <w:szCs w:val="18"/>
                            </w:rPr>
                            <w:t>6</w:t>
                          </w:r>
                          <w:r>
                            <w:rPr>
                              <w:rFonts w:ascii="Arial" w:eastAsia="Arial" w:hAnsi="Arial" w:cs="Arial"/>
                              <w:sz w:val="18"/>
                              <w:szCs w:val="18"/>
                            </w:rPr>
                            <w:fldChar w:fldCharType="end"/>
                          </w:r>
                          <w:r>
                            <w:rPr>
                              <w:rFonts w:ascii="Arial" w:eastAsia="Arial" w:hAnsi="Arial" w:cs="Arial"/>
                              <w:sz w:val="18"/>
                              <w:szCs w:val="18"/>
                            </w:rPr>
                            <w:t xml:space="preserve"> | 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88.6pt;margin-top:787.9pt;width:16.8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kklgEAACgDAAAOAAAAZHJzL2Uyb0RvYy54bWysUttOwzAMfUfiH6K8s3abQFCtm0BoCAkB&#10;EvABWZqskZo4irO1+3uc7AKCN8SL69ju8Tm2Z4vBdmyrAhpwNR+PSs6Uk9AYt675x/vy4pozjMI1&#10;ogOnar5TyBfz87NZ7ys1gRa6RgVGIA6r3te8jdFXRYGyVVbgCLxylNQQrIj0DOuiCaIndNsVk7K8&#10;KnoIjQ8gFSJF7/dJPs/4WisZX7RGFVlXc+IWsw3ZrpIt5jNRrYPwrZEHGuIPLKwwjpqeoO5FFGwT&#10;zC8oa2QABB1HEmwBWhupsgZSMy5/qHlrhVdZCw0H/WlM+H+w8nn7Gphpaj7lzAlLK8pd2TSNpvdY&#10;UcWbp5o43MFAKz7GkYJJ8aCDTV/SwihPQ96dBquGyCQFJ+Pp9IoyklLj8ub68jKhFF8/+4DxQYFl&#10;yal5oL3lcYrtE8Z96bEk9XKwNF2X4onhnkny4rAaspgTyxU0OyLf04Zr7ugEOeseHQ0wHcPRCUdn&#10;dXBSD/S3m0h9cvsEvoc69KR1ZAGH00n7/v7OVV8HPv8EAAD//wMAUEsDBBQABgAIAAAAIQDICQwr&#10;3wAAAA0BAAAPAAAAZHJzL2Rvd25yZXYueG1sTI9BT8MwDIXvSPyHyEjcWNqhrqM0ndAkLtwYCIlb&#10;1nhtReJUSda1/x7vBDfb7+n5e/VudlZMGOLgSUG+ykAgtd4M1Cn4/Hh92IKISZPR1hMqWDDCrrm9&#10;qXVl/IXecTqkTnAIxUor6FMaKylj26PTceVHJNZOPjideA2dNEFfONxZuc6yjXR6IP7Q6xH3PbY/&#10;h7NTUM5fHseIe/w+TW3oh2Vr3xal7u/ml2cQCef0Z4YrPqNDw0xHfyYThVVQlOWarSwUZcEl2LLJ&#10;Mx6O19PTYw6yqeX/Fs0vAAAA//8DAFBLAQItABQABgAIAAAAIQC2gziS/gAAAOEBAAATAAAAAAAA&#10;AAAAAAAAAAAAAABbQ29udGVudF9UeXBlc10ueG1sUEsBAi0AFAAGAAgAAAAhADj9If/WAAAAlAEA&#10;AAsAAAAAAAAAAAAAAAAALwEAAF9yZWxzLy5yZWxzUEsBAi0AFAAGAAgAAAAhAFBTCSSWAQAAKAMA&#10;AA4AAAAAAAAAAAAAAAAALgIAAGRycy9lMm9Eb2MueG1sUEsBAi0AFAAGAAgAAAAhAMgJDCvfAAAA&#10;DQEAAA8AAAAAAAAAAAAAAAAA8AMAAGRycy9kb3ducmV2LnhtbFBLBQYAAAAABAAEAPMAAAD8BAAA&#10;AAA=&#10;" filled="f" stroked="f">
              <v:textbox style="mso-fit-shape-to-text:t" inset="0,0,0,0">
                <w:txbxContent>
                  <w:p w:rsidR="000070F7" w:rsidRDefault="00A55C78">
                    <w:pPr>
                      <w:pStyle w:val="Zhlavnebozpat20"/>
                      <w:shd w:val="clear" w:color="auto" w:fill="auto"/>
                      <w:rPr>
                        <w:sz w:val="18"/>
                        <w:szCs w:val="18"/>
                      </w:rPr>
                    </w:pPr>
                    <w:r>
                      <w:fldChar w:fldCharType="begin"/>
                    </w:r>
                    <w:r>
                      <w:instrText xml:space="preserve"> PAGE \* MERGEFORMAT </w:instrText>
                    </w:r>
                    <w:r>
                      <w:fldChar w:fldCharType="separate"/>
                    </w:r>
                    <w:r w:rsidR="00866073" w:rsidRPr="00866073">
                      <w:rPr>
                        <w:rFonts w:ascii="Arial" w:eastAsia="Arial" w:hAnsi="Arial" w:cs="Arial"/>
                        <w:noProof/>
                        <w:sz w:val="18"/>
                        <w:szCs w:val="18"/>
                      </w:rPr>
                      <w:t>6</w:t>
                    </w:r>
                    <w:r>
                      <w:rPr>
                        <w:rFonts w:ascii="Arial" w:eastAsia="Arial" w:hAnsi="Arial" w:cs="Arial"/>
                        <w:sz w:val="18"/>
                        <w:szCs w:val="18"/>
                      </w:rPr>
                      <w:fldChar w:fldCharType="end"/>
                    </w:r>
                    <w:r>
                      <w:rPr>
                        <w:rFonts w:ascii="Arial" w:eastAsia="Arial" w:hAnsi="Arial" w:cs="Arial"/>
                        <w:sz w:val="18"/>
                        <w:szCs w:val="18"/>
                      </w:rPr>
                      <w:t xml:space="preserve"> |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C78" w:rsidRDefault="00A55C78"/>
  </w:footnote>
  <w:footnote w:type="continuationSeparator" w:id="0">
    <w:p w:rsidR="00A55C78" w:rsidRDefault="00A55C7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4C14"/>
    <w:multiLevelType w:val="multilevel"/>
    <w:tmpl w:val="A16642C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1204D8"/>
    <w:multiLevelType w:val="multilevel"/>
    <w:tmpl w:val="13AE7102"/>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67547A"/>
    <w:multiLevelType w:val="multilevel"/>
    <w:tmpl w:val="03120D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2E3C23"/>
    <w:multiLevelType w:val="multilevel"/>
    <w:tmpl w:val="9DC2C6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554627"/>
    <w:multiLevelType w:val="multilevel"/>
    <w:tmpl w:val="11CE79E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E52B8A"/>
    <w:multiLevelType w:val="multilevel"/>
    <w:tmpl w:val="0A5E34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B218EE"/>
    <w:multiLevelType w:val="multilevel"/>
    <w:tmpl w:val="189EDAC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2C7F78"/>
    <w:multiLevelType w:val="multilevel"/>
    <w:tmpl w:val="E2600582"/>
    <w:lvl w:ilvl="0">
      <w:start w:val="2"/>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2951B0"/>
    <w:multiLevelType w:val="multilevel"/>
    <w:tmpl w:val="216203AA"/>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577092"/>
    <w:multiLevelType w:val="multilevel"/>
    <w:tmpl w:val="9C54EFD4"/>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3A7026"/>
    <w:multiLevelType w:val="multilevel"/>
    <w:tmpl w:val="60CA80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F3397A"/>
    <w:multiLevelType w:val="multilevel"/>
    <w:tmpl w:val="781687D2"/>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E86CE1"/>
    <w:multiLevelType w:val="multilevel"/>
    <w:tmpl w:val="966067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
  </w:num>
  <w:num w:numId="4">
    <w:abstractNumId w:val="10"/>
  </w:num>
  <w:num w:numId="5">
    <w:abstractNumId w:val="5"/>
  </w:num>
  <w:num w:numId="6">
    <w:abstractNumId w:val="4"/>
  </w:num>
  <w:num w:numId="7">
    <w:abstractNumId w:val="3"/>
  </w:num>
  <w:num w:numId="8">
    <w:abstractNumId w:val="11"/>
  </w:num>
  <w:num w:numId="9">
    <w:abstractNumId w:val="12"/>
  </w:num>
  <w:num w:numId="10">
    <w:abstractNumId w:val="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F7"/>
    <w:rsid w:val="000070F7"/>
    <w:rsid w:val="007463B9"/>
    <w:rsid w:val="00866073"/>
    <w:rsid w:val="00890F70"/>
    <w:rsid w:val="00A55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EC65"/>
  <w15:docId w15:val="{16460B33-D73C-4AF3-9351-89AE3F31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line="271"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300"/>
      <w:jc w:val="center"/>
      <w:outlineLvl w:val="0"/>
    </w:pPr>
    <w:rPr>
      <w:rFonts w:ascii="Arial" w:eastAsia="Arial" w:hAnsi="Arial" w:cs="Arial"/>
      <w:sz w:val="28"/>
      <w:szCs w:val="28"/>
    </w:rPr>
  </w:style>
  <w:style w:type="paragraph" w:customStyle="1" w:styleId="Nadpis20">
    <w:name w:val="Nadpis #2"/>
    <w:basedOn w:val="Normln"/>
    <w:link w:val="Nadpis2"/>
    <w:pPr>
      <w:shd w:val="clear" w:color="auto" w:fill="FFFFFF"/>
      <w:spacing w:after="240"/>
      <w:jc w:val="center"/>
      <w:outlineLvl w:val="1"/>
    </w:pPr>
    <w:rPr>
      <w:rFonts w:ascii="Arial" w:eastAsia="Arial" w:hAnsi="Arial" w:cs="Arial"/>
      <w:sz w:val="26"/>
      <w:szCs w:val="26"/>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line="271" w:lineRule="auto"/>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20"/>
      <w:szCs w:val="20"/>
    </w:rPr>
  </w:style>
  <w:style w:type="paragraph" w:styleId="Zptenadresanaoblku">
    <w:name w:val="envelope return"/>
    <w:basedOn w:val="Normln"/>
    <w:rsid w:val="007463B9"/>
    <w:pPr>
      <w:widowControl/>
    </w:pPr>
    <w:rPr>
      <w:rFonts w:ascii="Times New Roman" w:eastAsia="Times New Roman" w:hAnsi="Times New Roman" w:cs="Times New Roman"/>
      <w:color w:val="auto"/>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2193</Words>
  <Characters>12940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Klibániová</dc:creator>
  <cp:lastModifiedBy>Jitka Klibániová</cp:lastModifiedBy>
  <cp:revision>2</cp:revision>
  <dcterms:created xsi:type="dcterms:W3CDTF">2021-02-10T12:36:00Z</dcterms:created>
  <dcterms:modified xsi:type="dcterms:W3CDTF">2021-02-10T12:36:00Z</dcterms:modified>
</cp:coreProperties>
</file>