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(§ 2079 a násl. zák. č. 89/2012 Sb., obč. zákoníku - dále jen „OZ“)</w:t>
      </w:r>
    </w:p>
    <w:tbl>
      <w:tblPr>
        <w:tblOverlap w:val="never"/>
        <w:jc w:val="left"/>
        <w:tblLayout w:type="fixed"/>
      </w:tblPr>
      <w:tblGrid>
        <w:gridCol w:w="4963"/>
        <w:gridCol w:w="5232"/>
      </w:tblGrid>
      <w:tr>
        <w:trPr>
          <w:trHeight w:val="14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Prodávající: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Zbyněk Lazar s.r.o.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Letiště Brno- Tuřany 904/1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627 00 Brno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 26917891 DIČ: CZ26917891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KUPUJÍCÍ: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Krajská správa a údržba silnic Vysočiny příspěvková organizace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Kosovská 1122/16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58601 Jihlava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Krajská správa a údržba silnic Vysočiny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 00090450 DIČ: CZ00090450</w:t>
            </w:r>
          </w:p>
        </w:tc>
      </w:tr>
      <w:tr>
        <w:trPr>
          <w:trHeight w:val="144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Zbyňkem Lazarem, jednatelem společnosti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30" w:lineRule="auto"/>
              <w:ind w:left="18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Ing. Radovanem Necidem, ředitelem organizace ve věcech technických: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30" w:lineRule="auto"/>
              <w:ind w:left="18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koordinátorem MTZ</w:t>
            </w:r>
          </w:p>
          <w:p>
            <w:pPr>
              <w:pStyle w:val="Style7"/>
              <w:keepNext w:val="0"/>
              <w:keepLines w:val="0"/>
              <w:framePr w:w="10195" w:h="3283" w:hSpace="48" w:vSpace="523" w:wrap="notBeside" w:vAnchor="text" w:hAnchor="text" w:x="49" w:y="524"/>
              <w:widowControl w:val="0"/>
              <w:shd w:val="clear" w:color="auto" w:fill="auto"/>
              <w:bidi w:val="0"/>
              <w:spacing w:before="0" w:after="0" w:line="230" w:lineRule="auto"/>
              <w:ind w:left="18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mistrem údržby CM Náměšť n. Osl.</w:t>
            </w:r>
          </w:p>
        </w:tc>
      </w:tr>
    </w:tbl>
    <w:p>
      <w:pPr>
        <w:pStyle w:val="Style11"/>
        <w:keepNext w:val="0"/>
        <w:keepLines w:val="0"/>
        <w:framePr w:w="2309" w:h="288" w:hSpace="7934" w:wrap="notBeside" w:vAnchor="text" w:hAnchor="text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prodávajícího:</w:t>
      </w:r>
    </w:p>
    <w:p>
      <w:pPr>
        <w:pStyle w:val="Style11"/>
        <w:keepNext w:val="0"/>
        <w:keepLines w:val="0"/>
        <w:framePr w:w="2021" w:h="283" w:hSpace="8222" w:wrap="notBeside" w:vAnchor="text" w:hAnchor="text" w:x="510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kupujícího: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60" w:right="0" w:firstLine="2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 SMLOUVY: dodávka náhradních dílů na nakladač PAUS 852 TSL JÚ.4355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také jako „zboží“)</w:t>
      </w:r>
    </w:p>
    <w:tbl>
      <w:tblPr>
        <w:tblOverlap w:val="never"/>
        <w:jc w:val="center"/>
        <w:tblLayout w:type="fixed"/>
      </w:tblPr>
      <w:tblGrid>
        <w:gridCol w:w="4838"/>
        <w:gridCol w:w="1704"/>
        <w:gridCol w:w="3427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v Kč bez DPH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Náhradní díly na nakladač PAUS 852 TSL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1sada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138 667,20</w:t>
            </w: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celkem bez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138 667,20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TERMÍN DODÁVKY: do 31. 3. 2021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Místo plnění dodávky: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Náměšť nad Oslavou, Ocmanice 93, 675 71 Náměšť n. Osl.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80" w:right="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Způsob dopravy: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Dodavatelsky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280" w:right="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Odběratel: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CM Náměšť nad Oslavou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" w:right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Platební podmínky: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2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2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2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Další ujednání: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28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2 stejnopisech. Každá smluvní strana obdrží vyhotov prodávající 1x). Změny a dodatky lze činit pouze písemně s podpisy oprávněných oTV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kupu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j'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cí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1xj oprávněn uveřejnit celý obsah smlouvy, včetně identifikačních údajů prodávajícího. °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b Kupu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jíci je Tato smlouva nabývá platnosti dnem podpisu oběma smluvními stranami a účinnosti dnem v informačním systému veřejné správy- Registru smluv. Účastníci se dohodli, že zákonno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UVeře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nění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§ 5 odst. 2 zákona č. 340/2015 Sb., v platném znění (zákon o registru smluv) splní kupu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í°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nr,Ost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svobodné vůle, bez nátlaku a oběma stranám jsou zřejmá jejich práva a povinnosti z této srn|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JeV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vyplývající.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3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Příloha č. 1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Náhradní díly na opravu PAUS 852 TSL JÚ:4355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32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Brně dne: </w:t>
      </w:r>
      <w:r>
        <w:rPr>
          <w:color w:val="8A89C3"/>
          <w:spacing w:val="0"/>
          <w:w w:val="100"/>
          <w:position w:val="0"/>
          <w:shd w:val="clear" w:color="auto" w:fill="auto"/>
          <w:lang w:val="cs-CZ" w:eastAsia="cs-CZ" w:bidi="cs-CZ"/>
        </w:rPr>
        <w:t>J</w:t>
        <w:tab/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prodávajícího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70" w:left="986" w:right="670" w:bottom="2463" w:header="142" w:footer="2035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127760" distL="114300" distR="480060" simplePos="0" relativeHeight="125829378" behindDoc="0" locked="0" layoutInCell="1" allowOverlap="1">
                <wp:simplePos x="0" y="0"/>
                <wp:positionH relativeFrom="page">
                  <wp:posOffset>4984750</wp:posOffset>
                </wp:positionH>
                <wp:positionV relativeFrom="margin">
                  <wp:posOffset>2529840</wp:posOffset>
                </wp:positionV>
                <wp:extent cx="902335" cy="18288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2.5pt;margin-top:199.19999999999999pt;width:71.049999999999997pt;height:14.4pt;z-index:-125829375;mso-wrap-distance-left:9.pt;mso-wrap-distance-right:37.799999999999997pt;mso-wrap-distance-bottom:88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01370" distB="0" distL="120650" distR="114300" simplePos="0" relativeHeight="125829380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margin">
                  <wp:posOffset>3331210</wp:posOffset>
                </wp:positionV>
                <wp:extent cx="1261745" cy="50927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kupujícího Ing. Radovan Necid ředitel organižace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3.pt;margin-top:262.30000000000001pt;width:99.349999999999994pt;height:40.100000000000001pt;z-index:-125829373;mso-wrap-distance-left:9.5pt;mso-wrap-distance-top:63.10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 Ing. Radovan Necid ředitel organižace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Zbyněk Lazar jednatel společnosti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820" w:line="240" w:lineRule="auto"/>
        <w:ind w:left="0" w:right="0" w:firstLine="48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č.l - Náhradní díly na opravu PAUS 852 TSL JÚ:4355</w:t>
      </w:r>
      <w:bookmarkEnd w:id="2"/>
      <w:bookmarkEnd w:id="3"/>
    </w:p>
    <w:p>
      <w:pPr>
        <w:pStyle w:val="Style2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120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NABÍDKA</w:t>
      </w:r>
      <w:bookmarkEnd w:id="4"/>
      <w:bookmarkEnd w:id="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194" w:lineRule="auto"/>
        <w:ind w:left="0" w:right="0" w:firstLine="0"/>
        <w:jc w:val="left"/>
        <w:rPr>
          <w:sz w:val="18"/>
          <w:szCs w:val="18"/>
        </w:rPr>
      </w:pPr>
      <w:r>
        <mc:AlternateContent>
          <mc:Choice Requires="wps">
            <w:drawing>
              <wp:anchor distT="12700" distB="76835" distL="63500" distR="1367790" simplePos="0" relativeHeight="125829382" behindDoc="0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76200</wp:posOffset>
                </wp:positionV>
                <wp:extent cx="975360" cy="91122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911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Zbyněk Lazar s.r.o.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Letiště Brno-Tuřany 904/1 62700 Brno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tel: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26917891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 CZ26917891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15.09999999999999pt;margin-top:6.pt;width:76.799999999999997pt;height:71.75pt;z-index:-125829371;mso-wrap-distance-left:5.pt;mso-wrap-distance-top:1.pt;mso-wrap-distance-right:107.7pt;mso-wrap-distance-bottom:6.0499999999999998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Zbyněk Lazar s.r.o.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Letiště Brno-Tuřany 904/1 62700 Brno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tel: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26917891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CZ26917891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49530" distB="12700" distL="1367790" distR="63500" simplePos="0" relativeHeight="125829384" behindDoc="0" locked="0" layoutInCell="1" allowOverlap="1">
            <wp:simplePos x="0" y="0"/>
            <wp:positionH relativeFrom="page">
              <wp:posOffset>2766060</wp:posOffset>
            </wp:positionH>
            <wp:positionV relativeFrom="paragraph">
              <wp:posOffset>113030</wp:posOffset>
            </wp:positionV>
            <wp:extent cx="975360" cy="938530"/>
            <wp:wrapSquare wrapText="righ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75360" cy="9385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I Doklad čisto: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NP210060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Třebíč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CZ00090450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2146" w:val="left"/>
        </w:tabs>
        <w:bidi w:val="0"/>
        <w:spacing w:before="0" w:after="0" w:line="319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vystaveni: 21.01.2021 Platnost do: 28.01.2021 Vystavil (a):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146" w:val="left"/>
        </w:tabs>
        <w:bidi w:val="0"/>
        <w:spacing w:before="0" w:after="360" w:line="319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Doprava:</w:t>
        <w:tab/>
        <w:t>Platební podmínky:</w:t>
      </w:r>
    </w:p>
    <w:tbl>
      <w:tblPr>
        <w:tblOverlap w:val="never"/>
        <w:jc w:val="center"/>
        <w:tblLayout w:type="fixed"/>
      </w:tblPr>
      <w:tblGrid>
        <w:gridCol w:w="2410"/>
        <w:gridCol w:w="835"/>
        <w:gridCol w:w="1162"/>
        <w:gridCol w:w="826"/>
        <w:gridCol w:w="557"/>
        <w:gridCol w:w="811"/>
        <w:gridCol w:w="710"/>
      </w:tblGrid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Označení dodávky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Pozn.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M J.MJ.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sDPH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Čep Paus 050x214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 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2 250,60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Čep D50X224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1 913,00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4 629,46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Zajištění čepu D50x2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Zajištění čepu pružný kolík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416,24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Kroužek D63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696,96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Zajišťovací podložka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258,94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Otočný stojan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38 788,00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38 788,00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46 933,48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Hydraulický válec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29494,00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29 494,00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35 687,74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Pouzdro ložiskové D60/50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3 032,26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Čep 334972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1 651,00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1 651,00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1 997,71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Čep 334970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3 450,92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Čep 001708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1 323,74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šroub šestih. 528359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45,98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Pouzdro 501220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389,00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941,38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Pouzdro 501221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1 043,02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šroub zajištění 528647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Podložka šroubu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15,97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Hydr. válec 523034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27 935,00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27 935,00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33801,35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vedení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Kardan Paus 526812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18 552,00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18 552,00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22 447,92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Matice 501791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251,68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Šroub 510164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 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1 024,00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1 239,04</w:t>
            </w:r>
          </w:p>
        </w:tc>
      </w:tr>
      <w:tr>
        <w:trPr>
          <w:trHeight w:val="240" w:hRule="exact"/>
        </w:trPr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dopravné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6 000,00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6 000,00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7 260,00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80"/>
        <w:ind w:left="12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objednávce uvádějte prosím vždy číslo naší nabídky. Pokud se ceny uvedené v nabídce fis i, prosím kontaktujte nás.</w:t>
      </w:r>
    </w:p>
    <w:tbl>
      <w:tblPr>
        <w:tblOverlap w:val="never"/>
        <w:jc w:val="center"/>
        <w:tblLayout w:type="fixed"/>
      </w:tblPr>
      <w:tblGrid>
        <w:gridCol w:w="1315"/>
        <w:gridCol w:w="667"/>
        <w:gridCol w:w="979"/>
        <w:gridCol w:w="778"/>
        <w:gridCol w:w="826"/>
      </w:tblGrid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DPH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DPH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Nulová sazba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Snížená sazba DPH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Základní sazba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138 667,20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29 120,11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167787,31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138 667,20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29120,11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167787,31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90" w:left="996" w:right="661" w:bottom="2810" w:header="62" w:footer="238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0" w:left="0" w:right="0" w:bottom="281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framePr w:w="1786" w:h="245" w:wrap="none" w:vAnchor="text" w:hAnchor="page" w:x="4938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 s DPH:</w:t>
      </w:r>
    </w:p>
    <w:p>
      <w:pPr>
        <w:pStyle w:val="Style25"/>
        <w:keepNext w:val="0"/>
        <w:keepLines w:val="0"/>
        <w:framePr w:w="1378" w:h="336" w:wrap="none" w:vAnchor="text" w:hAnchor="page" w:x="814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167 787,31 Kč]</w:t>
      </w:r>
    </w:p>
    <w:p>
      <w:pPr>
        <w:widowControl w:val="0"/>
        <w:spacing w:after="33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0" w:left="996" w:right="661" w:bottom="281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0" w:left="0" w:right="0" w:bottom="281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Registrace: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86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KS v Brně, oddíl C, vložka 45342</w:t>
      </w:r>
    </w:p>
    <w:p>
      <w:pPr>
        <w:pStyle w:val="Style2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0" w:left="1466" w:right="2374" w:bottom="281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razítko, podpis</w:t>
      </w: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0" w:left="0" w:right="0" w:bottom="4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framePr w:w="528" w:h="163" w:wrap="none" w:vAnchor="text" w:hAnchor="page" w:x="2231" w:y="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vytiskl (a):</w:t>
      </w:r>
    </w:p>
    <w:p>
      <w:pPr>
        <w:pStyle w:val="Style18"/>
        <w:keepNext w:val="0"/>
        <w:keepLines w:val="0"/>
        <w:framePr w:w="571" w:h="154" w:wrap="none" w:vAnchor="text" w:hAnchor="page" w:x="3402" w:y="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26.01.2021</w:t>
      </w:r>
    </w:p>
    <w:p>
      <w:pPr>
        <w:pStyle w:val="Style18"/>
        <w:keepNext w:val="0"/>
        <w:keepLines w:val="0"/>
        <w:framePr w:w="1594" w:h="293" w:wrap="none" w:vAnchor="text" w:hAnchor="page" w:x="5130" w:y="21"/>
        <w:widowControl w:val="0"/>
        <w:shd w:val="clear" w:color="auto" w:fill="auto"/>
        <w:bidi w:val="0"/>
        <w:spacing w:before="0" w:after="0" w:line="262" w:lineRule="auto"/>
        <w:ind w:left="320" w:right="0" w:hanging="32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 xml:space="preserve">Zpracováno systémem. Money S3 </w:t>
      </w:r>
      <w:r>
        <w:fldChar w:fldCharType="begin"/>
      </w:r>
      <w:r>
        <w:rPr/>
        <w:instrText> HYPERLINK "http://www.money.cz"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www.money.cz</w:t>
      </w:r>
      <w:r>
        <w:fldChar w:fldCharType="end"/>
      </w:r>
    </w:p>
    <w:p>
      <w:pPr>
        <w:pStyle w:val="Style18"/>
        <w:keepNext w:val="0"/>
        <w:keepLines w:val="0"/>
        <w:framePr w:w="576" w:h="154" w:wrap="none" w:vAnchor="text" w:hAnchor="page" w:x="8931" w:y="11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Strana. 1</w:t>
      </w:r>
    </w:p>
    <w:p>
      <w:pPr>
        <w:widowControl w:val="0"/>
        <w:spacing w:after="30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90" w:left="996" w:right="661" w:bottom="4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1">
    <w:name w:val="Základní text (4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3">
    <w:name w:val="Nadpis #2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Základní text (5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9">
    <w:name w:val="Základní text (6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220" w:line="262" w:lineRule="auto"/>
      <w:ind w:left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"/>
    <w:basedOn w:val="Normal"/>
    <w:link w:val="CharStyle15"/>
    <w:pPr>
      <w:widowControl w:val="0"/>
      <w:shd w:val="clear" w:color="auto" w:fill="FFFFFF"/>
      <w:spacing w:after="220" w:line="264" w:lineRule="auto"/>
      <w:ind w:firstLine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FFFFFF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spacing w:after="540"/>
      <w:ind w:left="600" w:firstLine="24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Základní text (5)"/>
    <w:basedOn w:val="Normal"/>
    <w:link w:val="CharStyle2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8">
    <w:name w:val="Základní text (6)"/>
    <w:basedOn w:val="Normal"/>
    <w:link w:val="CharStyle29"/>
    <w:pPr>
      <w:widowControl w:val="0"/>
      <w:shd w:val="clear" w:color="auto" w:fill="FFFFFF"/>
      <w:ind w:left="6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