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4C" w:rsidRDefault="000E0228">
      <w:pPr>
        <w:pStyle w:val="Zkladntext20"/>
        <w:framePr w:w="715" w:h="2630" w:hRule="exact" w:wrap="none" w:hAnchor="page" w:x="586" w:y="1"/>
        <w:shd w:val="clear" w:color="auto" w:fill="auto"/>
        <w:spacing w:line="317" w:lineRule="auto"/>
        <w:textDirection w:val="btLr"/>
        <w:rPr>
          <w:sz w:val="14"/>
          <w:szCs w:val="14"/>
        </w:rPr>
      </w:pPr>
      <w:r>
        <w:t>Agentura ochrany přírody a krajiny ČR</w:t>
      </w:r>
      <w:r>
        <w:br/>
        <w:t>Kaplanovi 1931/1</w:t>
      </w:r>
      <w:r>
        <w:br/>
        <w:t xml:space="preserve">148 00 Praha </w:t>
      </w:r>
      <w:r>
        <w:rPr>
          <w:b/>
          <w:bCs/>
          <w:sz w:val="14"/>
          <w:szCs w:val="14"/>
        </w:rPr>
        <w:t>11 - Chodov</w:t>
      </w:r>
    </w:p>
    <w:p w:rsidR="00523A4C" w:rsidRDefault="000E0228">
      <w:pPr>
        <w:pStyle w:val="Titulekobrzku0"/>
        <w:framePr w:w="2554" w:h="701" w:wrap="none" w:hAnchor="page" w:x="2694" w:y="524"/>
        <w:shd w:val="clear" w:color="auto" w:fill="auto"/>
        <w:spacing w:line="216" w:lineRule="auto"/>
        <w:rPr>
          <w:sz w:val="20"/>
          <w:szCs w:val="20"/>
        </w:rPr>
      </w:pPr>
      <w:r>
        <w:t xml:space="preserve">EVROPSKÁ </w:t>
      </w:r>
      <w:r>
        <w:rPr>
          <w:b w:val="0"/>
          <w:bCs w:val="0"/>
          <w:smallCaps/>
          <w:sz w:val="20"/>
          <w:szCs w:val="20"/>
        </w:rPr>
        <w:t>unie</w:t>
      </w:r>
    </w:p>
    <w:p w:rsidR="00523A4C" w:rsidRDefault="000E0228">
      <w:pPr>
        <w:pStyle w:val="Titulekobrzku0"/>
        <w:framePr w:w="2554" w:h="701" w:wrap="none" w:hAnchor="page" w:x="2694" w:y="524"/>
        <w:shd w:val="clear" w:color="auto" w:fill="auto"/>
        <w:spacing w:line="307" w:lineRule="auto"/>
        <w:jc w:val="both"/>
      </w:pPr>
      <w:r>
        <w:t>Evropský fond pro regionální rozvoj Operační program Životní prostředí</w:t>
      </w:r>
    </w:p>
    <w:p w:rsidR="00523A4C" w:rsidRDefault="000E0228">
      <w:pPr>
        <w:spacing w:line="360" w:lineRule="exact"/>
      </w:pPr>
      <w:r>
        <w:rPr>
          <w:noProof/>
          <w:lang w:bidi="ar-SA"/>
        </w:rPr>
        <w:drawing>
          <wp:anchor distT="0" distB="0" distL="0" distR="1657985" simplePos="0" relativeHeight="62914690" behindDoc="1" locked="0" layoutInCell="1" allowOverlap="1">
            <wp:simplePos x="0" y="0"/>
            <wp:positionH relativeFrom="page">
              <wp:posOffset>819785</wp:posOffset>
            </wp:positionH>
            <wp:positionV relativeFrom="margin">
              <wp:posOffset>240665</wp:posOffset>
            </wp:positionV>
            <wp:extent cx="853440" cy="6946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34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5520055</wp:posOffset>
            </wp:positionH>
            <wp:positionV relativeFrom="margin">
              <wp:posOffset>259080</wp:posOffset>
            </wp:positionV>
            <wp:extent cx="975360" cy="5791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753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A4C" w:rsidRDefault="00523A4C">
      <w:pPr>
        <w:spacing w:line="360" w:lineRule="exact"/>
      </w:pPr>
    </w:p>
    <w:p w:rsidR="00523A4C" w:rsidRDefault="00523A4C">
      <w:pPr>
        <w:spacing w:line="360" w:lineRule="exact"/>
      </w:pPr>
    </w:p>
    <w:p w:rsidR="00523A4C" w:rsidRDefault="00523A4C">
      <w:pPr>
        <w:spacing w:line="360" w:lineRule="exact"/>
      </w:pPr>
    </w:p>
    <w:p w:rsidR="00523A4C" w:rsidRDefault="00523A4C">
      <w:pPr>
        <w:spacing w:line="360" w:lineRule="exact"/>
      </w:pPr>
    </w:p>
    <w:p w:rsidR="00523A4C" w:rsidRDefault="00523A4C">
      <w:pPr>
        <w:spacing w:line="360" w:lineRule="exact"/>
      </w:pPr>
    </w:p>
    <w:p w:rsidR="00523A4C" w:rsidRDefault="00523A4C">
      <w:pPr>
        <w:spacing w:after="469" w:line="1" w:lineRule="exact"/>
      </w:pPr>
    </w:p>
    <w:p w:rsidR="00523A4C" w:rsidRDefault="00523A4C">
      <w:pPr>
        <w:spacing w:line="1" w:lineRule="exact"/>
        <w:sectPr w:rsidR="00523A4C">
          <w:footerReference w:type="default" r:id="rId9"/>
          <w:footerReference w:type="first" r:id="rId10"/>
          <w:pgSz w:w="11900" w:h="16840"/>
          <w:pgMar w:top="695" w:right="1369" w:bottom="1219" w:left="585" w:header="0" w:footer="3" w:gutter="0"/>
          <w:pgNumType w:start="1"/>
          <w:cols w:space="720"/>
          <w:noEndnote/>
          <w:titlePg/>
          <w:docGrid w:linePitch="360"/>
        </w:sectPr>
      </w:pPr>
    </w:p>
    <w:p w:rsidR="00523A4C" w:rsidRDefault="000E0228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3</w:t>
      </w:r>
      <w:bookmarkEnd w:id="0"/>
      <w:bookmarkEnd w:id="1"/>
    </w:p>
    <w:p w:rsidR="00523A4C" w:rsidRDefault="000E0228">
      <w:pPr>
        <w:pStyle w:val="Zkladntext1"/>
        <w:shd w:val="clear" w:color="auto" w:fill="auto"/>
        <w:spacing w:after="500"/>
        <w:ind w:firstLine="280"/>
        <w:jc w:val="both"/>
      </w:pPr>
      <w:r>
        <w:rPr>
          <w:b/>
          <w:bCs/>
        </w:rPr>
        <w:t>ke smlouvě o dílo č. 14995/SOPK/17 ze dne 13.11.2017 (dále jen „Smlouva o dílo“)</w:t>
      </w:r>
    </w:p>
    <w:p w:rsidR="00523A4C" w:rsidRDefault="000E0228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I. Smluvní strany</w:t>
      </w:r>
    </w:p>
    <w:p w:rsidR="00523A4C" w:rsidRDefault="000E0228">
      <w:pPr>
        <w:pStyle w:val="Zkladntext1"/>
        <w:shd w:val="clear" w:color="auto" w:fill="auto"/>
      </w:pPr>
      <w:r>
        <w:t xml:space="preserve">1 1 </w:t>
      </w:r>
      <w:r>
        <w:rPr>
          <w:b/>
          <w:bCs/>
        </w:rPr>
        <w:t>Objednatel</w:t>
      </w:r>
    </w:p>
    <w:p w:rsidR="00523A4C" w:rsidRDefault="000E0228">
      <w:pPr>
        <w:pStyle w:val="Zkladntext1"/>
        <w:shd w:val="clear" w:color="auto" w:fill="auto"/>
      </w:pPr>
      <w:r>
        <w:rPr>
          <w:b/>
          <w:bCs/>
        </w:rPr>
        <w:t xml:space="preserve">Česká republika - Agentura ochrany přírody a krajiny České </w:t>
      </w:r>
      <w:r>
        <w:rPr>
          <w:b/>
          <w:bCs/>
        </w:rPr>
        <w:t>republiky</w:t>
      </w:r>
    </w:p>
    <w:p w:rsidR="00523A4C" w:rsidRDefault="000E0228">
      <w:pPr>
        <w:pStyle w:val="Zkladntext1"/>
        <w:shd w:val="clear" w:color="auto" w:fill="auto"/>
        <w:tabs>
          <w:tab w:val="left" w:pos="1742"/>
        </w:tabs>
        <w:spacing w:after="0"/>
      </w:pPr>
      <w:r>
        <w:t>Sídlo:</w:t>
      </w:r>
      <w:r>
        <w:tab/>
        <w:t>Kaplanova 1931/1, 148 00 Praha 11 - Chodov</w:t>
      </w:r>
    </w:p>
    <w:p w:rsidR="00523A4C" w:rsidRDefault="000E0228">
      <w:pPr>
        <w:pStyle w:val="Zkladntext1"/>
        <w:shd w:val="clear" w:color="auto" w:fill="auto"/>
        <w:tabs>
          <w:tab w:val="left" w:pos="4541"/>
        </w:tabs>
        <w:spacing w:after="0"/>
      </w:pPr>
      <w:r>
        <w:t>Bankovní spojení: ČNB Praha, Číslo účtu:</w:t>
      </w:r>
      <w:r>
        <w:tab/>
        <w:t>18228011/0710</w:t>
      </w:r>
    </w:p>
    <w:p w:rsidR="00523A4C" w:rsidRDefault="000E0228">
      <w:pPr>
        <w:pStyle w:val="Zkladntext1"/>
        <w:shd w:val="clear" w:color="auto" w:fill="auto"/>
        <w:tabs>
          <w:tab w:val="left" w:pos="1742"/>
        </w:tabs>
        <w:spacing w:after="0"/>
      </w:pPr>
      <w:r>
        <w:t>IČO:</w:t>
      </w:r>
      <w:r>
        <w:tab/>
        <w:t>629 335 91</w:t>
      </w:r>
    </w:p>
    <w:p w:rsidR="00523A4C" w:rsidRDefault="000E0228">
      <w:pPr>
        <w:pStyle w:val="Zkladntext1"/>
        <w:shd w:val="clear" w:color="auto" w:fill="auto"/>
        <w:tabs>
          <w:tab w:val="left" w:pos="1742"/>
        </w:tabs>
        <w:spacing w:after="0"/>
      </w:pPr>
      <w:r>
        <w:t>DIČ:</w:t>
      </w:r>
      <w:r>
        <w:tab/>
        <w:t>neplátce DPH</w:t>
      </w:r>
    </w:p>
    <w:p w:rsidR="00523A4C" w:rsidRDefault="000E0228">
      <w:pPr>
        <w:pStyle w:val="Zkladntext1"/>
        <w:shd w:val="clear" w:color="auto" w:fill="auto"/>
        <w:spacing w:after="0"/>
      </w:pPr>
      <w:r>
        <w:t>Telefon: 283 069 144</w:t>
      </w:r>
    </w:p>
    <w:p w:rsidR="00523A4C" w:rsidRDefault="000E0228">
      <w:pPr>
        <w:pStyle w:val="Zkladntext1"/>
        <w:shd w:val="clear" w:color="auto" w:fill="auto"/>
        <w:spacing w:after="240"/>
      </w:pPr>
      <w:r>
        <w:t>Zastoupena RNDr. Františkem Pelcem</w:t>
      </w:r>
    </w:p>
    <w:p w:rsidR="00523A4C" w:rsidRDefault="000E0228">
      <w:pPr>
        <w:pStyle w:val="Zkladntext1"/>
        <w:shd w:val="clear" w:color="auto" w:fill="auto"/>
        <w:spacing w:after="240"/>
      </w:pPr>
      <w:r>
        <w:t>(dále jen „objednatel”)</w:t>
      </w:r>
    </w:p>
    <w:p w:rsidR="00523A4C" w:rsidRDefault="000E0228">
      <w:pPr>
        <w:pStyle w:val="Zkladntext1"/>
        <w:shd w:val="clear" w:color="auto" w:fill="auto"/>
        <w:spacing w:after="360"/>
        <w:jc w:val="both"/>
      </w:pPr>
      <w:r>
        <w:t>a</w:t>
      </w:r>
    </w:p>
    <w:p w:rsidR="00523A4C" w:rsidRDefault="000E0228">
      <w:pPr>
        <w:pStyle w:val="Zkladntext1"/>
        <w:numPr>
          <w:ilvl w:val="0"/>
          <w:numId w:val="1"/>
        </w:numPr>
        <w:shd w:val="clear" w:color="auto" w:fill="auto"/>
        <w:tabs>
          <w:tab w:val="left" w:pos="502"/>
        </w:tabs>
      </w:pPr>
      <w:r>
        <w:rPr>
          <w:b/>
          <w:bCs/>
        </w:rPr>
        <w:t>Zhotovitel</w:t>
      </w:r>
    </w:p>
    <w:p w:rsidR="00523A4C" w:rsidRDefault="000E0228">
      <w:pPr>
        <w:pStyle w:val="Nadpis20"/>
        <w:keepNext/>
        <w:keepLines/>
        <w:shd w:val="clear" w:color="auto" w:fill="auto"/>
        <w:spacing w:after="120"/>
        <w:jc w:val="left"/>
      </w:pPr>
      <w:bookmarkStart w:id="2" w:name="bookmark2"/>
      <w:bookmarkStart w:id="3" w:name="bookmark3"/>
      <w:r>
        <w:t xml:space="preserve">VHS Consult </w:t>
      </w:r>
      <w:r>
        <w:t>s.r.o.</w:t>
      </w:r>
      <w:bookmarkEnd w:id="2"/>
      <w:bookmarkEnd w:id="3"/>
    </w:p>
    <w:p w:rsidR="00523A4C" w:rsidRDefault="000E0228">
      <w:pPr>
        <w:pStyle w:val="Zkladntext1"/>
        <w:shd w:val="clear" w:color="auto" w:fill="auto"/>
        <w:tabs>
          <w:tab w:val="left" w:pos="902"/>
        </w:tabs>
        <w:spacing w:after="0"/>
      </w:pPr>
      <w:r>
        <w:t>Sídlo:</w:t>
      </w:r>
      <w:r>
        <w:tab/>
        <w:t>č.p.135, 391 81 Řípec</w:t>
      </w:r>
    </w:p>
    <w:p w:rsidR="00523A4C" w:rsidRDefault="000E0228">
      <w:pPr>
        <w:pStyle w:val="Zkladntext1"/>
        <w:shd w:val="clear" w:color="auto" w:fill="auto"/>
        <w:spacing w:after="0"/>
      </w:pPr>
      <w:r>
        <w:t>Zastoupený: Ing. Pavlem Štěpánem, jednatelem</w:t>
      </w:r>
    </w:p>
    <w:p w:rsidR="00523A4C" w:rsidRDefault="000E0228">
      <w:pPr>
        <w:pStyle w:val="Zkladntext1"/>
        <w:shd w:val="clear" w:color="auto" w:fill="auto"/>
        <w:spacing w:after="0"/>
      </w:pPr>
      <w:r>
        <w:t>IČO: 064 89 249</w:t>
      </w:r>
    </w:p>
    <w:p w:rsidR="00523A4C" w:rsidRDefault="000E0228">
      <w:pPr>
        <w:pStyle w:val="Zkladntext1"/>
        <w:shd w:val="clear" w:color="auto" w:fill="auto"/>
        <w:spacing w:after="0"/>
        <w:jc w:val="both"/>
      </w:pPr>
      <w:r>
        <w:t xml:space="preserve">Bankovní spojení: Česká spořitelna, a.s., Číslo účtu: </w:t>
      </w:r>
      <w:r w:rsidR="00CF0712">
        <w:t>xxx</w:t>
      </w:r>
    </w:p>
    <w:p w:rsidR="00523A4C" w:rsidRDefault="000E0228">
      <w:pPr>
        <w:pStyle w:val="Zkladntext1"/>
        <w:shd w:val="clear" w:color="auto" w:fill="auto"/>
        <w:spacing w:after="0"/>
        <w:jc w:val="both"/>
      </w:pPr>
      <w:r>
        <w:t>zapsaný v obchodním rejstříku vedeným Krajským soudem v Českých Budějovicích,sp.zn. C- 26</w:t>
      </w:r>
      <w:r>
        <w:t>748</w:t>
      </w:r>
    </w:p>
    <w:p w:rsidR="00523A4C" w:rsidRDefault="000E0228">
      <w:pPr>
        <w:pStyle w:val="Zkladntext1"/>
        <w:shd w:val="clear" w:color="auto" w:fill="auto"/>
        <w:spacing w:after="500"/>
        <w:jc w:val="both"/>
      </w:pPr>
      <w:r>
        <w:t xml:space="preserve">Telefon: </w:t>
      </w:r>
      <w:r w:rsidR="00CF0712">
        <w:t>xxx</w:t>
      </w:r>
    </w:p>
    <w:p w:rsidR="00523A4C" w:rsidRDefault="000E0228">
      <w:pPr>
        <w:pStyle w:val="Zkladntext1"/>
        <w:shd w:val="clear" w:color="auto" w:fill="auto"/>
        <w:spacing w:after="740"/>
        <w:jc w:val="both"/>
      </w:pPr>
      <w:r>
        <w:t>(dále jen „zhotovitel”)</w:t>
      </w:r>
    </w:p>
    <w:p w:rsidR="00523A4C" w:rsidRDefault="000E0228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II.</w:t>
      </w:r>
      <w:bookmarkEnd w:id="4"/>
      <w:bookmarkEnd w:id="5"/>
    </w:p>
    <w:p w:rsidR="00523A4C" w:rsidRDefault="000E0228">
      <w:pPr>
        <w:pStyle w:val="Zkladntext1"/>
        <w:numPr>
          <w:ilvl w:val="1"/>
          <w:numId w:val="1"/>
        </w:numPr>
        <w:shd w:val="clear" w:color="auto" w:fill="auto"/>
        <w:tabs>
          <w:tab w:val="left" w:pos="464"/>
        </w:tabs>
      </w:pPr>
      <w:r>
        <w:t>Vzhledem ke skutečnosti, že:</w:t>
      </w:r>
    </w:p>
    <w:p w:rsidR="00523A4C" w:rsidRDefault="000E0228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280" w:firstLine="20"/>
        <w:jc w:val="both"/>
      </w:pPr>
      <w:r>
        <w:t>obě smluvní strany předpokládaly dodržení lhůty pro vydání rozhodnutí ve věci stavebního povolení, tj. do 5.11.2018; á</w:t>
      </w:r>
    </w:p>
    <w:p w:rsidR="00523A4C" w:rsidRDefault="000E0228">
      <w:pPr>
        <w:pStyle w:val="Zkladntext1"/>
        <w:numPr>
          <w:ilvl w:val="0"/>
          <w:numId w:val="2"/>
        </w:numPr>
        <w:shd w:val="clear" w:color="auto" w:fill="auto"/>
        <w:tabs>
          <w:tab w:val="left" w:pos="562"/>
        </w:tabs>
        <w:ind w:left="280" w:firstLine="20"/>
        <w:jc w:val="both"/>
      </w:pPr>
      <w:r>
        <w:t>vzhledem k Oznámení věcně a místně příslušného správního orgánu ze dne 12.11.2018, kdy vodoprávní úřad stanovil termín 5.12.2018 v němž uvádí, že dotčené orgány budou moci uplatnit svá stanoviska a účastníci řízení budou moci vyjadřovat připomínky a námitk</w:t>
      </w:r>
      <w:r>
        <w:t>y k záměru; a</w:t>
      </w:r>
    </w:p>
    <w:p w:rsidR="00523A4C" w:rsidRDefault="000E0228">
      <w:pPr>
        <w:pStyle w:val="Zkladntext1"/>
        <w:shd w:val="clear" w:color="auto" w:fill="auto"/>
        <w:ind w:left="300" w:firstLine="20"/>
        <w:jc w:val="both"/>
      </w:pPr>
      <w:r>
        <w:lastRenderedPageBreak/>
        <w:t>• dále správní úřad sdělil, že účastníci řízení mohou nahlížet do podkladů rozhodnutí nejpozději do 5.12.2018, není reálné, z důvodů neležících na straně zhotovitele, vydání stavebních povolení v termínu stanoveném v dodatku č. 2 ke smlouvě o</w:t>
      </w:r>
      <w:r>
        <w:t xml:space="preserve"> dílo</w:t>
      </w:r>
    </w:p>
    <w:p w:rsidR="00523A4C" w:rsidRDefault="000E0228">
      <w:pPr>
        <w:pStyle w:val="Zkladntext1"/>
        <w:shd w:val="clear" w:color="auto" w:fill="auto"/>
        <w:spacing w:after="480"/>
        <w:ind w:left="300" w:firstLine="20"/>
        <w:jc w:val="both"/>
      </w:pPr>
      <w:r>
        <w:t>v důsledku čehož vznikla mimořádná potřeba přiměřeně prodloužit termíny pro provedení díla dle čl. 3.1 Smlouvy o dílo, pro účely splnění předmětu smlouvy se smluvní strany dohodly na uzavření tohoto dodatku č. 3 ke Smlouvě o dílo (dále jen „Dodatek“)</w:t>
      </w:r>
      <w:r>
        <w:t>.</w:t>
      </w:r>
    </w:p>
    <w:p w:rsidR="00523A4C" w:rsidRDefault="000E0228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III.</w:t>
      </w:r>
      <w:bookmarkEnd w:id="6"/>
      <w:bookmarkEnd w:id="7"/>
    </w:p>
    <w:p w:rsidR="00523A4C" w:rsidRDefault="000E0228">
      <w:pPr>
        <w:pStyle w:val="Zkladntext1"/>
        <w:numPr>
          <w:ilvl w:val="0"/>
          <w:numId w:val="3"/>
        </w:numPr>
        <w:shd w:val="clear" w:color="auto" w:fill="auto"/>
        <w:tabs>
          <w:tab w:val="left" w:pos="459"/>
        </w:tabs>
      </w:pPr>
      <w:r>
        <w:t>Čl. 3.1 Smlouvy o dílo se nahrazuje následujícím zněním:</w:t>
      </w:r>
    </w:p>
    <w:p w:rsidR="00523A4C" w:rsidRDefault="000E0228">
      <w:pPr>
        <w:pStyle w:val="Titulektabulky0"/>
        <w:shd w:val="clear" w:color="auto" w:fill="auto"/>
        <w:ind w:left="0"/>
        <w:jc w:val="both"/>
      </w:pPr>
      <w:r>
        <w:t>„Zhotovitel se zavazuje provést části předmětu díla dle článku 2.2 smlouvy a předat je bez vad a nedodělků objednateli ve lhůtě do: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4718"/>
      </w:tblGrid>
      <w:tr w:rsidR="00523A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4C" w:rsidRDefault="000E0228">
            <w:pPr>
              <w:pStyle w:val="Jin0"/>
              <w:shd w:val="clear" w:color="auto" w:fill="auto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díla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4C" w:rsidRDefault="000E022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523A4C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4C" w:rsidRDefault="000E0228">
            <w:pPr>
              <w:pStyle w:val="Jin0"/>
              <w:shd w:val="clear" w:color="auto" w:fill="auto"/>
              <w:spacing w:after="0" w:line="293" w:lineRule="auto"/>
              <w:ind w:left="3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vypracování projektové dokumentace pro </w:t>
            </w:r>
            <w:r>
              <w:rPr>
                <w:sz w:val="20"/>
                <w:szCs w:val="20"/>
              </w:rPr>
              <w:t>stavební povolení a k územnímu řízení (tůně) a propočtu nákladů stavby včetně obstarání stavebního povolení (nebo stavební povolení v rámci sloučeného územního a stavebního řízení) a obstarání územního souhlasu (tůně)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4C" w:rsidRDefault="000E0228">
            <w:pPr>
              <w:pStyle w:val="Jin0"/>
              <w:shd w:val="clear" w:color="auto" w:fill="auto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15.1.2019</w:t>
            </w:r>
          </w:p>
        </w:tc>
      </w:tr>
      <w:tr w:rsidR="00523A4C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A4C" w:rsidRDefault="000E0228">
            <w:pPr>
              <w:pStyle w:val="Jin0"/>
              <w:shd w:val="clear" w:color="auto" w:fill="auto"/>
              <w:spacing w:after="0" w:line="293" w:lineRule="auto"/>
              <w:ind w:left="3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vypracování </w:t>
            </w:r>
            <w:r>
              <w:rPr>
                <w:sz w:val="20"/>
                <w:szCs w:val="20"/>
              </w:rPr>
              <w:t>dokumentace pro provádění stavby včetně položkového rozpočtu pro provádění stavby a pro výběr zhotovitele stavby včetně slepého rozpočtu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A4C" w:rsidRDefault="000E022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20.2. 2019</w:t>
            </w:r>
          </w:p>
        </w:tc>
      </w:tr>
      <w:tr w:rsidR="00523A4C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A4C" w:rsidRDefault="000E0228">
            <w:pPr>
              <w:pStyle w:val="Jin0"/>
              <w:shd w:val="clear" w:color="auto" w:fill="auto"/>
              <w:spacing w:before="100" w:after="0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výkon autorského dozoru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A4C" w:rsidRDefault="000E0228">
            <w:pPr>
              <w:pStyle w:val="Jin0"/>
              <w:shd w:val="clear" w:color="auto" w:fill="auto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data uzavření smlouvy o dílo mezi objednatelem a dodavatelem, po celou </w:t>
            </w:r>
            <w:r>
              <w:rPr>
                <w:sz w:val="20"/>
                <w:szCs w:val="20"/>
              </w:rPr>
              <w:t>dobu realizace stavby až do její kolaudace</w:t>
            </w:r>
          </w:p>
        </w:tc>
      </w:tr>
    </w:tbl>
    <w:p w:rsidR="00523A4C" w:rsidRDefault="00523A4C">
      <w:pPr>
        <w:spacing w:after="2679" w:line="1" w:lineRule="exact"/>
      </w:pPr>
    </w:p>
    <w:p w:rsidR="00523A4C" w:rsidRDefault="000E0228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IV.</w:t>
      </w:r>
      <w:bookmarkEnd w:id="8"/>
      <w:bookmarkEnd w:id="9"/>
    </w:p>
    <w:p w:rsidR="00523A4C" w:rsidRDefault="000E0228">
      <w:pPr>
        <w:pStyle w:val="Zkladntext1"/>
        <w:numPr>
          <w:ilvl w:val="0"/>
          <w:numId w:val="4"/>
        </w:numPr>
        <w:shd w:val="clear" w:color="auto" w:fill="auto"/>
        <w:tabs>
          <w:tab w:val="left" w:pos="464"/>
        </w:tabs>
        <w:spacing w:after="360"/>
      </w:pPr>
      <w:r>
        <w:t>Ostatní ustanovení Smlouvy o dílo zůstávají beze změny.</w:t>
      </w:r>
      <w:r>
        <w:br w:type="page"/>
      </w:r>
    </w:p>
    <w:p w:rsidR="00523A4C" w:rsidRDefault="000E0228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ind w:left="340" w:hanging="340"/>
        <w:jc w:val="both"/>
      </w:pPr>
      <w:r>
        <w:lastRenderedPageBreak/>
        <w:t xml:space="preserve">Zhotovitel bere na vědomí, že tento Dodatek může podléhat povinnosti jeho uveřejnění podle zákona č. 340/2015 Sb., o zvláštních podmínkách účinnosti </w:t>
      </w:r>
      <w:r>
        <w:t>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</w:t>
      </w:r>
      <w:r>
        <w:t>u k informacím, ve znění pozdějších předpisů a tímto s uveřejněním či zpřístupněním podle výše uvedených právních předpisů souhlasí.</w:t>
      </w:r>
    </w:p>
    <w:p w:rsidR="00523A4C" w:rsidRDefault="000E0228">
      <w:pPr>
        <w:pStyle w:val="Zkladntext1"/>
        <w:numPr>
          <w:ilvl w:val="0"/>
          <w:numId w:val="4"/>
        </w:numPr>
        <w:shd w:val="clear" w:color="auto" w:fill="auto"/>
        <w:tabs>
          <w:tab w:val="left" w:pos="438"/>
        </w:tabs>
        <w:ind w:left="340" w:hanging="340"/>
        <w:jc w:val="both"/>
      </w:pPr>
      <w:r>
        <w:t>Tento Dodatek nabývá platnosti dnem podpisu oprávněným zástupcem poslední smluvní strany.</w:t>
      </w:r>
    </w:p>
    <w:p w:rsidR="00523A4C" w:rsidRDefault="000E0228">
      <w:pPr>
        <w:pStyle w:val="Zkladntext1"/>
        <w:shd w:val="clear" w:color="auto" w:fill="auto"/>
        <w:ind w:left="340" w:hanging="340"/>
        <w:jc w:val="both"/>
      </w:pPr>
      <w:r>
        <w:t>4.4Tento Dodatek nabývá účinnosti</w:t>
      </w:r>
      <w:r>
        <w:t xml:space="preserve"> dnem podpisu oprávněným zástupcem poslední smluvní strany. Podléhá-li však tento Dodatek povinnosti uveřejnění prostřednictvím registru smluv podle zákona o registru smluv, nenabude účinnosti dříve, než dnem jeho uveřejnění. Smluvní strany se budou vzájem</w:t>
      </w:r>
      <w:r>
        <w:t>ně o nabytí účinnosti Dodatku neprodleně informovat.</w:t>
      </w:r>
    </w:p>
    <w:p w:rsidR="00523A4C" w:rsidRDefault="000E0228">
      <w:pPr>
        <w:pStyle w:val="Zkladntext1"/>
        <w:shd w:val="clear" w:color="auto" w:fill="auto"/>
        <w:spacing w:after="1620"/>
        <w:ind w:left="340" w:hanging="340"/>
        <w:jc w:val="both"/>
      </w:pPr>
      <w:r>
        <w:t>4.5 Dodatek je vyhotoven ve třech stejnopisech, z nichž každý má platnost originálu. Dva stejnopisy obdrží objednatel, jeden stejnopis obdrží zhotovitel.</w:t>
      </w:r>
    </w:p>
    <w:p w:rsidR="00523A4C" w:rsidRDefault="000E0228">
      <w:pPr>
        <w:pStyle w:val="Zkladntext1"/>
        <w:pBdr>
          <w:top w:val="single" w:sz="4" w:space="0" w:color="auto"/>
        </w:pBdr>
        <w:shd w:val="clear" w:color="auto" w:fill="auto"/>
        <w:spacing w:before="9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margin">
                  <wp:posOffset>3916680</wp:posOffset>
                </wp:positionV>
                <wp:extent cx="633730" cy="1860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A4C" w:rsidRDefault="000E0228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Zhotovíte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19.6pt;margin-top:308.4pt;width:49.9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OwgAEAAPsC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c0oM07iiNJXMozWt&#10;9QV2bC32hO4BOlxxn/eYjIo76XT8ohaCdTT5eDFWdIFwTE7H4/sxVjiWhrNpPplElOz6s3U+PArQ&#10;JAYldbi3ZCc7PPtwau1b4iwDG9U0MR8ZnpjEKHS77kx7B9URWTdPBt2Km+8D1we7c9DDoMOJ0/k1&#10;xBV+v6dh1ze7/AIAAP//AwBQSwMEFAAGAAgAAAAhAB9nYqngAAAACwEAAA8AAABkcnMvZG93bnJl&#10;di54bWxMj8FOwzAQRO9I/IO1lbhRJy0yJI1TVQhOSIg0HDg6sZtYjdchdtvw9ywnetvdGc2+Kbaz&#10;G9jZTMF6lJAuE2AGW68tdhI+69f7J2AhKtRq8Ggk/JgA2/L2plC59heszHkfO0YhGHIloY9xzDkP&#10;bW+cCks/GiTt4CenIq1Tx/WkLhTuBr5KEsGdskgfejWa5960x/3JSdh9YfViv9+bj+pQ2brOEnwT&#10;RynvFvNuAyyaOf6b4Q+f0KEkpsafUAc2SBDrbEVWGlJBHcjxuM6oXUOXB5ECLwt+3aH8BQAA//8D&#10;AFBLAQItABQABgAIAAAAIQC2gziS/gAAAOEBAAATAAAAAAAAAAAAAAAAAAAAAABbQ29udGVudF9U&#10;eXBlc10ueG1sUEsBAi0AFAAGAAgAAAAhADj9If/WAAAAlAEAAAsAAAAAAAAAAAAAAAAALwEAAF9y&#10;ZWxzLy5yZWxzUEsBAi0AFAAGAAgAAAAhAPR207CAAQAA+wIAAA4AAAAAAAAAAAAAAAAALgIAAGRy&#10;cy9lMm9Eb2MueG1sUEsBAi0AFAAGAAgAAAAhAB9nYqngAAAACwEAAA8AAAAAAAAAAAAAAAAA2gMA&#10;AGRycy9kb3ducmV2LnhtbFBLBQYAAAAABAAEAPMAAADnBAAAAAA=&#10;" filled="f" stroked="f">
                <v:textbox inset="0,0,0,0">
                  <w:txbxContent>
                    <w:p w:rsidR="00523A4C" w:rsidRDefault="000E0228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Zhotovíte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4479290</wp:posOffset>
                </wp:positionH>
                <wp:positionV relativeFrom="margin">
                  <wp:posOffset>4705985</wp:posOffset>
                </wp:positionV>
                <wp:extent cx="1755775" cy="5270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A4C" w:rsidRDefault="000E0228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Ing. Pavel Štěpán Jednatel VHS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Consult s.r.o.</w:t>
                            </w:r>
                          </w:p>
                          <w:p w:rsidR="00523A4C" w:rsidRDefault="000E0228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(zhotovitel)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2.69999999999999pt;margin-top:370.55000000000001pt;width:138.25pt;height:41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Ing. Pavel Štěpán Jednatel VHS Consult s.r.o.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(zhotovitel)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margin">
                  <wp:posOffset>3923030</wp:posOffset>
                </wp:positionV>
                <wp:extent cx="709930" cy="1892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A4C" w:rsidRDefault="000E022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8.299999999999997pt;margin-top:308.89999999999998pt;width:55.899999999999999pt;height:14.9pt;z-index:-12582937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RNDr. František Pe</w:t>
      </w:r>
      <w:r w:rsidR="00CF0712">
        <w:t>lc</w:t>
      </w:r>
      <w:r>
        <w:br/>
        <w:t>AOPK ČR, ředitel</w:t>
      </w:r>
      <w:r>
        <w:br/>
        <w:t>(objednatel)</w:t>
      </w:r>
    </w:p>
    <w:p w:rsidR="00523A4C" w:rsidRDefault="000E0228">
      <w:pPr>
        <w:pStyle w:val="Zkladntext20"/>
        <w:shd w:val="clear" w:color="auto" w:fill="auto"/>
        <w:rPr>
          <w:sz w:val="14"/>
          <w:szCs w:val="14"/>
        </w:rPr>
      </w:pPr>
      <w:r>
        <w:t>Agentura ochrany prtrody a krajiny ČR</w:t>
      </w:r>
      <w:r>
        <w:br/>
        <w:t>Kaplanova 1931/1</w:t>
      </w:r>
      <w:r>
        <w:br/>
      </w:r>
      <w:r>
        <w:rPr>
          <w:b/>
          <w:bCs/>
          <w:sz w:val="14"/>
          <w:szCs w:val="14"/>
        </w:rPr>
        <w:t>148 00 Praha 11 - Chodov</w:t>
      </w:r>
    </w:p>
    <w:p w:rsidR="00523A4C" w:rsidRDefault="000E0228">
      <w:pPr>
        <w:pStyle w:val="Zkladntext20"/>
        <w:shd w:val="clear" w:color="auto" w:fill="auto"/>
        <w:spacing w:after="120" w:line="341" w:lineRule="auto"/>
        <w:ind w:left="1960"/>
        <w:jc w:val="both"/>
        <w:rPr>
          <w:sz w:val="14"/>
          <w:szCs w:val="14"/>
        </w:rPr>
      </w:pPr>
      <w:bookmarkStart w:id="10" w:name="_GoBack"/>
      <w:bookmarkEnd w:id="1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6533515</wp:posOffset>
                </wp:positionH>
                <wp:positionV relativeFrom="margin">
                  <wp:posOffset>5909945</wp:posOffset>
                </wp:positionV>
                <wp:extent cx="79375" cy="18605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3A4C" w:rsidRDefault="000E0228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514.45pt;margin-top:465.35pt;width:6.25pt;height:14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hlhAEAAAM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Xh7maUGKZxR2kswTua&#10;01pfYM/WYlfoHqDDxj7vMRk1d9Lp+EU1BOto8/FiregC4Zic3Y9nE0o4VobzaT6ZRJDs+q91PjwK&#10;0CQGJXW4uOQnOzz7cGrtW+IoAxvVNDEfCZ6IxCh0uy6pGfckd1AdkXvzZNC1+AL6wPXB7hz0aOh0&#10;onZ+FXGV3+9p5vXtLr8AAAD//wMAUEsDBBQABgAIAAAAIQDhZ1vw4QAAAA0BAAAPAAAAZHJzL2Rv&#10;d25yZXYueG1sTI/BTsMwDIbvSHuHyJO4sWRjKmtpOk0ITkiIrhw4po3XRmuc0mRbeXuyEzv+9qff&#10;n/PtZHt2xtEbRxKWCwEMqXHaUCvhq3p72ADzQZFWvSOU8IsetsXsLleZdhcq8bwPLYsl5DMloQth&#10;yDj3TYdW+YUbkOLu4EarQoxjy/WoLrHc9nwlRMKtMhQvdGrAlw6b4/5kJey+qXw1Px/1Z3koTVWl&#10;gt6To5T382n3DCzgFP5huOpHdSiiU+1OpD3rYxarTRpZCemjeAJ2RcR6uQZWx1EiBPAi57dfFH8A&#10;AAD//wMAUEsBAi0AFAAGAAgAAAAhALaDOJL+AAAA4QEAABMAAAAAAAAAAAAAAAAAAAAAAFtDb250&#10;ZW50X1R5cGVzXS54bWxQSwECLQAUAAYACAAAACEAOP0h/9YAAACUAQAACwAAAAAAAAAAAAAAAAAv&#10;AQAAX3JlbHMvLnJlbHNQSwECLQAUAAYACAAAACEA1bAIZYQBAAADAwAADgAAAAAAAAAAAAAAAAAu&#10;AgAAZHJzL2Uyb0RvYy54bWxQSwECLQAUAAYACAAAACEA4Wdb8OEAAAANAQAADwAAAAAAAAAAAAAA&#10;AADeAwAAZHJzL2Rvd25yZXYueG1sUEsFBgAAAAAEAAQA8wAAAOwEAAAAAA==&#10;" filled="f" stroked="f">
                <v:textbox inset="0,0,0,0">
                  <w:txbxContent>
                    <w:p w:rsidR="00523A4C" w:rsidRDefault="000E0228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bCs/>
          <w:sz w:val="14"/>
          <w:szCs w:val="14"/>
        </w:rPr>
        <w:t>-1-</w:t>
      </w:r>
    </w:p>
    <w:sectPr w:rsidR="00523A4C">
      <w:type w:val="continuous"/>
      <w:pgSz w:w="11900" w:h="16840"/>
      <w:pgMar w:top="589" w:right="1407" w:bottom="1324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0228">
      <w:r>
        <w:separator/>
      </w:r>
    </w:p>
  </w:endnote>
  <w:endnote w:type="continuationSeparator" w:id="0">
    <w:p w:rsidR="00000000" w:rsidRDefault="000E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4C" w:rsidRDefault="000E0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10179685</wp:posOffset>
              </wp:positionV>
              <wp:extent cx="21653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A4C" w:rsidRDefault="000E02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0228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|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88.95pt;margin-top:801.55pt;width:17.0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ANlAEAACE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Z9z5oSlFeWubJ6k6T1W&#10;VPHqqSYONzDQig9xpGCaeNDBpi/NwihPIu+OwqohMknB2fRifk4NJKWm5dXlPKMXXz/7gPFegWXJ&#10;qXmgvWU5xfYRIxGh0kNJ6uXgznRdiieGeybJi8N6GGmvodkR655WW3NHt8dZ9+BIuXQFByccnPXo&#10;JHD01x+RGuS+CXUPNTajPWQ6482kRX9/56qvy15+AgAA//8DAFBLAwQUAAYACAAAACEALMVQJN8A&#10;AAANAQAADwAAAGRycy9kb3ducmV2LnhtbEyPzU7DMBCE70i8g7VI3KidAEmbxqlQJS7cKAiJmxtv&#10;4wj/RLGbJm/P9gTHnfk0O1PvZmfZhGPsg5eQrQQw9G3Qve8kfH68PqyBxaS8VjZ4lLBghF1ze1Or&#10;SoeLf8fpkDpGIT5WSoJJaag4j61Bp+IqDOjJO4XRqUTn2HE9qguFO8tzIQruVO/pg1ED7g22P4ez&#10;k1DOXwGHiHv8Pk3taPplbd8WKe/v5pctsIRz+oPhWp+qQ0OdjuHsdWRWwnNZbggloxCPGTBCiiyn&#10;ecerlIsn4E3N/69ofgEAAP//AwBQSwECLQAUAAYACAAAACEAtoM4kv4AAADhAQAAEwAAAAAAAAAA&#10;AAAAAAAAAAAAW0NvbnRlbnRfVHlwZXNdLnhtbFBLAQItABQABgAIAAAAIQA4/SH/1gAAAJQBAAAL&#10;AAAAAAAAAAAAAAAAAC8BAABfcmVscy8ucmVsc1BLAQItABQABgAIAAAAIQAR+2ANlAEAACEDAAAO&#10;AAAAAAAAAAAAAAAAAC4CAABkcnMvZTJvRG9jLnhtbFBLAQItABQABgAIAAAAIQAsxVAk3wAAAA0B&#10;AAAPAAAAAAAAAAAAAAAAAO4DAABkcnMvZG93bnJldi54bWxQSwUGAAAAAAQABADzAAAA+gQAAAAA&#10;" filled="f" stroked="f">
              <v:textbox style="mso-fit-shape-to-text:t" inset="0,0,0,0">
                <w:txbxContent>
                  <w:p w:rsidR="00523A4C" w:rsidRDefault="000E02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0228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4C" w:rsidRDefault="00523A4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4C" w:rsidRDefault="00523A4C"/>
  </w:footnote>
  <w:footnote w:type="continuationSeparator" w:id="0">
    <w:p w:rsidR="00523A4C" w:rsidRDefault="00523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B2B"/>
    <w:multiLevelType w:val="multilevel"/>
    <w:tmpl w:val="72AC978C"/>
    <w:lvl w:ilvl="0">
      <w:start w:val="2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B3275"/>
    <w:multiLevelType w:val="multilevel"/>
    <w:tmpl w:val="FAC4FB48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7496C"/>
    <w:multiLevelType w:val="multilevel"/>
    <w:tmpl w:val="14AA37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D34A9"/>
    <w:multiLevelType w:val="multilevel"/>
    <w:tmpl w:val="0E3C8E8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4C"/>
    <w:rsid w:val="000E0228"/>
    <w:rsid w:val="00523A4C"/>
    <w:rsid w:val="00782672"/>
    <w:rsid w:val="00C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AEE6"/>
  <w15:docId w15:val="{0C8E313C-8633-4C4F-B4E0-9DCCB4A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293F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jc w:val="center"/>
    </w:pPr>
    <w:rPr>
      <w:rFonts w:ascii="Arial" w:eastAsia="Arial" w:hAnsi="Arial" w:cs="Arial"/>
      <w:color w:val="6293F0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20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36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SKM_C45819010814460</vt:lpstr>
    </vt:vector>
  </TitlesOfParts>
  <Company>Agentura ochrany přírody a krajiny ČR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SKM_C45819010814460</dc:title>
  <dc:subject/>
  <dc:creator>Jitka Klibániová</dc:creator>
  <cp:keywords/>
  <cp:lastModifiedBy>Jitka Klibániová</cp:lastModifiedBy>
  <cp:revision>2</cp:revision>
  <dcterms:created xsi:type="dcterms:W3CDTF">2021-02-09T16:05:00Z</dcterms:created>
  <dcterms:modified xsi:type="dcterms:W3CDTF">2021-02-09T16:05:00Z</dcterms:modified>
</cp:coreProperties>
</file>