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2EA1" w14:textId="1970EFBF" w:rsidR="00275889" w:rsidRDefault="00FE6023">
      <w:r>
        <w:rPr>
          <w:noProof/>
        </w:rPr>
        <w:drawing>
          <wp:inline distT="0" distB="0" distL="0" distR="0" wp14:anchorId="046AEE70" wp14:editId="153E7DE8">
            <wp:extent cx="8886825" cy="5257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889" w:rsidSect="00FE6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3"/>
    <w:rsid w:val="001901E2"/>
    <w:rsid w:val="00EA3F6F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121"/>
  <w15:chartTrackingRefBased/>
  <w15:docId w15:val="{581A7947-AE0B-49D1-9A97-C812E6D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Státní pozemkový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Gabková Lucie Mgr.</dc:creator>
  <cp:keywords/>
  <dc:description/>
  <cp:lastModifiedBy>Gabková Lucie Mgr.</cp:lastModifiedBy>
  <cp:revision>1</cp:revision>
  <dcterms:created xsi:type="dcterms:W3CDTF">2021-02-08T08:32:00Z</dcterms:created>
  <dcterms:modified xsi:type="dcterms:W3CDTF">2021-02-08T08:33:00Z</dcterms:modified>
</cp:coreProperties>
</file>