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4422" w:h="1056" w:wrap="none" w:hAnchor="page" w:x="3719" w:y="673"/>
        <w:widowControl w:val="0"/>
        <w:shd w:val="clear" w:color="auto" w:fill="auto"/>
        <w:bidi w:val="0"/>
        <w:spacing w:before="0" w:after="0"/>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4"/>
        <w:keepNext/>
        <w:keepLines/>
        <w:framePr w:w="4422" w:h="1056" w:wrap="none" w:hAnchor="page" w:x="3719" w:y="673"/>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Oprava motoru vozidla TATRA 815</w:t>
        <w:br/>
        <w:t>RZ: 3J5 5402</w:t>
      </w:r>
      <w:bookmarkEnd w:id="2"/>
      <w:bookmarkEnd w:id="3"/>
    </w:p>
    <w:tbl>
      <w:tblPr>
        <w:tblOverlap w:val="never"/>
        <w:jc w:val="left"/>
        <w:tblLayout w:type="fixed"/>
      </w:tblPr>
      <w:tblGrid>
        <w:gridCol w:w="2490"/>
        <w:gridCol w:w="804"/>
      </w:tblGrid>
      <w:tr>
        <w:trPr>
          <w:trHeight w:val="342" w:hRule="exact"/>
        </w:trPr>
        <w:tc>
          <w:tcPr>
            <w:tcBorders>
              <w:top w:val="single" w:sz="4"/>
              <w:left w:val="single" w:sz="4"/>
            </w:tcBorders>
            <w:shd w:val="clear" w:color="auto" w:fill="FFFFFF"/>
            <w:vAlign w:val="bottom"/>
          </w:tcPr>
          <w:p>
            <w:pPr>
              <w:pStyle w:val="Style6"/>
              <w:keepNext w:val="0"/>
              <w:keepLines w:val="0"/>
              <w:framePr w:w="3294" w:h="1254" w:wrap="none" w:hAnchor="page" w:x="8333" w:y="1"/>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KRAJSKÁ SPRÁVA A ÚDRŽBA SILNIC</w:t>
            </w:r>
          </w:p>
        </w:tc>
        <w:tc>
          <w:tcPr>
            <w:tcBorders>
              <w:top w:val="single" w:sz="4"/>
              <w:left w:val="single" w:sz="4"/>
              <w:right w:val="single" w:sz="4"/>
            </w:tcBorders>
            <w:shd w:val="clear" w:color="auto" w:fill="FFFFFF"/>
            <w:vAlign w:val="bottom"/>
          </w:tcPr>
          <w:p>
            <w:pPr>
              <w:pStyle w:val="Style6"/>
              <w:keepNext w:val="0"/>
              <w:keepLines w:val="0"/>
              <w:framePr w:w="3294" w:h="1254" w:wrap="none" w:hAnchor="page" w:x="8333" w:y="1"/>
              <w:widowControl w:val="0"/>
              <w:shd w:val="clear" w:color="auto" w:fill="auto"/>
              <w:bidi w:val="0"/>
              <w:spacing w:before="0" w:after="0" w:line="240" w:lineRule="auto"/>
              <w:ind w:left="0" w:right="0" w:firstLine="0"/>
              <w:jc w:val="right"/>
              <w:rPr>
                <w:sz w:val="20"/>
                <w:szCs w:val="20"/>
              </w:rPr>
            </w:pPr>
            <w:r>
              <w:rPr>
                <w:rFonts w:ascii="Calibri" w:eastAsia="Calibri" w:hAnsi="Calibri" w:cs="Calibri"/>
                <w:smallCaps/>
                <w:color w:val="000000"/>
                <w:spacing w:val="0"/>
                <w:w w:val="100"/>
                <w:position w:val="0"/>
                <w:sz w:val="20"/>
                <w:szCs w:val="20"/>
                <w:shd w:val="clear" w:color="auto" w:fill="auto"/>
                <w:lang w:val="cs-CZ" w:eastAsia="cs-CZ" w:bidi="cs-CZ"/>
              </w:rPr>
              <w:t>vysočiny</w:t>
            </w:r>
          </w:p>
        </w:tc>
      </w:tr>
      <w:tr>
        <w:trPr>
          <w:trHeight w:val="222" w:hRule="exact"/>
        </w:trPr>
        <w:tc>
          <w:tcPr>
            <w:tcBorders>
              <w:left w:val="single" w:sz="4"/>
            </w:tcBorders>
            <w:shd w:val="clear" w:color="auto" w:fill="FFFFFF"/>
            <w:vAlign w:val="bottom"/>
          </w:tcPr>
          <w:p>
            <w:pPr>
              <w:pStyle w:val="Style6"/>
              <w:keepNext w:val="0"/>
              <w:keepLines w:val="0"/>
              <w:framePr w:w="3294" w:h="1254" w:wrap="none" w:hAnchor="page" w:x="8333" w:y="1"/>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příspěvková organizace</w:t>
            </w:r>
          </w:p>
        </w:tc>
        <w:tc>
          <w:tcPr>
            <w:tcBorders>
              <w:left w:val="single" w:sz="4"/>
              <w:right w:val="single" w:sz="4"/>
            </w:tcBorders>
            <w:shd w:val="clear" w:color="auto" w:fill="FFFFFF"/>
            <w:vAlign w:val="top"/>
          </w:tcPr>
          <w:p>
            <w:pPr>
              <w:framePr w:w="3294" w:h="1254" w:wrap="none" w:hAnchor="page" w:x="8333" w:y="1"/>
              <w:widowControl w:val="0"/>
              <w:rPr>
                <w:sz w:val="10"/>
                <w:szCs w:val="10"/>
              </w:rPr>
            </w:pPr>
          </w:p>
        </w:tc>
      </w:tr>
      <w:tr>
        <w:trPr>
          <w:trHeight w:val="234" w:hRule="exact"/>
        </w:trPr>
        <w:tc>
          <w:tcPr>
            <w:tcBorders>
              <w:left w:val="single" w:sz="4"/>
            </w:tcBorders>
            <w:shd w:val="clear" w:color="auto" w:fill="FFFFFF"/>
            <w:vAlign w:val="top"/>
          </w:tcPr>
          <w:p>
            <w:pPr>
              <w:pStyle w:val="Style6"/>
              <w:keepNext w:val="0"/>
              <w:keepLines w:val="0"/>
              <w:framePr w:w="3294" w:h="1254" w:wrap="none" w:hAnchor="page" w:x="8333" w:y="1"/>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SMLOUVA REGISTROVÁNA</w:t>
            </w:r>
          </w:p>
        </w:tc>
        <w:tc>
          <w:tcPr>
            <w:tcBorders>
              <w:left w:val="single" w:sz="4"/>
              <w:right w:val="single" w:sz="4"/>
            </w:tcBorders>
            <w:shd w:val="clear" w:color="auto" w:fill="FFFFFF"/>
            <w:vAlign w:val="top"/>
          </w:tcPr>
          <w:p>
            <w:pPr>
              <w:framePr w:w="3294" w:h="1254" w:wrap="none" w:hAnchor="page" w:x="8333" w:y="1"/>
              <w:widowControl w:val="0"/>
              <w:rPr>
                <w:sz w:val="10"/>
                <w:szCs w:val="10"/>
              </w:rPr>
            </w:pPr>
          </w:p>
        </w:tc>
      </w:tr>
      <w:tr>
        <w:trPr>
          <w:trHeight w:val="456" w:hRule="exact"/>
        </w:trPr>
        <w:tc>
          <w:tcPr>
            <w:tcBorders>
              <w:left w:val="single" w:sz="4"/>
              <w:bottom w:val="single" w:sz="4"/>
            </w:tcBorders>
            <w:shd w:val="clear" w:color="auto" w:fill="FFFFFF"/>
            <w:vAlign w:val="top"/>
          </w:tcPr>
          <w:p>
            <w:pPr>
              <w:framePr w:w="3294" w:h="1254" w:wrap="none" w:hAnchor="page" w:x="8333" w:y="1"/>
              <w:widowControl w:val="0"/>
              <w:rPr>
                <w:sz w:val="10"/>
                <w:szCs w:val="10"/>
              </w:rPr>
            </w:pPr>
          </w:p>
        </w:tc>
        <w:tc>
          <w:tcPr>
            <w:tcBorders>
              <w:left w:val="single" w:sz="4"/>
              <w:bottom w:val="single" w:sz="4"/>
              <w:right w:val="single" w:sz="4"/>
            </w:tcBorders>
            <w:shd w:val="clear" w:color="auto" w:fill="FFFFFF"/>
            <w:vAlign w:val="top"/>
          </w:tcPr>
          <w:p>
            <w:pPr>
              <w:pStyle w:val="Style6"/>
              <w:keepNext w:val="0"/>
              <w:keepLines w:val="0"/>
              <w:framePr w:w="3294" w:h="1254" w:wrap="none" w:hAnchor="page" w:x="8333" w:y="1"/>
              <w:widowControl w:val="0"/>
              <w:shd w:val="clear" w:color="auto" w:fill="auto"/>
              <w:bidi w:val="0"/>
              <w:spacing w:before="0" w:after="0" w:line="240" w:lineRule="auto"/>
              <w:ind w:left="0" w:right="0" w:firstLine="0"/>
              <w:jc w:val="left"/>
            </w:pPr>
            <w:r>
              <w:rPr>
                <w:smallCaps/>
                <w:color w:val="5C527F"/>
                <w:spacing w:val="0"/>
                <w:w w:val="100"/>
                <w:position w:val="0"/>
                <w:sz w:val="24"/>
                <w:szCs w:val="24"/>
                <w:shd w:val="clear" w:color="auto" w:fill="auto"/>
                <w:lang w:val="cs-CZ" w:eastAsia="cs-CZ" w:bidi="cs-CZ"/>
              </w:rPr>
              <w:t>Ažá'</w:t>
            </w:r>
          </w:p>
        </w:tc>
      </w:tr>
    </w:tbl>
    <w:p>
      <w:pPr>
        <w:framePr w:w="3294" w:h="1254" w:wrap="none" w:hAnchor="page" w:x="8333" w:y="1"/>
        <w:widowControl w:val="0"/>
        <w:spacing w:line="1" w:lineRule="exact"/>
      </w:pPr>
    </w:p>
    <w:p>
      <w:pPr>
        <w:pStyle w:val="Style11"/>
        <w:keepNext/>
        <w:keepLines/>
        <w:framePr w:w="1281" w:h="324" w:wrap="none" w:hAnchor="page" w:x="1349" w:y="3127"/>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Objednatel:</w:t>
      </w:r>
      <w:bookmarkEnd w:id="4"/>
      <w:bookmarkEnd w:id="5"/>
    </w:p>
    <w:p>
      <w:pPr>
        <w:pStyle w:val="Style13"/>
        <w:keepNext w:val="0"/>
        <w:keepLines w:val="0"/>
        <w:framePr w:w="1632" w:h="612" w:wrap="none" w:hAnchor="page" w:x="5108" w:y="228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w:t>
      </w:r>
    </w:p>
    <w:p>
      <w:pPr>
        <w:pStyle w:val="Style13"/>
        <w:keepNext w:val="0"/>
        <w:keepLines w:val="0"/>
        <w:framePr w:w="1632" w:h="612" w:wrap="none" w:hAnchor="page" w:x="5108" w:y="2281"/>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Smluvní strany</w:t>
      </w:r>
    </w:p>
    <w:p>
      <w:pPr>
        <w:pStyle w:val="Style11"/>
        <w:keepNext/>
        <w:keepLines/>
        <w:framePr w:w="6813" w:h="882" w:wrap="none" w:hAnchor="page" w:x="3470" w:y="3391"/>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Krajská správa a údržba silnic Vysočiny, příspěvková organizace</w:t>
      </w:r>
      <w:bookmarkEnd w:id="6"/>
      <w:bookmarkEnd w:id="7"/>
    </w:p>
    <w:p>
      <w:pPr>
        <w:pStyle w:val="Style13"/>
        <w:keepNext w:val="0"/>
        <w:keepLines w:val="0"/>
        <w:framePr w:w="6813" w:h="882" w:wrap="none" w:hAnchor="page" w:x="3470" w:y="339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Kosovská 1122/16, 586 01 Jihlava</w:t>
      </w:r>
    </w:p>
    <w:p>
      <w:pPr>
        <w:pStyle w:val="Style13"/>
        <w:keepNext w:val="0"/>
        <w:keepLines w:val="0"/>
        <w:framePr w:w="6813" w:h="882" w:wrap="none" w:hAnchor="page" w:x="3470" w:y="3391"/>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Ing. Radovanem Necidem, ředitelem organizace</w:t>
      </w:r>
    </w:p>
    <w:p>
      <w:pPr>
        <w:pStyle w:val="Style13"/>
        <w:keepNext w:val="0"/>
        <w:keepLines w:val="0"/>
        <w:framePr w:w="5949" w:h="1152" w:wrap="none" w:hAnchor="page" w:x="1343" w:y="366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p>
      <w:pPr>
        <w:pStyle w:val="Style13"/>
        <w:keepNext w:val="0"/>
        <w:keepLines w:val="0"/>
        <w:framePr w:w="5949" w:h="1152" w:wrap="none" w:hAnchor="page" w:x="1343" w:y="366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zastoupený:</w:t>
      </w:r>
    </w:p>
    <w:p>
      <w:pPr>
        <w:pStyle w:val="Style13"/>
        <w:keepNext w:val="0"/>
        <w:keepLines w:val="0"/>
        <w:framePr w:w="5949" w:h="1152" w:wrap="none" w:hAnchor="page" w:x="1343" w:y="3667"/>
        <w:widowControl w:val="0"/>
        <w:shd w:val="clear" w:color="auto" w:fill="auto"/>
        <w:bidi w:val="0"/>
        <w:spacing w:before="0" w:after="0" w:line="240" w:lineRule="auto"/>
        <w:ind w:left="3680" w:right="0" w:hanging="3680"/>
        <w:jc w:val="both"/>
      </w:pPr>
      <w:r>
        <w:rPr>
          <w:color w:val="000000"/>
          <w:spacing w:val="0"/>
          <w:w w:val="100"/>
          <w:position w:val="0"/>
          <w:sz w:val="24"/>
          <w:szCs w:val="24"/>
          <w:shd w:val="clear" w:color="auto" w:fill="auto"/>
          <w:lang w:val="cs-CZ" w:eastAsia="cs-CZ" w:bidi="cs-CZ"/>
        </w:rPr>
        <w:t>osoba pověřená jednat jménem objednatele ve věcech plnění: mistr dopravy, mobil:</w:t>
      </w:r>
    </w:p>
    <w:p>
      <w:pPr>
        <w:pStyle w:val="Style13"/>
        <w:keepNext w:val="0"/>
        <w:keepLines w:val="0"/>
        <w:framePr w:w="744" w:h="318" w:wrap="none" w:hAnchor="page" w:x="8396" w:y="448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email:</w:t>
      </w:r>
    </w:p>
    <w:p>
      <w:pPr>
        <w:pStyle w:val="Style13"/>
        <w:keepNext w:val="0"/>
        <w:keepLines w:val="0"/>
        <w:framePr w:w="2037" w:h="2262" w:wrap="none" w:hAnchor="page" w:x="1340" w:y="504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13"/>
        <w:keepNext w:val="0"/>
        <w:keepLines w:val="0"/>
        <w:framePr w:w="2037" w:h="2262" w:wrap="none" w:hAnchor="page" w:x="1340" w:y="504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13"/>
        <w:keepNext w:val="0"/>
        <w:keepLines w:val="0"/>
        <w:framePr w:w="2037" w:h="2262" w:wrap="none" w:hAnchor="page" w:x="1340" w:y="504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w:t>
      </w:r>
    </w:p>
    <w:p>
      <w:pPr>
        <w:pStyle w:val="Style13"/>
        <w:keepNext w:val="0"/>
        <w:keepLines w:val="0"/>
        <w:framePr w:w="2037" w:h="2262" w:wrap="none" w:hAnchor="page" w:x="1340" w:y="504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13"/>
        <w:keepNext w:val="0"/>
        <w:keepLines w:val="0"/>
        <w:framePr w:w="2037" w:h="2262" w:wrap="none" w:hAnchor="page" w:x="1340" w:y="504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3"/>
        <w:keepNext w:val="0"/>
        <w:keepLines w:val="0"/>
        <w:framePr w:w="2037" w:h="2262" w:wrap="none" w:hAnchor="page" w:x="1340" w:y="504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3"/>
        <w:keepNext w:val="0"/>
        <w:keepLines w:val="0"/>
        <w:framePr w:w="2037" w:h="2262" w:wrap="none" w:hAnchor="page" w:x="1340" w:y="504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r>
    </w:p>
    <w:p>
      <w:pPr>
        <w:pStyle w:val="Style13"/>
        <w:keepNext w:val="0"/>
        <w:keepLines w:val="0"/>
        <w:framePr w:w="2037" w:h="2262" w:wrap="none" w:hAnchor="page" w:x="1340" w:y="504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(dále jen objednatel)</w:t>
      </w:r>
    </w:p>
    <w:p>
      <w:pPr>
        <w:pStyle w:val="Style13"/>
        <w:keepNext w:val="0"/>
        <w:keepLines w:val="0"/>
        <w:framePr w:w="3870" w:h="330" w:wrap="none" w:hAnchor="page" w:x="3467" w:y="504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Komerční banka, a.s. - pobočka Jihlava</w:t>
      </w:r>
    </w:p>
    <w:p>
      <w:pPr>
        <w:pStyle w:val="Style13"/>
        <w:keepNext w:val="0"/>
        <w:keepLines w:val="0"/>
        <w:framePr w:w="1323" w:h="597" w:wrap="none" w:hAnchor="page" w:x="3473" w:y="559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00090450</w:t>
      </w:r>
    </w:p>
    <w:p>
      <w:pPr>
        <w:pStyle w:val="Style13"/>
        <w:keepNext w:val="0"/>
        <w:keepLines w:val="0"/>
        <w:framePr w:w="1323" w:h="597" w:wrap="none" w:hAnchor="page" w:x="3473" w:y="559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CZ00090450</w:t>
      </w:r>
    </w:p>
    <w:p>
      <w:pPr>
        <w:pStyle w:val="Style13"/>
        <w:keepNext w:val="0"/>
        <w:keepLines w:val="0"/>
        <w:framePr w:w="1470" w:h="327" w:wrap="none" w:hAnchor="page" w:x="3464" w:y="670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 Vysočina</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7" w:line="1" w:lineRule="exact"/>
      </w:pPr>
    </w:p>
    <w:p>
      <w:pPr>
        <w:widowControl w:val="0"/>
        <w:spacing w:line="1" w:lineRule="exact"/>
        <w:sectPr>
          <w:footnotePr>
            <w:pos w:val="pageBottom"/>
            <w:numFmt w:val="decimal"/>
            <w:numRestart w:val="continuous"/>
          </w:footnotePr>
          <w:pgSz w:w="11900" w:h="16840"/>
          <w:pgMar w:top="1059" w:left="1333" w:right="274" w:bottom="1097" w:header="631" w:footer="669" w:gutter="0"/>
          <w:pgNumType w:start="1"/>
          <w:cols w:space="720"/>
          <w:noEndnote/>
          <w:rtlGutter w:val="0"/>
          <w:docGrid w:linePitch="360"/>
        </w:sectPr>
      </w:pPr>
    </w:p>
    <w:p>
      <w:pPr>
        <w:pStyle w:val="Style11"/>
        <w:keepNext/>
        <w:keepLines/>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Zhotovitel:</w:t>
      </w:r>
      <w:bookmarkEnd w:id="8"/>
      <w:bookmarkEnd w:id="9"/>
    </w:p>
    <w:p>
      <w:pPr>
        <w:pStyle w:val="Style11"/>
        <w:keepNext/>
        <w:keepLines/>
        <w:widowControl w:val="0"/>
        <w:shd w:val="clear" w:color="auto" w:fill="auto"/>
        <w:bidi w:val="0"/>
        <w:spacing w:before="0" w:after="0" w:line="240" w:lineRule="auto"/>
        <w:ind w:left="22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846455</wp:posOffset>
                </wp:positionH>
                <wp:positionV relativeFrom="paragraph">
                  <wp:posOffset>165100</wp:posOffset>
                </wp:positionV>
                <wp:extent cx="763905" cy="381000"/>
                <wp:wrapSquare wrapText="bothSides"/>
                <wp:docPr id="1" name="Shape 1"/>
                <a:graphic xmlns:a="http://schemas.openxmlformats.org/drawingml/2006/main">
                  <a:graphicData uri="http://schemas.microsoft.com/office/word/2010/wordprocessingShape">
                    <wps:wsp>
                      <wps:cNvSpPr txBox="1"/>
                      <wps:spPr>
                        <a:xfrm>
                          <a:ext cx="763905" cy="3810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 zastoupený:</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6.650000000000006pt;margin-top:13.pt;width:60.149999999999999pt;height:30.pt;z-index:-125829375;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 zastoupený:</w:t>
                      </w:r>
                    </w:p>
                  </w:txbxContent>
                </v:textbox>
                <w10:wrap type="square" anchorx="page"/>
              </v:shape>
            </w:pict>
          </mc:Fallback>
        </mc:AlternateContent>
      </w:r>
      <w:bookmarkStart w:id="10" w:name="bookmark10"/>
      <w:bookmarkStart w:id="11" w:name="bookmark11"/>
      <w:r>
        <w:rPr>
          <w:color w:val="000000"/>
          <w:spacing w:val="0"/>
          <w:w w:val="100"/>
          <w:position w:val="0"/>
          <w:sz w:val="24"/>
          <w:szCs w:val="24"/>
          <w:shd w:val="clear" w:color="auto" w:fill="auto"/>
          <w:lang w:val="cs-CZ" w:eastAsia="cs-CZ" w:bidi="cs-CZ"/>
        </w:rPr>
        <w:t>P &amp; L, spol. s.r.o.</w:t>
      </w:r>
      <w:bookmarkEnd w:id="10"/>
      <w:bookmarkEnd w:id="11"/>
    </w:p>
    <w:p>
      <w:pPr>
        <w:pStyle w:val="Style13"/>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cs-CZ" w:eastAsia="cs-CZ" w:bidi="cs-CZ"/>
        </w:rPr>
        <w:t>Biskupice 206, 763 41 Biskupice u Luhačovic</w:t>
      </w:r>
    </w:p>
    <w:p>
      <w:pPr>
        <w:pStyle w:val="Style13"/>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4"/>
          <w:szCs w:val="24"/>
          <w:shd w:val="clear" w:color="auto" w:fill="auto"/>
          <w:lang w:val="cs-CZ" w:eastAsia="cs-CZ" w:bidi="cs-CZ"/>
        </w:rPr>
        <w:t>, vedoucím divize</w:t>
      </w:r>
    </w:p>
    <w:p>
      <w:pPr>
        <w:pStyle w:val="Style13"/>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80" behindDoc="0" locked="0" layoutInCell="1" allowOverlap="1">
                <wp:simplePos x="0" y="0"/>
                <wp:positionH relativeFrom="page">
                  <wp:posOffset>2197100</wp:posOffset>
                </wp:positionH>
                <wp:positionV relativeFrom="paragraph">
                  <wp:posOffset>12700</wp:posOffset>
                </wp:positionV>
                <wp:extent cx="2514600" cy="558165"/>
                <wp:wrapSquare wrapText="left"/>
                <wp:docPr id="3" name="Shape 3"/>
                <a:graphic xmlns:a="http://schemas.openxmlformats.org/drawingml/2006/main">
                  <a:graphicData uri="http://schemas.microsoft.com/office/word/2010/wordprocessingShape">
                    <wps:wsp>
                      <wps:cNvSpPr txBox="1"/>
                      <wps:spPr>
                        <a:xfrm>
                          <a:ext cx="2514600" cy="55816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00351504</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CZ00351504</w:t>
                            </w:r>
                          </w:p>
                          <w:p>
                            <w:pPr>
                              <w:pStyle w:val="Style13"/>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C 364 vedená u Krajského soudu v Brně</w:t>
                            </w:r>
                          </w:p>
                        </w:txbxContent>
                      </wps:txbx>
                      <wps:bodyPr lIns="0" tIns="0" rIns="0" bIns="0">
                        <a:noAutoFit/>
                      </wps:bodyPr>
                    </wps:wsp>
                  </a:graphicData>
                </a:graphic>
              </wp:anchor>
            </w:drawing>
          </mc:Choice>
          <mc:Fallback>
            <w:pict>
              <v:shape id="_x0000_s1029" type="#_x0000_t202" style="position:absolute;margin-left:173.pt;margin-top:1.pt;width:198.pt;height:43.950000000000003pt;z-index:-125829373;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00351504</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CZ00351504</w:t>
                      </w:r>
                    </w:p>
                    <w:p>
                      <w:pPr>
                        <w:pStyle w:val="Style13"/>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C 364 vedená u Krajského soudu v Brně</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IČ:</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Obchodní rejstřík:</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Osoba pověřená jednat jménem zhotovitele ve věcech plnění:</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 vedoucí divize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3"/>
        <w:keepNext w:val="0"/>
        <w:keepLines w:val="0"/>
        <w:widowControl w:val="0"/>
        <w:shd w:val="clear" w:color="auto" w:fill="auto"/>
        <w:bidi w:val="0"/>
        <w:spacing w:before="0" w:after="520" w:line="240" w:lineRule="auto"/>
        <w:ind w:left="0" w:right="0" w:firstLine="0"/>
        <w:jc w:val="left"/>
      </w:pPr>
      <w:r>
        <w:rPr>
          <w:color w:val="000000"/>
          <w:spacing w:val="0"/>
          <w:w w:val="100"/>
          <w:position w:val="0"/>
          <w:sz w:val="24"/>
          <w:szCs w:val="24"/>
          <w:shd w:val="clear" w:color="auto" w:fill="auto"/>
          <w:lang w:val="cs-CZ" w:eastAsia="cs-CZ" w:bidi="cs-CZ"/>
        </w:rPr>
        <w:t>(dále jen zhotovitel)</w:t>
      </w:r>
    </w:p>
    <w:p>
      <w:pPr>
        <w:pStyle w:val="Style13"/>
        <w:keepNext w:val="0"/>
        <w:keepLines w:val="0"/>
        <w:widowControl w:val="0"/>
        <w:shd w:val="clear" w:color="auto" w:fill="auto"/>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Smluvní strany se dohodly, že jejich závazkový vztah ve smyslu § 2586 a násl. zákona č. 89/2012 Sb., Občanského zákoníku (dále jen OZ), se řídí tímto zákonem a uzavírají tuto smlouvu o dílo (dále jen „smlouva“).</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11"/>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Předmět plnění</w:t>
      </w:r>
      <w:bookmarkEnd w:id="12"/>
      <w:bookmarkEnd w:id="13"/>
    </w:p>
    <w:p>
      <w:pPr>
        <w:pStyle w:val="Style13"/>
        <w:keepNext w:val="0"/>
        <w:keepLines w:val="0"/>
        <w:widowControl w:val="0"/>
        <w:numPr>
          <w:ilvl w:val="0"/>
          <w:numId w:val="1"/>
        </w:numPr>
        <w:shd w:val="clear" w:color="auto" w:fill="auto"/>
        <w:bidi w:val="0"/>
        <w:spacing w:before="0" w:after="380" w:line="240" w:lineRule="auto"/>
        <w:ind w:left="720" w:right="0" w:hanging="360"/>
        <w:jc w:val="both"/>
      </w:pPr>
      <w:r>
        <w:rPr>
          <w:color w:val="000000"/>
          <w:spacing w:val="0"/>
          <w:w w:val="100"/>
          <w:position w:val="0"/>
          <w:sz w:val="24"/>
          <w:szCs w:val="24"/>
          <w:shd w:val="clear" w:color="auto" w:fill="auto"/>
          <w:lang w:val="cs-CZ" w:eastAsia="cs-CZ" w:bidi="cs-CZ"/>
        </w:rPr>
        <w:t xml:space="preserve">Předmětem této smlouvy je závazek zhotovitele dodat objednateli zboží a provést montáž a další nezbytné práce na svůj náklad a nebezpečí, podle specifikace uvedené v příloze č. 1 této smlouvy (dále jen plnění) ve smyslu poptávkového řízení </w:t>
      </w:r>
      <w:r>
        <w:rPr>
          <w:b/>
          <w:bCs/>
          <w:color w:val="000000"/>
          <w:spacing w:val="0"/>
          <w:w w:val="100"/>
          <w:position w:val="0"/>
          <w:sz w:val="24"/>
          <w:szCs w:val="24"/>
          <w:shd w:val="clear" w:color="auto" w:fill="auto"/>
          <w:lang w:val="cs-CZ" w:eastAsia="cs-CZ" w:bidi="cs-CZ"/>
        </w:rPr>
        <w:t xml:space="preserve">„Oprava motoru vozidla TATRA 815 RZ: 3J5 5402“ </w:t>
      </w:r>
      <w:r>
        <w:rPr>
          <w:color w:val="000000"/>
          <w:spacing w:val="0"/>
          <w:w w:val="100"/>
          <w:position w:val="0"/>
          <w:sz w:val="24"/>
          <w:szCs w:val="24"/>
          <w:shd w:val="clear" w:color="auto" w:fill="auto"/>
          <w:lang w:val="cs-CZ" w:eastAsia="cs-CZ" w:bidi="cs-CZ"/>
        </w:rPr>
        <w:t xml:space="preserve">a nabídky uchazeče ze dne 26. 11. 2020 </w:t>
      </w:r>
      <w:r>
        <w:rPr>
          <w:color w:val="000000"/>
          <w:spacing w:val="0"/>
          <w:w w:val="100"/>
          <w:position w:val="0"/>
          <w:sz w:val="24"/>
          <w:szCs w:val="24"/>
          <w:shd w:val="clear" w:color="auto" w:fill="auto"/>
          <w:lang w:val="cs-CZ" w:eastAsia="cs-CZ" w:bidi="cs-CZ"/>
        </w:rPr>
        <w:t>a převést na objednatele vlastnické právo k tomuto zboží, a zároveň závazek objednatele převzít dílo a zaplatit zhotoviteli cenu stanovenou touto smlouvou.</w:t>
      </w:r>
    </w:p>
    <w:p>
      <w:pPr>
        <w:pStyle w:val="Style13"/>
        <w:keepNext w:val="0"/>
        <w:keepLines w:val="0"/>
        <w:widowControl w:val="0"/>
        <w:numPr>
          <w:ilvl w:val="0"/>
          <w:numId w:val="1"/>
        </w:numPr>
        <w:shd w:val="clear" w:color="auto" w:fill="auto"/>
        <w:tabs>
          <w:tab w:pos="713" w:val="left"/>
        </w:tabs>
        <w:bidi w:val="0"/>
        <w:spacing w:before="0" w:after="260" w:line="240" w:lineRule="auto"/>
        <w:ind w:left="720" w:right="0" w:hanging="720"/>
        <w:jc w:val="both"/>
      </w:pPr>
      <w:r>
        <w:rPr>
          <w:color w:val="000000"/>
          <w:spacing w:val="0"/>
          <w:w w:val="100"/>
          <w:position w:val="0"/>
          <w:sz w:val="24"/>
          <w:szCs w:val="24"/>
          <w:shd w:val="clear" w:color="auto" w:fill="auto"/>
          <w:lang w:val="cs-CZ" w:eastAsia="cs-CZ" w:bidi="cs-CZ"/>
        </w:rPr>
        <w:t>Zhotovitel je povinen dodat a namontovat zboží v množství, provedení a jakosti podle předpisů výrobce.</w:t>
      </w:r>
    </w:p>
    <w:p>
      <w:pPr>
        <w:pStyle w:val="Style13"/>
        <w:keepNext w:val="0"/>
        <w:keepLines w:val="0"/>
        <w:widowControl w:val="0"/>
        <w:numPr>
          <w:ilvl w:val="0"/>
          <w:numId w:val="1"/>
        </w:numPr>
        <w:shd w:val="clear" w:color="auto" w:fill="auto"/>
        <w:tabs>
          <w:tab w:pos="713" w:val="left"/>
        </w:tabs>
        <w:bidi w:val="0"/>
        <w:spacing w:before="0" w:after="380" w:line="240" w:lineRule="auto"/>
        <w:ind w:left="720" w:right="0" w:hanging="720"/>
        <w:jc w:val="both"/>
      </w:pPr>
      <w:r>
        <w:rPr>
          <w:color w:val="000000"/>
          <w:spacing w:val="0"/>
          <w:w w:val="100"/>
          <w:position w:val="0"/>
          <w:sz w:val="24"/>
          <w:szCs w:val="24"/>
          <w:shd w:val="clear" w:color="auto" w:fill="auto"/>
          <w:lang w:val="cs-CZ" w:eastAsia="cs-CZ" w:bidi="cs-CZ"/>
        </w:rPr>
        <w:t>Zhotovitel je povinen při dodání zboží předat objednateli doklady nezbytné k převzetí a užívání zboží dle příslušných ustanovení OZ a to v českém jazyce. Zhotovitel prohlašuje, že dodané zboží je nové a nepoužívané, odpovídá platným technickým normám a předpisům výrobce. Kvalita zboží je potvrzena osvědčením o jakosti zboží od prodávajícího (případně od výrobce).</w:t>
      </w:r>
    </w:p>
    <w:p>
      <w:pPr>
        <w:pStyle w:val="Style13"/>
        <w:keepNext w:val="0"/>
        <w:keepLines w:val="0"/>
        <w:widowControl w:val="0"/>
        <w:numPr>
          <w:ilvl w:val="0"/>
          <w:numId w:val="1"/>
        </w:numPr>
        <w:shd w:val="clear" w:color="auto" w:fill="auto"/>
        <w:tabs>
          <w:tab w:pos="713" w:val="left"/>
        </w:tabs>
        <w:bidi w:val="0"/>
        <w:spacing w:before="0" w:after="380" w:line="240" w:lineRule="auto"/>
        <w:ind w:left="720" w:right="0" w:hanging="720"/>
        <w:jc w:val="both"/>
      </w:pPr>
      <w:r>
        <w:rPr>
          <w:color w:val="000000"/>
          <w:spacing w:val="0"/>
          <w:w w:val="100"/>
          <w:position w:val="0"/>
          <w:sz w:val="24"/>
          <w:szCs w:val="24"/>
          <w:shd w:val="clear" w:color="auto" w:fill="auto"/>
          <w:lang w:val="cs-CZ" w:eastAsia="cs-CZ" w:bidi="cs-CZ"/>
        </w:rPr>
        <w:t xml:space="preserve">Předmětem této smlouvy je též zaškolení obsluhy objednatele a závazek objednatele zaplatit za zboží cenu dle čl. </w:t>
      </w:r>
      <w:r>
        <w:rPr>
          <w:i/>
          <w:iCs/>
          <w:color w:val="000000"/>
          <w:spacing w:val="0"/>
          <w:w w:val="100"/>
          <w:position w:val="0"/>
          <w:sz w:val="24"/>
          <w:szCs w:val="24"/>
          <w:shd w:val="clear" w:color="auto" w:fill="auto"/>
          <w:lang w:val="cs-CZ" w:eastAsia="cs-CZ" w:bidi="cs-CZ"/>
        </w:rPr>
        <w:t>3</w:t>
      </w:r>
      <w:r>
        <w:rPr>
          <w:color w:val="000000"/>
          <w:spacing w:val="0"/>
          <w:w w:val="100"/>
          <w:position w:val="0"/>
          <w:sz w:val="24"/>
          <w:szCs w:val="24"/>
          <w:shd w:val="clear" w:color="auto" w:fill="auto"/>
          <w:lang w:val="cs-CZ" w:eastAsia="cs-CZ" w:bidi="cs-CZ"/>
        </w:rPr>
        <w:t xml:space="preserve"> této smlouvy.</w:t>
      </w:r>
    </w:p>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Článek 3</w:t>
      </w:r>
    </w:p>
    <w:p>
      <w:pPr>
        <w:pStyle w:val="Style11"/>
        <w:keepNext/>
        <w:keepLines/>
        <w:widowControl w:val="0"/>
        <w:shd w:val="clear" w:color="auto" w:fill="auto"/>
        <w:bidi w:val="0"/>
        <w:spacing w:before="0" w:after="0" w:line="240" w:lineRule="auto"/>
        <w:ind w:left="0" w:right="0" w:firstLine="0"/>
        <w:jc w:val="center"/>
      </w:pPr>
      <w:bookmarkStart w:id="14" w:name="bookmark14"/>
      <w:bookmarkStart w:id="15" w:name="bookmark15"/>
      <w:r>
        <w:rPr>
          <w:rFonts w:ascii="Cambria" w:eastAsia="Cambria" w:hAnsi="Cambria" w:cs="Cambria"/>
          <w:color w:val="000000"/>
          <w:spacing w:val="0"/>
          <w:w w:val="100"/>
          <w:position w:val="0"/>
          <w:sz w:val="24"/>
          <w:szCs w:val="24"/>
          <w:shd w:val="clear" w:color="auto" w:fill="auto"/>
          <w:lang w:val="cs-CZ" w:eastAsia="cs-CZ" w:bidi="cs-CZ"/>
        </w:rPr>
        <w:t>Cena za plnění</w:t>
      </w:r>
      <w:bookmarkEnd w:id="14"/>
      <w:bookmarkEnd w:id="15"/>
    </w:p>
    <w:p>
      <w:pPr>
        <w:pStyle w:val="Style13"/>
        <w:keepNext w:val="0"/>
        <w:keepLines w:val="0"/>
        <w:widowControl w:val="0"/>
        <w:numPr>
          <w:ilvl w:val="0"/>
          <w:numId w:val="3"/>
        </w:numPr>
        <w:shd w:val="clear" w:color="auto" w:fill="auto"/>
        <w:tabs>
          <w:tab w:pos="71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Celkový finanční objem plnění podle čl. 2 této smlouvy o dílo činí</w:t>
      </w:r>
    </w:p>
    <w:p>
      <w:pPr>
        <w:pStyle w:val="Style11"/>
        <w:keepNext/>
        <w:keepLines/>
        <w:widowControl w:val="0"/>
        <w:shd w:val="clear" w:color="auto" w:fill="auto"/>
        <w:tabs>
          <w:tab w:pos="4206" w:val="right"/>
        </w:tabs>
        <w:bidi w:val="0"/>
        <w:spacing w:before="0" w:after="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bez DPH</w:t>
        <w:tab/>
        <w:t>176 500,- Kč</w:t>
      </w:r>
      <w:bookmarkEnd w:id="16"/>
      <w:bookmarkEnd w:id="17"/>
    </w:p>
    <w:p>
      <w:pPr>
        <w:pStyle w:val="Style13"/>
        <w:keepNext w:val="0"/>
        <w:keepLines w:val="0"/>
        <w:widowControl w:val="0"/>
        <w:shd w:val="clear" w:color="auto" w:fill="auto"/>
        <w:tabs>
          <w:tab w:pos="4206" w:val="right"/>
        </w:tabs>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DPH</w:t>
        <w:tab/>
        <w:t>37 065,- Kč</w:t>
      </w:r>
    </w:p>
    <w:p>
      <w:pPr>
        <w:pStyle w:val="Style11"/>
        <w:keepNext/>
        <w:keepLines/>
        <w:widowControl w:val="0"/>
        <w:shd w:val="clear" w:color="auto" w:fill="auto"/>
        <w:tabs>
          <w:tab w:pos="4206" w:val="right"/>
        </w:tabs>
        <w:bidi w:val="0"/>
        <w:spacing w:before="0" w:after="26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sDPH</w:t>
        <w:tab/>
        <w:t>213 565,-Kč</w:t>
      </w:r>
      <w:bookmarkEnd w:id="18"/>
      <w:bookmarkEnd w:id="19"/>
    </w:p>
    <w:p>
      <w:pPr>
        <w:pStyle w:val="Style13"/>
        <w:keepNext w:val="0"/>
        <w:keepLines w:val="0"/>
        <w:widowControl w:val="0"/>
        <w:numPr>
          <w:ilvl w:val="0"/>
          <w:numId w:val="3"/>
        </w:numPr>
        <w:shd w:val="clear" w:color="auto" w:fill="auto"/>
        <w:tabs>
          <w:tab w:pos="713"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Tato cena zahrnuje veškeré náklady spojené s předmětem smlouvy, tj. cenu zboží včetně dopravného do místa plnění, dokumentace a dalších souvisejících nákladů. Tato cena je konečná, nepřekročitelná pro daný předmět smlouvy.</w:t>
      </w:r>
    </w:p>
    <w:p>
      <w:pPr>
        <w:pStyle w:val="Style13"/>
        <w:keepNext w:val="0"/>
        <w:keepLines w:val="0"/>
        <w:widowControl w:val="0"/>
        <w:numPr>
          <w:ilvl w:val="0"/>
          <w:numId w:val="3"/>
        </w:numPr>
        <w:shd w:val="clear" w:color="auto" w:fill="auto"/>
        <w:tabs>
          <w:tab w:pos="71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rozumí cena včetně DPH.</w:t>
      </w:r>
    </w:p>
    <w:p>
      <w:pPr>
        <w:pStyle w:val="Style13"/>
        <w:keepNext w:val="0"/>
        <w:keepLines w:val="0"/>
        <w:widowControl w:val="0"/>
        <w:numPr>
          <w:ilvl w:val="0"/>
          <w:numId w:val="3"/>
        </w:numPr>
        <w:shd w:val="clear" w:color="auto" w:fill="auto"/>
        <w:tabs>
          <w:tab w:pos="713"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Článek 4</w:t>
      </w:r>
    </w:p>
    <w:p>
      <w:pPr>
        <w:pStyle w:val="Style11"/>
        <w:keepNext/>
        <w:keepLines/>
        <w:widowControl w:val="0"/>
        <w:shd w:val="clear" w:color="auto" w:fill="auto"/>
        <w:bidi w:val="0"/>
        <w:spacing w:before="0" w:after="0" w:line="240" w:lineRule="auto"/>
        <w:ind w:left="0" w:right="0" w:firstLine="0"/>
        <w:jc w:val="center"/>
      </w:pPr>
      <w:bookmarkStart w:id="20" w:name="bookmark20"/>
      <w:bookmarkStart w:id="21" w:name="bookmark21"/>
      <w:r>
        <w:rPr>
          <w:rFonts w:ascii="Cambria" w:eastAsia="Cambria" w:hAnsi="Cambria" w:cs="Cambria"/>
          <w:color w:val="000000"/>
          <w:spacing w:val="0"/>
          <w:w w:val="100"/>
          <w:position w:val="0"/>
          <w:sz w:val="24"/>
          <w:szCs w:val="24"/>
          <w:shd w:val="clear" w:color="auto" w:fill="auto"/>
          <w:lang w:val="cs-CZ" w:eastAsia="cs-CZ" w:bidi="cs-CZ"/>
        </w:rPr>
        <w:t>Místo plnění, předání a převzetí zboží</w:t>
      </w:r>
      <w:bookmarkEnd w:id="20"/>
      <w:bookmarkEnd w:id="21"/>
    </w:p>
    <w:p>
      <w:pPr>
        <w:pStyle w:val="Style13"/>
        <w:keepNext w:val="0"/>
        <w:keepLines w:val="0"/>
        <w:widowControl w:val="0"/>
        <w:numPr>
          <w:ilvl w:val="1"/>
          <w:numId w:val="3"/>
        </w:numPr>
        <w:shd w:val="clear" w:color="auto" w:fill="auto"/>
        <w:tabs>
          <w:tab w:pos="71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Místo plnění: sídlo zhotovitele</w:t>
      </w:r>
    </w:p>
    <w:p>
      <w:pPr>
        <w:pStyle w:val="Style13"/>
        <w:keepNext w:val="0"/>
        <w:keepLines w:val="0"/>
        <w:widowControl w:val="0"/>
        <w:numPr>
          <w:ilvl w:val="1"/>
          <w:numId w:val="3"/>
        </w:numPr>
        <w:shd w:val="clear" w:color="auto" w:fill="auto"/>
        <w:tabs>
          <w:tab w:pos="713"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je povinen v místě plnění, předat plnění osobě pověřené převzetím s „Předávacím protokolem</w:t>
      </w:r>
      <w:r>
        <w:rPr>
          <w:color w:val="000000"/>
          <w:spacing w:val="0"/>
          <w:w w:val="100"/>
          <w:position w:val="0"/>
          <w:sz w:val="24"/>
          <w:szCs w:val="24"/>
          <w:shd w:val="clear" w:color="auto" w:fill="auto"/>
          <w:vertAlign w:val="superscript"/>
          <w:lang w:val="cs-CZ" w:eastAsia="cs-CZ" w:bidi="cs-CZ"/>
        </w:rPr>
        <w:t>44</w:t>
      </w:r>
      <w:r>
        <w:rPr>
          <w:color w:val="000000"/>
          <w:spacing w:val="0"/>
          <w:w w:val="100"/>
          <w:position w:val="0"/>
          <w:sz w:val="24"/>
          <w:szCs w:val="24"/>
          <w:shd w:val="clear" w:color="auto" w:fill="auto"/>
          <w:lang w:val="cs-CZ" w:eastAsia="cs-CZ" w:bidi="cs-CZ"/>
        </w:rPr>
        <w:t xml:space="preserve"> ve dvojím vyhotovení řádně vyplněným a označený číslem smlouvy, který podepíše osoba pověřená převzetím zboží. Jedno vyhotovení zůstává objednateli, druhé vyhotovení zhotoviteli.</w:t>
      </w:r>
    </w:p>
    <w:p>
      <w:pPr>
        <w:pStyle w:val="Style13"/>
        <w:keepNext w:val="0"/>
        <w:keepLines w:val="0"/>
        <w:widowControl w:val="0"/>
        <w:numPr>
          <w:ilvl w:val="1"/>
          <w:numId w:val="3"/>
        </w:numPr>
        <w:shd w:val="clear" w:color="auto" w:fill="auto"/>
        <w:tabs>
          <w:tab w:pos="713" w:val="left"/>
        </w:tabs>
        <w:bidi w:val="0"/>
        <w:spacing w:before="0" w:line="240" w:lineRule="auto"/>
        <w:ind w:left="720" w:right="0" w:hanging="720"/>
        <w:jc w:val="both"/>
        <w:sectPr>
          <w:footnotePr>
            <w:pos w:val="pageBottom"/>
            <w:numFmt w:val="decimal"/>
            <w:numRestart w:val="continuous"/>
          </w:footnotePr>
          <w:type w:val="continuous"/>
          <w:pgSz w:w="11900" w:h="16840"/>
          <w:pgMar w:top="1057" w:left="1318" w:right="1399" w:bottom="1099" w:header="629" w:footer="671" w:gutter="0"/>
          <w:cols w:space="720"/>
          <w:noEndnote/>
          <w:rtlGutter w:val="0"/>
          <w:docGrid w:linePitch="360"/>
        </w:sectPr>
      </w:pPr>
      <w:r>
        <w:rPr>
          <w:color w:val="000000"/>
          <w:spacing w:val="0"/>
          <w:w w:val="100"/>
          <w:position w:val="0"/>
          <w:sz w:val="24"/>
          <w:szCs w:val="24"/>
          <w:shd w:val="clear" w:color="auto" w:fill="auto"/>
          <w:lang w:val="cs-CZ" w:eastAsia="cs-CZ" w:bidi="cs-CZ"/>
        </w:rPr>
        <w:t>Osoby oprávněné k předání a převzetí zboží (oprávněné jednat ve věcech plnění) jsou uvedeny v čl. 1. Smluvní strany se vzájemně dohodly, že změna uvedených osob oprávněných jednat ve věcech plnění bude oznamována jednostranným písemným sdělením a není potřeba na jejich změnu uzavřít dodatek ke smlouvě.</w:t>
      </w:r>
    </w:p>
    <w:p>
      <w:pPr>
        <w:pStyle w:val="Style11"/>
        <w:keepNext/>
        <w:keepLines/>
        <w:widowControl w:val="0"/>
        <w:shd w:val="clear" w:color="auto" w:fill="auto"/>
        <w:bidi w:val="0"/>
        <w:spacing w:before="0" w:after="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Článek 5</w:t>
        <w:br/>
        <w:t>Doba plnění</w:t>
      </w:r>
      <w:bookmarkEnd w:id="22"/>
      <w:bookmarkEnd w:id="23"/>
    </w:p>
    <w:p>
      <w:pPr>
        <w:pStyle w:val="Style13"/>
        <w:keepNext w:val="0"/>
        <w:keepLines w:val="0"/>
        <w:widowControl w:val="0"/>
        <w:numPr>
          <w:ilvl w:val="0"/>
          <w:numId w:val="5"/>
        </w:numPr>
        <w:shd w:val="clear" w:color="auto" w:fill="auto"/>
        <w:tabs>
          <w:tab w:pos="720" w:val="left"/>
        </w:tabs>
        <w:bidi w:val="0"/>
        <w:spacing w:before="0" w:after="0" w:line="240" w:lineRule="auto"/>
        <w:ind w:left="0" w:right="0" w:firstLine="0"/>
        <w:jc w:val="left"/>
        <w:sectPr>
          <w:footnotePr>
            <w:pos w:val="pageBottom"/>
            <w:numFmt w:val="decimal"/>
            <w:numRestart w:val="continuous"/>
          </w:footnotePr>
          <w:pgSz w:w="11900" w:h="16840"/>
          <w:pgMar w:top="1521" w:left="1341" w:right="1358" w:bottom="1223" w:header="1093" w:footer="795" w:gutter="0"/>
          <w:cols w:space="720"/>
          <w:noEndnote/>
          <w:rtlGutter w:val="0"/>
          <w:docGrid w:linePitch="360"/>
        </w:sectPr>
      </w:pPr>
      <w:r>
        <w:rPr>
          <w:color w:val="000000"/>
          <w:spacing w:val="0"/>
          <w:w w:val="100"/>
          <w:position w:val="0"/>
          <w:sz w:val="24"/>
          <w:szCs w:val="24"/>
          <w:shd w:val="clear" w:color="auto" w:fill="auto"/>
          <w:lang w:val="cs-CZ" w:eastAsia="cs-CZ" w:bidi="cs-CZ"/>
        </w:rPr>
        <w:t>Zhotovitel je povinen dodat dílo následovně:</w:t>
      </w:r>
    </w:p>
    <w:p>
      <w:pPr>
        <w:pStyle w:val="Style13"/>
        <w:keepNext w:val="0"/>
        <w:keepLines w:val="0"/>
        <w:widowControl w:val="0"/>
        <w:numPr>
          <w:ilvl w:val="0"/>
          <w:numId w:val="5"/>
        </w:numPr>
        <w:shd w:val="clear" w:color="auto" w:fill="auto"/>
        <w:tabs>
          <w:tab w:pos="720"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Zahájení plnění:</w:t>
      </w:r>
    </w:p>
    <w:p>
      <w:pPr>
        <w:pStyle w:val="Style13"/>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521" w:left="1362" w:right="4250" w:bottom="1223" w:header="0" w:footer="3" w:gutter="0"/>
          <w:cols w:num="2" w:space="720" w:equalWidth="0">
            <w:col w:w="2352" w:space="1908"/>
            <w:col w:w="2028"/>
          </w:cols>
          <w:noEndnote/>
          <w:rtlGutter w:val="0"/>
          <w:docGrid w:linePitch="360"/>
        </w:sectPr>
      </w:pPr>
      <w:r>
        <w:rPr>
          <w:color w:val="000000"/>
          <w:spacing w:val="0"/>
          <w:w w:val="100"/>
          <w:position w:val="0"/>
          <w:sz w:val="24"/>
          <w:szCs w:val="24"/>
          <w:shd w:val="clear" w:color="auto" w:fill="auto"/>
          <w:lang w:val="cs-CZ" w:eastAsia="cs-CZ" w:bidi="cs-CZ"/>
        </w:rPr>
        <w:t>po podpisu smlouvy</w:t>
      </w:r>
    </w:p>
    <w:p>
      <w:pPr>
        <w:pStyle w:val="Style13"/>
        <w:keepNext w:val="0"/>
        <w:keepLines w:val="0"/>
        <w:framePr w:w="2565" w:h="321" w:wrap="none" w:vAnchor="text" w:hAnchor="page" w:x="1363" w:y="21"/>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5.3. </w:t>
      </w:r>
      <w:r>
        <w:rPr>
          <w:color w:val="000000"/>
          <w:spacing w:val="0"/>
          <w:w w:val="100"/>
          <w:position w:val="0"/>
          <w:sz w:val="24"/>
          <w:szCs w:val="24"/>
          <w:shd w:val="clear" w:color="auto" w:fill="auto"/>
          <w:lang w:val="cs-CZ" w:eastAsia="cs-CZ" w:bidi="cs-CZ"/>
        </w:rPr>
        <w:t>Dokončení plnění:</w:t>
      </w:r>
    </w:p>
    <w:p>
      <w:pPr>
        <w:pStyle w:val="Style13"/>
        <w:keepNext w:val="0"/>
        <w:keepLines w:val="0"/>
        <w:framePr w:w="1416" w:h="318" w:wrap="none" w:vAnchor="text" w:hAnchor="page" w:x="5632" w:y="2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15. 2. 2021</w:t>
      </w:r>
    </w:p>
    <w:p>
      <w:pPr>
        <w:widowControl w:val="0"/>
        <w:spacing w:after="335" w:line="1" w:lineRule="exact"/>
      </w:pPr>
    </w:p>
    <w:p>
      <w:pPr>
        <w:widowControl w:val="0"/>
        <w:spacing w:line="1" w:lineRule="exact"/>
        <w:sectPr>
          <w:footnotePr>
            <w:pos w:val="pageBottom"/>
            <w:numFmt w:val="decimal"/>
            <w:numRestart w:val="continuous"/>
          </w:footnotePr>
          <w:type w:val="continuous"/>
          <w:pgSz w:w="11900" w:h="16840"/>
          <w:pgMar w:top="1521" w:left="1341" w:right="1358" w:bottom="1223" w:header="0" w:footer="3" w:gutter="0"/>
          <w:cols w:space="720"/>
          <w:noEndnote/>
          <w:rtlGutter w:val="0"/>
          <w:docGrid w:linePitch="360"/>
        </w:sectPr>
      </w:pPr>
    </w:p>
    <w:p>
      <w:pPr>
        <w:widowControl w:val="0"/>
        <w:spacing w:before="63" w:after="6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08" w:left="0" w:right="0" w:bottom="1336" w:header="0" w:footer="3" w:gutter="0"/>
          <w:cols w:space="720"/>
          <w:noEndnote/>
          <w:rtlGutter w:val="0"/>
          <w:docGrid w:linePitch="360"/>
        </w:sectPr>
      </w:pPr>
    </w:p>
    <w:p>
      <w:pPr>
        <w:pStyle w:val="Style11"/>
        <w:keepNext/>
        <w:keepLines/>
        <w:widowControl w:val="0"/>
        <w:shd w:val="clear" w:color="auto" w:fill="auto"/>
        <w:bidi w:val="0"/>
        <w:spacing w:before="0" w:after="0" w:line="240" w:lineRule="auto"/>
        <w:ind w:left="0" w:right="0" w:firstLine="0"/>
        <w:jc w:val="center"/>
      </w:pPr>
      <w:bookmarkStart w:id="24" w:name="bookmark24"/>
      <w:bookmarkStart w:id="25" w:name="bookmark25"/>
      <w:r>
        <w:rPr>
          <w:rFonts w:ascii="Cambria" w:eastAsia="Cambria" w:hAnsi="Cambria" w:cs="Cambria"/>
          <w:color w:val="000000"/>
          <w:spacing w:val="0"/>
          <w:w w:val="100"/>
          <w:position w:val="0"/>
          <w:sz w:val="24"/>
          <w:szCs w:val="24"/>
          <w:shd w:val="clear" w:color="auto" w:fill="auto"/>
          <w:lang w:val="cs-CZ" w:eastAsia="cs-CZ" w:bidi="cs-CZ"/>
        </w:rPr>
        <w:t>Článek 6</w:t>
        <w:br/>
        <w:t>Platební podmínky</w:t>
      </w:r>
      <w:bookmarkEnd w:id="24"/>
      <w:bookmarkEnd w:id="25"/>
    </w:p>
    <w:p>
      <w:pPr>
        <w:pStyle w:val="Style13"/>
        <w:keepNext w:val="0"/>
        <w:keepLines w:val="0"/>
        <w:widowControl w:val="0"/>
        <w:numPr>
          <w:ilvl w:val="0"/>
          <w:numId w:val="7"/>
        </w:numPr>
        <w:shd w:val="clear" w:color="auto" w:fill="auto"/>
        <w:tabs>
          <w:tab w:pos="70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po předání díla v souladu s touto smlouvou je povinen vystavit fakturu a do 5 (pěti)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pPr>
        <w:pStyle w:val="Style13"/>
        <w:keepNext w:val="0"/>
        <w:keepLines w:val="0"/>
        <w:widowControl w:val="0"/>
        <w:numPr>
          <w:ilvl w:val="0"/>
          <w:numId w:val="7"/>
        </w:numPr>
        <w:shd w:val="clear" w:color="auto" w:fill="auto"/>
        <w:tabs>
          <w:tab w:pos="709" w:val="left"/>
        </w:tabs>
        <w:bidi w:val="0"/>
        <w:spacing w:before="0" w:after="380" w:line="240" w:lineRule="auto"/>
        <w:ind w:left="720" w:right="0" w:hanging="720"/>
        <w:jc w:val="both"/>
      </w:pPr>
      <w:r>
        <w:rPr>
          <w:color w:val="000000"/>
          <w:spacing w:val="0"/>
          <w:w w:val="100"/>
          <w:position w:val="0"/>
          <w:sz w:val="24"/>
          <w:szCs w:val="24"/>
          <w:shd w:val="clear" w:color="auto" w:fill="auto"/>
          <w:lang w:val="cs-CZ" w:eastAsia="cs-CZ" w:bidi="cs-CZ"/>
        </w:rP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11"/>
        <w:keepNext/>
        <w:keepLines/>
        <w:widowControl w:val="0"/>
        <w:shd w:val="clear" w:color="auto" w:fill="auto"/>
        <w:bidi w:val="0"/>
        <w:spacing w:before="0" w:after="0" w:line="240" w:lineRule="auto"/>
        <w:ind w:left="0" w:right="0" w:firstLine="0"/>
        <w:jc w:val="center"/>
      </w:pPr>
      <w:bookmarkStart w:id="26" w:name="bookmark26"/>
      <w:bookmarkStart w:id="27" w:name="bookmark27"/>
      <w:r>
        <w:rPr>
          <w:rFonts w:ascii="Cambria" w:eastAsia="Cambria" w:hAnsi="Cambria" w:cs="Cambria"/>
          <w:color w:val="000000"/>
          <w:spacing w:val="0"/>
          <w:w w:val="100"/>
          <w:position w:val="0"/>
          <w:sz w:val="24"/>
          <w:szCs w:val="24"/>
          <w:shd w:val="clear" w:color="auto" w:fill="auto"/>
          <w:lang w:val="cs-CZ" w:eastAsia="cs-CZ" w:bidi="cs-CZ"/>
        </w:rPr>
        <w:t>Článek 7</w:t>
        <w:br/>
        <w:t>Záruky kvality</w:t>
      </w:r>
      <w:bookmarkEnd w:id="26"/>
      <w:bookmarkEnd w:id="27"/>
    </w:p>
    <w:p>
      <w:pPr>
        <w:pStyle w:val="Style13"/>
        <w:keepNext w:val="0"/>
        <w:keepLines w:val="0"/>
        <w:widowControl w:val="0"/>
        <w:shd w:val="clear" w:color="auto" w:fill="auto"/>
        <w:bidi w:val="0"/>
        <w:spacing w:before="0" w:after="680" w:line="240" w:lineRule="auto"/>
        <w:ind w:left="0" w:right="0" w:firstLine="0"/>
        <w:jc w:val="both"/>
      </w:pPr>
      <w:r>
        <w:rPr>
          <w:color w:val="000000"/>
          <w:spacing w:val="0"/>
          <w:w w:val="100"/>
          <w:position w:val="0"/>
          <w:sz w:val="24"/>
          <w:szCs w:val="24"/>
          <w:shd w:val="clear" w:color="auto" w:fill="auto"/>
          <w:lang w:val="cs-CZ" w:eastAsia="cs-CZ" w:bidi="cs-CZ"/>
        </w:rPr>
        <w:t xml:space="preserve">Záruka na předmět plnění včetně všech instalačních, montážních a dalších prací dle </w:t>
      </w:r>
      <w:r>
        <w:rPr>
          <w:b/>
          <w:bCs/>
          <w:color w:val="000000"/>
          <w:spacing w:val="0"/>
          <w:w w:val="100"/>
          <w:position w:val="0"/>
          <w:sz w:val="24"/>
          <w:szCs w:val="24"/>
          <w:shd w:val="clear" w:color="auto" w:fill="auto"/>
          <w:lang w:val="cs-CZ" w:eastAsia="cs-CZ" w:bidi="cs-CZ"/>
        </w:rPr>
        <w:t xml:space="preserve">čl. 2 </w:t>
      </w:r>
      <w:r>
        <w:rPr>
          <w:color w:val="000000"/>
          <w:spacing w:val="0"/>
          <w:w w:val="100"/>
          <w:position w:val="0"/>
          <w:sz w:val="24"/>
          <w:szCs w:val="24"/>
          <w:shd w:val="clear" w:color="auto" w:fill="auto"/>
          <w:lang w:val="cs-CZ" w:eastAsia="cs-CZ" w:bidi="cs-CZ"/>
        </w:rPr>
        <w:t xml:space="preserve">je </w:t>
      </w:r>
      <w:r>
        <w:rPr>
          <w:b/>
          <w:bCs/>
          <w:color w:val="000000"/>
          <w:spacing w:val="0"/>
          <w:w w:val="100"/>
          <w:position w:val="0"/>
          <w:sz w:val="24"/>
          <w:szCs w:val="24"/>
          <w:shd w:val="clear" w:color="auto" w:fill="auto"/>
          <w:lang w:val="cs-CZ" w:eastAsia="cs-CZ" w:bidi="cs-CZ"/>
        </w:rPr>
        <w:t xml:space="preserve">18 měsíců nebo 60 000 km nebo 1800 motohodin </w:t>
      </w:r>
      <w:r>
        <w:rPr>
          <w:color w:val="000000"/>
          <w:spacing w:val="0"/>
          <w:w w:val="100"/>
          <w:position w:val="0"/>
          <w:sz w:val="24"/>
          <w:szCs w:val="24"/>
          <w:shd w:val="clear" w:color="auto" w:fill="auto"/>
          <w:lang w:val="cs-CZ" w:eastAsia="cs-CZ" w:bidi="cs-CZ"/>
        </w:rPr>
        <w:t>. Záruční doba počíná běžet dnem předání a převzetí plnění objednatelem-Reklamace a záruky uplatňuje objednatel přímo u zhotovitele.</w:t>
      </w:r>
    </w:p>
    <w:p>
      <w:pPr>
        <w:pStyle w:val="Style11"/>
        <w:keepNext/>
        <w:keepLines/>
        <w:widowControl w:val="0"/>
        <w:shd w:val="clear" w:color="auto" w:fill="auto"/>
        <w:bidi w:val="0"/>
        <w:spacing w:before="0" w:after="0" w:line="240" w:lineRule="auto"/>
        <w:ind w:left="0" w:right="0" w:firstLine="0"/>
        <w:jc w:val="center"/>
      </w:pPr>
      <w:bookmarkStart w:id="28" w:name="bookmark28"/>
      <w:bookmarkStart w:id="29" w:name="bookmark29"/>
      <w:r>
        <w:rPr>
          <w:rFonts w:ascii="Cambria" w:eastAsia="Cambria" w:hAnsi="Cambria" w:cs="Cambria"/>
          <w:color w:val="000000"/>
          <w:spacing w:val="0"/>
          <w:w w:val="100"/>
          <w:position w:val="0"/>
          <w:sz w:val="24"/>
          <w:szCs w:val="24"/>
          <w:shd w:val="clear" w:color="auto" w:fill="auto"/>
          <w:lang w:val="cs-CZ" w:eastAsia="cs-CZ" w:bidi="cs-CZ"/>
        </w:rPr>
        <w:t>Článek 8</w:t>
        <w:br/>
        <w:t>Smluvní pokuty</w:t>
      </w:r>
      <w:bookmarkEnd w:id="28"/>
      <w:bookmarkEnd w:id="29"/>
    </w:p>
    <w:p>
      <w:pPr>
        <w:pStyle w:val="Style13"/>
        <w:keepNext w:val="0"/>
        <w:keepLines w:val="0"/>
        <w:widowControl w:val="0"/>
        <w:numPr>
          <w:ilvl w:val="0"/>
          <w:numId w:val="9"/>
        </w:numPr>
        <w:shd w:val="clear" w:color="auto" w:fill="auto"/>
        <w:tabs>
          <w:tab w:pos="70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je povinen zaplatit objednateli smluvní pokutu za prodlení s plněním ve výši 0,2 % za každý i započatý den prodlení z ceny plnění, nejvýše však do celkové ceny za plnění.</w:t>
      </w:r>
    </w:p>
    <w:p>
      <w:pPr>
        <w:pStyle w:val="Style13"/>
        <w:keepNext w:val="0"/>
        <w:keepLines w:val="0"/>
        <w:widowControl w:val="0"/>
        <w:numPr>
          <w:ilvl w:val="0"/>
          <w:numId w:val="9"/>
        </w:numPr>
        <w:shd w:val="clear" w:color="auto" w:fill="auto"/>
        <w:tabs>
          <w:tab w:pos="70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Objednatel je povinen zaplatit zhotoviteli smluvní pokutu ve výši 0,2 % z fakturované částky za každý i započatý den prodlení se zaplacením faktury.</w:t>
      </w:r>
    </w:p>
    <w:p>
      <w:pPr>
        <w:pStyle w:val="Style13"/>
        <w:keepNext w:val="0"/>
        <w:keepLines w:val="0"/>
        <w:widowControl w:val="0"/>
        <w:numPr>
          <w:ilvl w:val="0"/>
          <w:numId w:val="9"/>
        </w:numPr>
        <w:shd w:val="clear" w:color="auto" w:fill="auto"/>
        <w:tabs>
          <w:tab w:pos="709" w:val="left"/>
        </w:tabs>
        <w:bidi w:val="0"/>
        <w:spacing w:before="0" w:after="380" w:line="240" w:lineRule="auto"/>
        <w:ind w:left="720" w:right="0" w:hanging="72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11"/>
        <w:keepNext/>
        <w:keepLines/>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382" behindDoc="0" locked="0" layoutInCell="1" allowOverlap="1">
                <wp:simplePos x="0" y="0"/>
                <wp:positionH relativeFrom="page">
                  <wp:posOffset>853440</wp:posOffset>
                </wp:positionH>
                <wp:positionV relativeFrom="paragraph">
                  <wp:posOffset>165100</wp:posOffset>
                </wp:positionV>
                <wp:extent cx="266700" cy="201930"/>
                <wp:wrapSquare wrapText="right"/>
                <wp:docPr id="5" name="Shape 5"/>
                <a:graphic xmlns:a="http://schemas.openxmlformats.org/drawingml/2006/main">
                  <a:graphicData uri="http://schemas.microsoft.com/office/word/2010/wordprocessingShape">
                    <wps:wsp>
                      <wps:cNvSpPr txBox="1"/>
                      <wps:spPr>
                        <a:xfrm>
                          <a:ext cx="266700" cy="2019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9.1.</w:t>
                            </w:r>
                          </w:p>
                        </w:txbxContent>
                      </wps:txbx>
                      <wps:bodyPr wrap="none" lIns="0" tIns="0" rIns="0" bIns="0">
                        <a:noAutoFit/>
                      </wps:bodyPr>
                    </wps:wsp>
                  </a:graphicData>
                </a:graphic>
              </wp:anchor>
            </w:drawing>
          </mc:Choice>
          <mc:Fallback>
            <w:pict>
              <v:shape id="_x0000_s1031" type="#_x0000_t202" style="position:absolute;margin-left:67.200000000000003pt;margin-top:13.pt;width:21.pt;height:15.9pt;z-index:-125829371;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9.1.</w:t>
                      </w:r>
                    </w:p>
                  </w:txbxContent>
                </v:textbox>
                <w10:wrap type="square" side="right" anchorx="page"/>
              </v:shape>
            </w:pict>
          </mc:Fallback>
        </mc:AlternateContent>
      </w:r>
      <w:bookmarkStart w:id="30" w:name="bookmark30"/>
      <w:bookmarkStart w:id="31" w:name="bookmark31"/>
      <w:r>
        <w:rPr>
          <w:color w:val="000000"/>
          <w:spacing w:val="0"/>
          <w:w w:val="100"/>
          <w:position w:val="0"/>
          <w:sz w:val="24"/>
          <w:szCs w:val="24"/>
          <w:shd w:val="clear" w:color="auto" w:fill="auto"/>
          <w:lang w:val="cs-CZ" w:eastAsia="cs-CZ" w:bidi="cs-CZ"/>
        </w:rPr>
        <w:t>Zvláštní ujednání</w:t>
      </w:r>
      <w:bookmarkEnd w:id="30"/>
      <w:bookmarkEnd w:id="31"/>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w:t>
        <w:br w:type="page"/>
      </w:r>
      <w:r>
        <w:rPr>
          <w:color w:val="000000"/>
          <w:spacing w:val="0"/>
          <w:w w:val="100"/>
          <w:position w:val="0"/>
          <w:sz w:val="24"/>
          <w:szCs w:val="24"/>
          <w:shd w:val="clear" w:color="auto" w:fill="auto"/>
          <w:lang w:val="cs-CZ" w:eastAsia="cs-CZ" w:bidi="cs-CZ"/>
        </w:rPr>
        <w:t>zadavatel uzavřel smlouvu, a že se zejména ve vztahu k ostatním uchazečům nedopustil žádného jednání narušujícího hospodářskou soutěž.</w:t>
      </w:r>
    </w:p>
    <w:p>
      <w:pPr>
        <w:pStyle w:val="Style13"/>
        <w:keepNext w:val="0"/>
        <w:keepLines w:val="0"/>
        <w:widowControl w:val="0"/>
        <w:numPr>
          <w:ilvl w:val="0"/>
          <w:numId w:val="11"/>
        </w:numPr>
        <w:shd w:val="clear" w:color="auto" w:fill="auto"/>
        <w:tabs>
          <w:tab w:pos="695"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pPr>
        <w:pStyle w:val="Style13"/>
        <w:keepNext w:val="0"/>
        <w:keepLines w:val="0"/>
        <w:widowControl w:val="0"/>
        <w:numPr>
          <w:ilvl w:val="0"/>
          <w:numId w:val="11"/>
        </w:numPr>
        <w:shd w:val="clear" w:color="auto" w:fill="auto"/>
        <w:tabs>
          <w:tab w:pos="695" w:val="left"/>
        </w:tabs>
        <w:bidi w:val="0"/>
        <w:spacing w:before="0" w:after="940" w:line="240" w:lineRule="auto"/>
        <w:ind w:left="720" w:right="0" w:hanging="720"/>
        <w:jc w:val="both"/>
      </w:pPr>
      <w:r>
        <w:rPr>
          <w:color w:val="000000"/>
          <w:spacing w:val="0"/>
          <w:w w:val="100"/>
          <w:position w:val="0"/>
          <w:sz w:val="24"/>
          <w:szCs w:val="24"/>
          <w:shd w:val="clear" w:color="auto" w:fill="auto"/>
          <w:lang w:val="cs-CZ" w:eastAsia="cs-CZ" w:bidi="cs-CZ"/>
        </w:rPr>
        <w:t xml:space="preserve">Objednatel nabývá vlastnické právo k dílu jeho převzetím pověřenou podle </w:t>
      </w:r>
      <w:r>
        <w:rPr>
          <w:b/>
          <w:bCs/>
          <w:color w:val="000000"/>
          <w:spacing w:val="0"/>
          <w:w w:val="100"/>
          <w:position w:val="0"/>
          <w:sz w:val="24"/>
          <w:szCs w:val="24"/>
          <w:shd w:val="clear" w:color="auto" w:fill="auto"/>
          <w:lang w:val="cs-CZ" w:eastAsia="cs-CZ" w:bidi="cs-CZ"/>
        </w:rPr>
        <w:t xml:space="preserve">čl. 1 </w:t>
      </w:r>
      <w:r>
        <w:rPr>
          <w:color w:val="000000"/>
          <w:spacing w:val="0"/>
          <w:w w:val="100"/>
          <w:position w:val="0"/>
          <w:sz w:val="24"/>
          <w:szCs w:val="24"/>
          <w:shd w:val="clear" w:color="auto" w:fill="auto"/>
          <w:lang w:val="cs-CZ" w:eastAsia="cs-CZ" w:bidi="cs-CZ"/>
        </w:rPr>
        <w:t xml:space="preserve">této smlouvy. Nebezpečí vzniku škody na zboží přechází na objednatele v okamžiku, kdy je dílo, které je předmětem plnění této smlouvy předáno v souladu s </w:t>
      </w:r>
      <w:r>
        <w:rPr>
          <w:b/>
          <w:bCs/>
          <w:color w:val="000000"/>
          <w:spacing w:val="0"/>
          <w:w w:val="100"/>
          <w:position w:val="0"/>
          <w:sz w:val="24"/>
          <w:szCs w:val="24"/>
          <w:shd w:val="clear" w:color="auto" w:fill="auto"/>
          <w:lang w:val="cs-CZ" w:eastAsia="cs-CZ" w:bidi="cs-CZ"/>
        </w:rPr>
        <w:t>čl. 4.</w:t>
      </w:r>
    </w:p>
    <w:p>
      <w:pPr>
        <w:pStyle w:val="Style11"/>
        <w:keepNext/>
        <w:keepLines/>
        <w:widowControl w:val="0"/>
        <w:shd w:val="clear" w:color="auto" w:fill="auto"/>
        <w:bidi w:val="0"/>
        <w:spacing w:before="0" w:after="0" w:line="240" w:lineRule="auto"/>
        <w:ind w:left="0" w:right="0" w:firstLine="0"/>
        <w:jc w:val="center"/>
      </w:pPr>
      <w:bookmarkStart w:id="32" w:name="bookmark32"/>
      <w:bookmarkStart w:id="33" w:name="bookmark33"/>
      <w:r>
        <w:rPr>
          <w:color w:val="000000"/>
          <w:spacing w:val="0"/>
          <w:w w:val="100"/>
          <w:position w:val="0"/>
          <w:sz w:val="24"/>
          <w:szCs w:val="24"/>
          <w:shd w:val="clear" w:color="auto" w:fill="auto"/>
          <w:lang w:val="cs-CZ" w:eastAsia="cs-CZ" w:bidi="cs-CZ"/>
        </w:rPr>
        <w:t>Článek 10</w:t>
      </w:r>
      <w:bookmarkEnd w:id="32"/>
      <w:bookmarkEnd w:id="33"/>
    </w:p>
    <w:p>
      <w:pPr>
        <w:pStyle w:val="Style11"/>
        <w:keepNext/>
        <w:keepLines/>
        <w:widowControl w:val="0"/>
        <w:shd w:val="clear" w:color="auto" w:fill="auto"/>
        <w:bidi w:val="0"/>
        <w:spacing w:before="0" w:after="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cs-CZ" w:eastAsia="cs-CZ" w:bidi="cs-CZ"/>
        </w:rPr>
        <w:t>Závěrečná ustanovení</w:t>
      </w:r>
      <w:bookmarkEnd w:id="34"/>
      <w:bookmarkEnd w:id="35"/>
    </w:p>
    <w:p>
      <w:pPr>
        <w:pStyle w:val="Style13"/>
        <w:keepNext w:val="0"/>
        <w:keepLines w:val="0"/>
        <w:widowControl w:val="0"/>
        <w:numPr>
          <w:ilvl w:val="0"/>
          <w:numId w:val="13"/>
        </w:numPr>
        <w:shd w:val="clear" w:color="auto" w:fill="auto"/>
        <w:tabs>
          <w:tab w:pos="695"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Plnění této smlouvy se řídí zákonem č. 89/2012 Sb., občanského zákoníku v platném znění.</w:t>
      </w:r>
    </w:p>
    <w:p>
      <w:pPr>
        <w:pStyle w:val="Style13"/>
        <w:keepNext w:val="0"/>
        <w:keepLines w:val="0"/>
        <w:widowControl w:val="0"/>
        <w:numPr>
          <w:ilvl w:val="0"/>
          <w:numId w:val="13"/>
        </w:numPr>
        <w:shd w:val="clear" w:color="auto" w:fill="auto"/>
        <w:tabs>
          <w:tab w:pos="695"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w:t>
      </w:r>
    </w:p>
    <w:p>
      <w:pPr>
        <w:pStyle w:val="Style13"/>
        <w:keepNext w:val="0"/>
        <w:keepLines w:val="0"/>
        <w:widowControl w:val="0"/>
        <w:numPr>
          <w:ilvl w:val="0"/>
          <w:numId w:val="13"/>
        </w:numPr>
        <w:shd w:val="clear" w:color="auto" w:fill="auto"/>
        <w:tabs>
          <w:tab w:pos="695" w:val="left"/>
        </w:tabs>
        <w:bidi w:val="0"/>
        <w:spacing w:before="0" w:after="120" w:line="233" w:lineRule="auto"/>
        <w:ind w:left="720" w:right="0" w:hanging="720"/>
        <w:jc w:val="both"/>
      </w:pPr>
      <w:r>
        <w:rPr>
          <w:color w:val="000000"/>
          <w:spacing w:val="0"/>
          <w:w w:val="100"/>
          <w:position w:val="0"/>
          <w:sz w:val="24"/>
          <w:szCs w:val="24"/>
          <w:shd w:val="clear" w:color="auto" w:fill="auto"/>
          <w:lang w:val="cs-CZ" w:eastAsia="cs-CZ" w:bidi="cs-CZ"/>
        </w:rPr>
        <w:t>Smlouva je vyhotovena ve 2 výtiscích, z nichž objednatel obdrží 1 a dodavatel 1 vyhotovení.</w:t>
      </w:r>
    </w:p>
    <w:p>
      <w:pPr>
        <w:pStyle w:val="Style11"/>
        <w:keepNext/>
        <w:keepLines/>
        <w:widowControl w:val="0"/>
        <w:numPr>
          <w:ilvl w:val="0"/>
          <w:numId w:val="13"/>
        </w:numPr>
        <w:shd w:val="clear" w:color="auto" w:fill="auto"/>
        <w:tabs>
          <w:tab w:pos="695" w:val="left"/>
        </w:tabs>
        <w:bidi w:val="0"/>
        <w:spacing w:before="0" w:after="120" w:line="240" w:lineRule="auto"/>
        <w:ind w:left="720" w:right="0" w:hanging="720"/>
        <w:jc w:val="both"/>
      </w:pPr>
      <w:bookmarkStart w:id="36" w:name="bookmark36"/>
      <w:bookmarkStart w:id="37" w:name="bookmark37"/>
      <w:r>
        <w:rPr>
          <w:b w:val="0"/>
          <w:bCs w:val="0"/>
          <w:color w:val="000000"/>
          <w:spacing w:val="0"/>
          <w:w w:val="100"/>
          <w:position w:val="0"/>
          <w:sz w:val="24"/>
          <w:szCs w:val="24"/>
          <w:shd w:val="clear" w:color="auto" w:fill="auto"/>
          <w:lang w:val="cs-CZ" w:eastAsia="cs-CZ" w:bidi="cs-CZ"/>
        </w:rPr>
        <w:t xml:space="preserve">Nedílnou součástí smlouvy je příloha č. 1 : </w:t>
      </w:r>
      <w:r>
        <w:rPr>
          <w:color w:val="000000"/>
          <w:spacing w:val="0"/>
          <w:w w:val="100"/>
          <w:position w:val="0"/>
          <w:sz w:val="24"/>
          <w:szCs w:val="24"/>
          <w:shd w:val="clear" w:color="auto" w:fill="auto"/>
          <w:lang w:val="cs-CZ" w:eastAsia="cs-CZ" w:bidi="cs-CZ"/>
        </w:rPr>
        <w:t>„Oprava motoru vozidla TATRA 815 RZ: 3J5 5402“</w:t>
      </w:r>
      <w:bookmarkEnd w:id="36"/>
      <w:bookmarkEnd w:id="37"/>
    </w:p>
    <w:p>
      <w:pPr>
        <w:pStyle w:val="Style13"/>
        <w:keepNext w:val="0"/>
        <w:keepLines w:val="0"/>
        <w:widowControl w:val="0"/>
        <w:numPr>
          <w:ilvl w:val="0"/>
          <w:numId w:val="13"/>
        </w:numPr>
        <w:shd w:val="clear" w:color="auto" w:fill="auto"/>
        <w:tabs>
          <w:tab w:pos="695"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3"/>
        <w:keepNext w:val="0"/>
        <w:keepLines w:val="0"/>
        <w:widowControl w:val="0"/>
        <w:numPr>
          <w:ilvl w:val="0"/>
          <w:numId w:val="13"/>
        </w:numPr>
        <w:shd w:val="clear" w:color="auto" w:fill="auto"/>
        <w:tabs>
          <w:tab w:pos="695" w:val="left"/>
        </w:tabs>
        <w:bidi w:val="0"/>
        <w:spacing w:before="0" w:after="120" w:line="233" w:lineRule="auto"/>
        <w:ind w:left="720" w:right="0" w:hanging="720"/>
        <w:jc w:val="both"/>
      </w:pPr>
      <w:r>
        <w:rPr>
          <w:color w:val="000000"/>
          <w:spacing w:val="0"/>
          <w:w w:val="100"/>
          <w:position w:val="0"/>
          <w:sz w:val="24"/>
          <w:szCs w:val="24"/>
          <w:shd w:val="clear" w:color="auto" w:fill="auto"/>
          <w:lang w:val="cs-CZ" w:eastAsia="cs-CZ" w:bidi="cs-CZ"/>
        </w:rPr>
        <w:t>Prodávající výslovně souhlasí se zveřejněním této smlouvy v informačním systému veřejné správy - Registru smluv.</w:t>
      </w:r>
    </w:p>
    <w:p>
      <w:pPr>
        <w:pStyle w:val="Style13"/>
        <w:keepNext w:val="0"/>
        <w:keepLines w:val="0"/>
        <w:widowControl w:val="0"/>
        <w:numPr>
          <w:ilvl w:val="0"/>
          <w:numId w:val="13"/>
        </w:numPr>
        <w:shd w:val="clear" w:color="auto" w:fill="auto"/>
        <w:tabs>
          <w:tab w:pos="695" w:val="left"/>
        </w:tabs>
        <w:bidi w:val="0"/>
        <w:spacing w:before="0" w:after="940" w:line="240" w:lineRule="auto"/>
        <w:ind w:left="720" w:right="0" w:hanging="720"/>
        <w:jc w:val="both"/>
      </w:pPr>
      <w:r>
        <w:rPr>
          <w:color w:val="000000"/>
          <w:spacing w:val="0"/>
          <w:w w:val="100"/>
          <w:position w:val="0"/>
          <w:sz w:val="24"/>
          <w:szCs w:val="24"/>
          <w:shd w:val="clear" w:color="auto" w:fill="auto"/>
          <w:lang w:val="cs-CZ" w:eastAsia="cs-CZ" w:bidi="cs-CZ"/>
        </w:rPr>
        <w:t>Obě smluvní strany prohlašují, že tato smlouva nebyla sjednána v tísni ani za jinak jednostranně nevýhodných podmínek.</w:t>
      </w:r>
    </w:p>
    <w:p>
      <w:pPr>
        <w:pStyle w:val="Style13"/>
        <w:keepNext w:val="0"/>
        <w:keepLines w:val="0"/>
        <w:widowControl w:val="0"/>
        <w:shd w:val="clear" w:color="auto" w:fill="auto"/>
        <w:bidi w:val="0"/>
        <w:spacing w:before="0" w:after="0" w:line="240" w:lineRule="auto"/>
        <w:ind w:left="3000" w:right="0" w:firstLine="0"/>
        <w:jc w:val="both"/>
      </w:pPr>
      <w:r>
        <mc:AlternateContent>
          <mc:Choice Requires="wps">
            <w:drawing>
              <wp:anchor distT="0" distB="1584960" distL="120015" distR="114300" simplePos="0" relativeHeight="125829384" behindDoc="0" locked="0" layoutInCell="1" allowOverlap="1">
                <wp:simplePos x="0" y="0"/>
                <wp:positionH relativeFrom="page">
                  <wp:posOffset>835660</wp:posOffset>
                </wp:positionH>
                <wp:positionV relativeFrom="paragraph">
                  <wp:posOffset>12700</wp:posOffset>
                </wp:positionV>
                <wp:extent cx="1552575" cy="381000"/>
                <wp:wrapSquare wrapText="bothSides"/>
                <wp:docPr id="7" name="Shape 7"/>
                <a:graphic xmlns:a="http://schemas.openxmlformats.org/drawingml/2006/main">
                  <a:graphicData uri="http://schemas.microsoft.com/office/word/2010/wordprocessingShape">
                    <wps:wsp>
                      <wps:cNvSpPr txBox="1"/>
                      <wps:spPr>
                        <a:xfrm>
                          <a:ext cx="1552575" cy="38100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Ve Velkém Meziříčí dne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 zhotovitele:</w:t>
                            </w:r>
                          </w:p>
                        </w:txbxContent>
                      </wps:txbx>
                      <wps:bodyPr lIns="0" tIns="0" rIns="0" bIns="0">
                        <a:noAutoFit/>
                      </wps:bodyPr>
                    </wps:wsp>
                  </a:graphicData>
                </a:graphic>
              </wp:anchor>
            </w:drawing>
          </mc:Choice>
          <mc:Fallback>
            <w:pict>
              <v:shape id="_x0000_s1033" type="#_x0000_t202" style="position:absolute;margin-left:65.799999999999997pt;margin-top:1.pt;width:122.25pt;height:30.pt;z-index:-125829369;mso-wrap-distance-left:9.4499999999999993pt;mso-wrap-distance-right:9.pt;mso-wrap-distance-bottom:124.8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Ve Velkém Meziříčí dne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 zhotovitele:</w:t>
                      </w:r>
                    </w:p>
                  </w:txbxContent>
                </v:textbox>
                <w10:wrap type="square" anchorx="page"/>
              </v:shape>
            </w:pict>
          </mc:Fallback>
        </mc:AlternateContent>
      </w:r>
      <w:r>
        <mc:AlternateContent>
          <mc:Choice Requires="wps">
            <w:drawing>
              <wp:anchor distT="1764030" distB="0" distL="114300" distR="742950" simplePos="0" relativeHeight="125829386" behindDoc="0" locked="0" layoutInCell="1" allowOverlap="1">
                <wp:simplePos x="0" y="0"/>
                <wp:positionH relativeFrom="page">
                  <wp:posOffset>829945</wp:posOffset>
                </wp:positionH>
                <wp:positionV relativeFrom="paragraph">
                  <wp:posOffset>1776730</wp:posOffset>
                </wp:positionV>
                <wp:extent cx="929640" cy="201930"/>
                <wp:wrapSquare wrapText="bothSides"/>
                <wp:docPr id="9" name="Shape 9"/>
                <a:graphic xmlns:a="http://schemas.openxmlformats.org/drawingml/2006/main">
                  <a:graphicData uri="http://schemas.microsoft.com/office/word/2010/wordprocessingShape">
                    <wps:wsp>
                      <wps:cNvSpPr txBox="1"/>
                      <wps:spPr>
                        <a:xfrm>
                          <a:ext cx="929640" cy="2019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vedoucí divize</w:t>
                            </w:r>
                          </w:p>
                        </w:txbxContent>
                      </wps:txbx>
                      <wps:bodyPr wrap="none" lIns="0" tIns="0" rIns="0" bIns="0">
                        <a:noAutoFit/>
                      </wps:bodyPr>
                    </wps:wsp>
                  </a:graphicData>
                </a:graphic>
              </wp:anchor>
            </w:drawing>
          </mc:Choice>
          <mc:Fallback>
            <w:pict>
              <v:shape id="_x0000_s1035" type="#_x0000_t202" style="position:absolute;margin-left:65.349999999999994pt;margin-top:139.90000000000001pt;width:73.200000000000003pt;height:15.9pt;z-index:-125829367;mso-wrap-distance-left:9.pt;mso-wrap-distance-top:138.90000000000001pt;mso-wrap-distance-right:58.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vedoucí divize</w:t>
                      </w:r>
                    </w:p>
                  </w:txbxContent>
                </v:textbox>
                <w10:wrap type="square" anchorx="page"/>
              </v:shape>
            </w:pict>
          </mc:Fallback>
        </mc:AlternateContent>
      </w:r>
      <w:r>
        <mc:AlternateContent>
          <mc:Choice Requires="wps">
            <w:drawing>
              <wp:anchor distT="0" distB="0" distL="114300" distR="114300" simplePos="0" relativeHeight="125829388" behindDoc="0" locked="0" layoutInCell="1" allowOverlap="1">
                <wp:simplePos x="0" y="0"/>
                <wp:positionH relativeFrom="page">
                  <wp:posOffset>5613400</wp:posOffset>
                </wp:positionH>
                <wp:positionV relativeFrom="paragraph">
                  <wp:posOffset>63500</wp:posOffset>
                </wp:positionV>
                <wp:extent cx="763905" cy="201930"/>
                <wp:wrapSquare wrapText="left"/>
                <wp:docPr id="11" name="Shape 11"/>
                <a:graphic xmlns:a="http://schemas.openxmlformats.org/drawingml/2006/main">
                  <a:graphicData uri="http://schemas.microsoft.com/office/word/2010/wordprocessingShape">
                    <wps:wsp>
                      <wps:cNvSpPr txBox="1"/>
                      <wps:spPr>
                        <a:xfrm>
                          <a:ext cx="763905" cy="2019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2 7. 01. 2021</w:t>
                            </w:r>
                          </w:p>
                        </w:txbxContent>
                      </wps:txbx>
                      <wps:bodyPr wrap="none" lIns="0" tIns="0" rIns="0" bIns="0">
                        <a:noAutoFit/>
                      </wps:bodyPr>
                    </wps:wsp>
                  </a:graphicData>
                </a:graphic>
              </wp:anchor>
            </w:drawing>
          </mc:Choice>
          <mc:Fallback>
            <w:pict>
              <v:shape id="_x0000_s1037" type="#_x0000_t202" style="position:absolute;margin-left:442.pt;margin-top:5.pt;width:60.149999999999999pt;height:15.9pt;z-index:-125829365;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2 7. 01. 2021</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V Jihlavě dne</w:t>
      </w:r>
    </w:p>
    <w:p>
      <w:pPr>
        <w:pStyle w:val="Style13"/>
        <w:keepNext w:val="0"/>
        <w:keepLines w:val="0"/>
        <w:widowControl w:val="0"/>
        <w:shd w:val="clear" w:color="auto" w:fill="auto"/>
        <w:bidi w:val="0"/>
        <w:spacing w:before="0" w:after="1920" w:line="240" w:lineRule="auto"/>
        <w:ind w:left="3000" w:right="0" w:firstLine="0"/>
        <w:jc w:val="both"/>
      </w:pPr>
      <w:r>
        <w:rPr>
          <w:color w:val="000000"/>
          <w:spacing w:val="0"/>
          <w:w w:val="100"/>
          <w:position w:val="0"/>
          <w:sz w:val="24"/>
          <w:szCs w:val="24"/>
          <w:shd w:val="clear" w:color="auto" w:fill="auto"/>
          <w:lang w:val="cs-CZ" w:eastAsia="cs-CZ" w:bidi="cs-CZ"/>
        </w:rPr>
        <w:t>Za objednatele:</w:t>
      </w:r>
    </w:p>
    <w:p>
      <w:pPr>
        <w:pStyle w:val="Style13"/>
        <w:keepNext w:val="0"/>
        <w:keepLines w:val="0"/>
        <w:widowControl w:val="0"/>
        <w:shd w:val="clear" w:color="auto" w:fill="auto"/>
        <w:bidi w:val="0"/>
        <w:spacing w:before="0" w:after="120" w:line="240" w:lineRule="auto"/>
        <w:ind w:left="3000" w:right="0" w:firstLine="20"/>
        <w:jc w:val="both"/>
      </w:pPr>
      <w:r>
        <w:rPr>
          <w:color w:val="000000"/>
          <w:spacing w:val="0"/>
          <w:w w:val="100"/>
          <w:position w:val="0"/>
          <w:sz w:val="24"/>
          <w:szCs w:val="24"/>
          <w:shd w:val="clear" w:color="auto" w:fill="auto"/>
          <w:lang w:val="cs-CZ" w:eastAsia="cs-CZ" w:bidi="cs-CZ"/>
        </w:rPr>
        <w:t>Ing. Radovan Necid ředitel organizace</w:t>
      </w:r>
      <w:r>
        <w:br w:type="page"/>
      </w:r>
    </w:p>
    <w:p>
      <w:pPr>
        <w:pStyle w:val="Style11"/>
        <w:keepNext/>
        <w:keepLines/>
        <w:widowControl w:val="0"/>
        <w:shd w:val="clear" w:color="auto" w:fill="auto"/>
        <w:bidi w:val="0"/>
        <w:spacing w:before="0" w:after="540" w:line="240" w:lineRule="auto"/>
        <w:ind w:left="0" w:right="0" w:firstLine="0"/>
        <w:jc w:val="left"/>
      </w:pPr>
      <w:bookmarkStart w:id="38" w:name="bookmark38"/>
      <w:bookmarkStart w:id="39" w:name="bookmark39"/>
      <w:r>
        <w:rPr>
          <w:color w:val="000000"/>
          <w:spacing w:val="0"/>
          <w:w w:val="100"/>
          <w:position w:val="0"/>
          <w:sz w:val="24"/>
          <w:szCs w:val="24"/>
          <w:shd w:val="clear" w:color="auto" w:fill="auto"/>
          <w:lang w:val="cs-CZ" w:eastAsia="cs-CZ" w:bidi="cs-CZ"/>
        </w:rPr>
        <w:t>Příloha č. 1 - „Oprava motoru vozidla TATRA 815 RZ: 3J5 5402“</w:t>
      </w:r>
      <w:bookmarkEnd w:id="38"/>
      <w:bookmarkEnd w:id="39"/>
    </w:p>
    <w:p>
      <w:pPr>
        <w:pStyle w:val="Style2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Dobrý den,</w:t>
      </w:r>
    </w:p>
    <w:p>
      <w:pPr>
        <w:pStyle w:val="Style2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posílám odhad ceny za opravu vozidla TATRA 815, RZ: 3J5 5402</w:t>
      </w:r>
    </w:p>
    <w:p>
      <w:pPr>
        <w:pStyle w:val="Style2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Oprava poškozeného pohonu ventilátoru motoru včetně souvisejících poškozených dílů, výměna intercooleru, oprava ventilového rozvodu,</w:t>
      </w:r>
    </w:p>
    <w:p>
      <w:pPr>
        <w:pStyle w:val="Style2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oprava a přetěsnění pomocného pohonu + výměna ložisek a hřídele.</w:t>
      </w:r>
    </w:p>
    <w:p>
      <w:pPr>
        <w:pStyle w:val="Style2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Cena celkem: </w:t>
      </w:r>
      <w:r>
        <w:rPr>
          <w:rFonts w:ascii="Cambria" w:eastAsia="Cambria" w:hAnsi="Cambria" w:cs="Cambria"/>
          <w:b/>
          <w:bCs/>
          <w:color w:val="000000"/>
          <w:spacing w:val="0"/>
          <w:w w:val="100"/>
          <w:position w:val="0"/>
          <w:sz w:val="24"/>
          <w:szCs w:val="24"/>
          <w:shd w:val="clear" w:color="auto" w:fill="auto"/>
          <w:lang w:val="cs-CZ" w:eastAsia="cs-CZ" w:bidi="cs-CZ"/>
        </w:rPr>
        <w:t xml:space="preserve">176 500 Kč bez DPH </w:t>
      </w:r>
      <w:r>
        <w:rPr>
          <w:color w:val="000000"/>
          <w:spacing w:val="0"/>
          <w:w w:val="100"/>
          <w:position w:val="0"/>
          <w:shd w:val="clear" w:color="auto" w:fill="auto"/>
          <w:lang w:val="cs-CZ" w:eastAsia="cs-CZ" w:bidi="cs-CZ"/>
        </w:rPr>
        <w:t>(materiál + práce)</w:t>
      </w:r>
    </w:p>
    <w:p>
      <w:pPr>
        <w:pStyle w:val="Style2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Děkuji.</w:t>
      </w:r>
    </w:p>
    <w:p>
      <w:pPr>
        <w:pStyle w:val="Style26"/>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S pozdravem</w:t>
      </w:r>
    </w:p>
    <w:p>
      <w:pPr>
        <w:pStyle w:val="Style29"/>
        <w:keepNext w:val="0"/>
        <w:keepLines w:val="0"/>
        <w:widowControl w:val="0"/>
        <w:shd w:val="clear" w:color="auto" w:fill="auto"/>
        <w:bidi w:val="0"/>
        <w:spacing w:before="0" w:after="24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přijímací technik servisu TATRA</w:t>
      </w:r>
    </w:p>
    <w:p>
      <w:pPr>
        <w:pStyle w:val="Style2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P &amp; L, spol. s r. o.</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Autorizovaný dealer a servis TATRA TRUCKS a.s.</w:t>
      </w:r>
    </w:p>
    <w:p>
      <w:pPr>
        <w:pStyle w:val="Style2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Třebíčská 74b. 594 01 Velké Meziříčí. Czech Republic</w:t>
      </w:r>
    </w:p>
    <w:p>
      <w:pPr>
        <w:pStyle w:val="Style22"/>
        <w:keepNext w:val="0"/>
        <w:keepLines w:val="0"/>
        <w:widowControl w:val="0"/>
        <w:shd w:val="clear" w:color="auto" w:fill="auto"/>
        <w:bidi w:val="0"/>
        <w:spacing w:before="0" w:after="120" w:line="240" w:lineRule="auto"/>
        <w:ind w:left="0" w:right="0" w:firstLine="0"/>
        <w:jc w:val="center"/>
      </w:pPr>
      <w:r>
        <mc:AlternateContent>
          <mc:Choice Requires="wps">
            <w:drawing>
              <wp:anchor distT="38100" distB="0" distL="114300" distR="114300" simplePos="0" relativeHeight="125829390" behindDoc="0" locked="0" layoutInCell="1" allowOverlap="1">
                <wp:simplePos x="0" y="0"/>
                <wp:positionH relativeFrom="page">
                  <wp:posOffset>852805</wp:posOffset>
                </wp:positionH>
                <wp:positionV relativeFrom="paragraph">
                  <wp:posOffset>254000</wp:posOffset>
                </wp:positionV>
                <wp:extent cx="2716530" cy="169545"/>
                <wp:wrapTopAndBottom/>
                <wp:docPr id="13" name="Shape 13"/>
                <a:graphic xmlns:a="http://schemas.openxmlformats.org/drawingml/2006/main">
                  <a:graphicData uri="http://schemas.microsoft.com/office/word/2010/wordprocessingShape">
                    <wps:wsp>
                      <wps:cNvSpPr txBox="1"/>
                      <wps:spPr>
                        <a:xfrm>
                          <a:ext cx="2716530" cy="16954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„Traktor TATRA od specialistů na zemědělství.</w:t>
                            </w:r>
                          </w:p>
                        </w:txbxContent>
                      </wps:txbx>
                      <wps:bodyPr wrap="none" lIns="0" tIns="0" rIns="0" bIns="0">
                        <a:noAutoFit/>
                      </wps:bodyPr>
                    </wps:wsp>
                  </a:graphicData>
                </a:graphic>
              </wp:anchor>
            </w:drawing>
          </mc:Choice>
          <mc:Fallback>
            <w:pict>
              <v:shape id="_x0000_s1039" type="#_x0000_t202" style="position:absolute;margin-left:67.150000000000006pt;margin-top:20.pt;width:213.90000000000001pt;height:13.35pt;z-index:-125829363;mso-wrap-distance-left:9.pt;mso-wrap-distance-top:3.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„Traktor TATRA od specialistů na zemědělství.</w:t>
                      </w:r>
                    </w:p>
                  </w:txbxContent>
                </v:textbox>
                <w10:wrap type="topAndBottom" anchorx="page"/>
              </v:shape>
            </w:pict>
          </mc:Fallback>
        </mc:AlternateContent>
      </w:r>
      <w:r>
        <w:rPr>
          <w:b/>
          <w:bCs/>
          <w:color w:val="000000"/>
          <w:spacing w:val="0"/>
          <w:w w:val="100"/>
          <w:position w:val="0"/>
          <w:sz w:val="18"/>
          <w:szCs w:val="18"/>
          <w:shd w:val="clear" w:color="auto" w:fill="auto"/>
          <w:lang w:val="cs-CZ" w:eastAsia="cs-CZ" w:bidi="cs-CZ"/>
        </w:rPr>
        <w:t xml:space="preserve">I </w:t>
      </w:r>
      <w:r>
        <w:fldChar w:fldCharType="begin"/>
      </w:r>
      <w:r>
        <w:rPr/>
        <w:instrText> HYPERLINK "http://www.pal.cz" </w:instrText>
      </w:r>
      <w:r>
        <w:fldChar w:fldCharType="separate"/>
      </w:r>
      <w:r>
        <w:rPr>
          <w:b/>
          <w:bCs/>
          <w:color w:val="000000"/>
          <w:spacing w:val="0"/>
          <w:w w:val="100"/>
          <w:position w:val="0"/>
          <w:sz w:val="18"/>
          <w:szCs w:val="18"/>
          <w:u w:val="single"/>
          <w:shd w:val="clear" w:color="auto" w:fill="auto"/>
          <w:lang w:val="en-US" w:eastAsia="en-US" w:bidi="en-US"/>
        </w:rPr>
        <w:t>www.pal.cz</w:t>
      </w:r>
      <w:r>
        <w:fldChar w:fldCharType="end"/>
      </w:r>
      <w:r>
        <w:rPr>
          <w:b/>
          <w:bCs/>
          <w:color w:val="000000"/>
          <w:spacing w:val="0"/>
          <w:w w:val="100"/>
          <w:position w:val="0"/>
          <w:sz w:val="18"/>
          <w:szCs w:val="18"/>
          <w:shd w:val="clear" w:color="auto" w:fill="auto"/>
          <w:lang w:val="en-US" w:eastAsia="en-US" w:bidi="en-US"/>
        </w:rPr>
        <w:t xml:space="preserve">l </w:t>
      </w:r>
      <w:r>
        <w:rPr>
          <w:b/>
          <w:bCs/>
          <w:color w:val="000000"/>
          <w:spacing w:val="0"/>
          <w:w w:val="100"/>
          <w:position w:val="0"/>
          <w:sz w:val="18"/>
          <w:szCs w:val="18"/>
          <w:u w:val="single"/>
          <w:shd w:val="clear" w:color="auto" w:fill="auto"/>
          <w:lang w:val="cs-CZ" w:eastAsia="cs-CZ" w:bidi="cs-CZ"/>
        </w:rPr>
        <w:t>fotoqalerie</w:t>
      </w:r>
    </w:p>
    <w:p>
      <w:pPr>
        <w:pStyle w:val="Style2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408" w:left="1337" w:right="1329" w:bottom="1336" w:header="980" w:footer="908" w:gutter="0"/>
          <w:cols w:space="720"/>
          <w:noEndnote/>
          <w:rtlGutter w:val="0"/>
          <w:docGrid w:linePitch="360"/>
        </w:sectPr>
      </w:pPr>
      <w:r>
        <w:rPr>
          <w:color w:val="000000"/>
          <w:spacing w:val="0"/>
          <w:w w:val="100"/>
          <w:position w:val="0"/>
          <w:shd w:val="clear" w:color="auto" w:fill="auto"/>
          <w:lang w:val="cs-CZ" w:eastAsia="cs-CZ" w:bidi="cs-CZ"/>
        </w:rPr>
        <w:t>Zemědělskou techniku Vám dodáváme již 30 let.“</w:t>
      </w:r>
    </w:p>
    <w:p>
      <w:pPr>
        <w:pStyle w:val="Style34"/>
        <w:keepNext w:val="0"/>
        <w:keepLines w:val="0"/>
        <w:framePr w:w="2496" w:h="225" w:wrap="none" w:vAnchor="text" w:hAnchor="page" w:x="2151" w:y="1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TATRA TAKÉS YOU FURTHER</w:t>
      </w:r>
    </w:p>
    <w:p>
      <w:pPr>
        <w:widowControl w:val="0"/>
        <w:spacing w:after="539" w:line="1" w:lineRule="exact"/>
      </w:pPr>
      <w:r>
        <w:drawing>
          <wp:anchor distT="0" distB="0" distL="1653540" distR="0" simplePos="0" relativeHeight="62914690" behindDoc="1" locked="0" layoutInCell="1" allowOverlap="1">
            <wp:simplePos x="0" y="0"/>
            <wp:positionH relativeFrom="page">
              <wp:posOffset>3018790</wp:posOffset>
            </wp:positionH>
            <wp:positionV relativeFrom="paragraph">
              <wp:posOffset>12700</wp:posOffset>
            </wp:positionV>
            <wp:extent cx="591185" cy="341630"/>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5"/>
                    <a:stretch/>
                  </pic:blipFill>
                  <pic:spPr>
                    <a:xfrm>
                      <a:ext cx="591185" cy="341630"/>
                    </a:xfrm>
                    <a:prstGeom prst="rect"/>
                  </pic:spPr>
                </pic:pic>
              </a:graphicData>
            </a:graphic>
          </wp:anchor>
        </w:drawing>
      </w:r>
    </w:p>
    <w:p>
      <w:pPr>
        <w:widowControl w:val="0"/>
        <w:spacing w:line="1" w:lineRule="exact"/>
      </w:pPr>
    </w:p>
    <w:sectPr>
      <w:footnotePr>
        <w:pos w:val="pageBottom"/>
        <w:numFmt w:val="decimal"/>
        <w:numRestart w:val="continuous"/>
      </w:footnotePr>
      <w:type w:val="continuous"/>
      <w:pgSz w:w="11900" w:h="16840"/>
      <w:pgMar w:top="1788" w:left="1357" w:right="1309" w:bottom="17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2"/>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bCs/>
      <w:i w:val="0"/>
      <w:iCs w:val="0"/>
      <w:smallCaps w:val="0"/>
      <w:strike w:val="0"/>
      <w:sz w:val="32"/>
      <w:szCs w:val="32"/>
      <w:u w:val="none"/>
    </w:rPr>
  </w:style>
  <w:style w:type="character" w:customStyle="1" w:styleId="CharStyle5">
    <w:name w:val="Nadpis #2_"/>
    <w:basedOn w:val="DefaultParagraphFont"/>
    <w:link w:val="Style4"/>
    <w:rPr>
      <w:rFonts w:ascii="Times New Roman" w:eastAsia="Times New Roman" w:hAnsi="Times New Roman" w:cs="Times New Roman"/>
      <w:b/>
      <w:bCs/>
      <w:i w:val="0"/>
      <w:iCs w:val="0"/>
      <w:smallCaps w:val="0"/>
      <w:strike w:val="0"/>
      <w:sz w:val="28"/>
      <w:szCs w:val="28"/>
      <w:u w:val="none"/>
    </w:rPr>
  </w:style>
  <w:style w:type="character" w:customStyle="1" w:styleId="CharStyle7">
    <w:name w:val="Jiné_"/>
    <w:basedOn w:val="DefaultParagraphFont"/>
    <w:link w:val="Style6"/>
    <w:rPr>
      <w:rFonts w:ascii="Times New Roman" w:eastAsia="Times New Roman" w:hAnsi="Times New Roman" w:cs="Times New Roman"/>
      <w:b w:val="0"/>
      <w:bCs w:val="0"/>
      <w:i w:val="0"/>
      <w:iCs w:val="0"/>
      <w:smallCaps w:val="0"/>
      <w:strike w:val="0"/>
      <w:u w:val="none"/>
    </w:rPr>
  </w:style>
  <w:style w:type="character" w:customStyle="1" w:styleId="CharStyle12">
    <w:name w:val="Nadpis #3_"/>
    <w:basedOn w:val="DefaultParagraphFont"/>
    <w:link w:val="Style11"/>
    <w:rPr>
      <w:rFonts w:ascii="Times New Roman" w:eastAsia="Times New Roman" w:hAnsi="Times New Roman" w:cs="Times New Roman"/>
      <w:b/>
      <w:bCs/>
      <w:i w:val="0"/>
      <w:iCs w:val="0"/>
      <w:smallCaps w:val="0"/>
      <w:strike w:val="0"/>
      <w:u w:val="none"/>
    </w:rPr>
  </w:style>
  <w:style w:type="character" w:customStyle="1" w:styleId="CharStyle14">
    <w:name w:val="Základní text_"/>
    <w:basedOn w:val="DefaultParagraphFont"/>
    <w:link w:val="Style13"/>
    <w:rPr>
      <w:rFonts w:ascii="Times New Roman" w:eastAsia="Times New Roman" w:hAnsi="Times New Roman" w:cs="Times New Roman"/>
      <w:b w:val="0"/>
      <w:bCs w:val="0"/>
      <w:i w:val="0"/>
      <w:iCs w:val="0"/>
      <w:smallCaps w:val="0"/>
      <w:strike w:val="0"/>
      <w:u w:val="none"/>
    </w:rPr>
  </w:style>
  <w:style w:type="character" w:customStyle="1" w:styleId="CharStyle18">
    <w:name w:val="Základní text (5)_"/>
    <w:basedOn w:val="DefaultParagraphFont"/>
    <w:link w:val="Style17"/>
    <w:rPr>
      <w:rFonts w:ascii="Cambria" w:eastAsia="Cambria" w:hAnsi="Cambria" w:cs="Cambria"/>
      <w:b/>
      <w:bCs/>
      <w:i w:val="0"/>
      <w:iCs w:val="0"/>
      <w:smallCaps w:val="0"/>
      <w:strike w:val="0"/>
      <w:u w:val="none"/>
    </w:rPr>
  </w:style>
  <w:style w:type="character" w:customStyle="1" w:styleId="CharStyle21">
    <w:name w:val="Základní text (6)_"/>
    <w:basedOn w:val="DefaultParagraphFont"/>
    <w:link w:val="Style20"/>
    <w:rPr>
      <w:rFonts w:ascii="Times New Roman" w:eastAsia="Times New Roman" w:hAnsi="Times New Roman" w:cs="Times New Roman"/>
      <w:b w:val="0"/>
      <w:bCs w:val="0"/>
      <w:i w:val="0"/>
      <w:iCs w:val="0"/>
      <w:smallCaps w:val="0"/>
      <w:strike w:val="0"/>
      <w:sz w:val="19"/>
      <w:szCs w:val="19"/>
      <w:u w:val="none"/>
    </w:rPr>
  </w:style>
  <w:style w:type="character" w:customStyle="1" w:styleId="CharStyle23">
    <w:name w:val="Základní text (3)_"/>
    <w:basedOn w:val="DefaultParagraphFont"/>
    <w:link w:val="Style22"/>
    <w:rPr>
      <w:rFonts w:ascii="Arial" w:eastAsia="Arial" w:hAnsi="Arial" w:cs="Arial"/>
      <w:b w:val="0"/>
      <w:bCs w:val="0"/>
      <w:i w:val="0"/>
      <w:iCs w:val="0"/>
      <w:smallCaps w:val="0"/>
      <w:strike w:val="0"/>
      <w:sz w:val="18"/>
      <w:szCs w:val="18"/>
      <w:u w:val="none"/>
    </w:rPr>
  </w:style>
  <w:style w:type="character" w:customStyle="1" w:styleId="CharStyle27">
    <w:name w:val="Základní text (2)_"/>
    <w:basedOn w:val="DefaultParagraphFont"/>
    <w:link w:val="Style26"/>
    <w:rPr>
      <w:rFonts w:ascii="Segoe UI" w:eastAsia="Segoe UI" w:hAnsi="Segoe UI" w:cs="Segoe UI"/>
      <w:b w:val="0"/>
      <w:bCs w:val="0"/>
      <w:i w:val="0"/>
      <w:iCs w:val="0"/>
      <w:smallCaps w:val="0"/>
      <w:strike w:val="0"/>
      <w:sz w:val="24"/>
      <w:szCs w:val="24"/>
      <w:u w:val="none"/>
    </w:rPr>
  </w:style>
  <w:style w:type="character" w:customStyle="1" w:styleId="CharStyle30">
    <w:name w:val="Základní text (4)_"/>
    <w:basedOn w:val="DefaultParagraphFont"/>
    <w:link w:val="Style29"/>
    <w:rPr>
      <w:rFonts w:ascii="Arial" w:eastAsia="Arial" w:hAnsi="Arial" w:cs="Arial"/>
      <w:b/>
      <w:bCs/>
      <w:i w:val="0"/>
      <w:iCs w:val="0"/>
      <w:smallCaps w:val="0"/>
      <w:strike w:val="0"/>
      <w:sz w:val="19"/>
      <w:szCs w:val="19"/>
      <w:u w:val="none"/>
    </w:rPr>
  </w:style>
  <w:style w:type="character" w:customStyle="1" w:styleId="CharStyle35">
    <w:name w:val="Titulek obrázku_"/>
    <w:basedOn w:val="DefaultParagraphFont"/>
    <w:link w:val="Style34"/>
    <w:rPr>
      <w:rFonts w:ascii="Arial" w:eastAsia="Arial" w:hAnsi="Arial" w:cs="Arial"/>
      <w:b/>
      <w:bCs/>
      <w:i w:val="0"/>
      <w:iCs w:val="0"/>
      <w:smallCaps w:val="0"/>
      <w:strike w:val="0"/>
      <w:sz w:val="16"/>
      <w:szCs w:val="16"/>
      <w:u w:val="none"/>
    </w:rPr>
  </w:style>
  <w:style w:type="paragraph" w:customStyle="1" w:styleId="Style2">
    <w:name w:val="Nadpis #1"/>
    <w:basedOn w:val="Normal"/>
    <w:link w:val="CharStyle3"/>
    <w:pPr>
      <w:widowControl w:val="0"/>
      <w:shd w:val="clear" w:color="auto" w:fill="FFFFFF"/>
      <w:spacing w:line="209" w:lineRule="auto"/>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4">
    <w:name w:val="Nadpis #2"/>
    <w:basedOn w:val="Normal"/>
    <w:link w:val="CharStyle5"/>
    <w:pPr>
      <w:widowControl w:val="0"/>
      <w:shd w:val="clear" w:color="auto" w:fill="FFFFFF"/>
      <w:jc w:val="center"/>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6">
    <w:name w:val="Jiné"/>
    <w:basedOn w:val="Normal"/>
    <w:link w:val="CharStyle7"/>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1">
    <w:name w:val="Nadpis #3"/>
    <w:basedOn w:val="Normal"/>
    <w:link w:val="CharStyle12"/>
    <w:pPr>
      <w:widowControl w:val="0"/>
      <w:shd w:val="clear" w:color="auto" w:fill="FFFFFF"/>
      <w:jc w:val="center"/>
      <w:outlineLvl w:val="2"/>
    </w:pPr>
    <w:rPr>
      <w:rFonts w:ascii="Times New Roman" w:eastAsia="Times New Roman" w:hAnsi="Times New Roman" w:cs="Times New Roman"/>
      <w:b/>
      <w:bCs/>
      <w:i w:val="0"/>
      <w:iCs w:val="0"/>
      <w:smallCaps w:val="0"/>
      <w:strike w:val="0"/>
      <w:u w:val="none"/>
    </w:rPr>
  </w:style>
  <w:style w:type="paragraph" w:customStyle="1" w:styleId="Style13">
    <w:name w:val="Základní text"/>
    <w:basedOn w:val="Normal"/>
    <w:link w:val="CharStyle14"/>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7">
    <w:name w:val="Základní text (5)"/>
    <w:basedOn w:val="Normal"/>
    <w:link w:val="CharStyle18"/>
    <w:pPr>
      <w:widowControl w:val="0"/>
      <w:shd w:val="clear" w:color="auto" w:fill="FFFFFF"/>
      <w:jc w:val="center"/>
    </w:pPr>
    <w:rPr>
      <w:rFonts w:ascii="Cambria" w:eastAsia="Cambria" w:hAnsi="Cambria" w:cs="Cambria"/>
      <w:b/>
      <w:bCs/>
      <w:i w:val="0"/>
      <w:iCs w:val="0"/>
      <w:smallCaps w:val="0"/>
      <w:strike w:val="0"/>
      <w:u w:val="none"/>
    </w:rPr>
  </w:style>
  <w:style w:type="paragraph" w:customStyle="1" w:styleId="Style20">
    <w:name w:val="Základní text (6)"/>
    <w:basedOn w:val="Normal"/>
    <w:link w:val="CharStyle21"/>
    <w:pPr>
      <w:widowControl w:val="0"/>
      <w:shd w:val="clear" w:color="auto" w:fill="FFFFFF"/>
      <w:jc w:val="right"/>
    </w:pPr>
    <w:rPr>
      <w:rFonts w:ascii="Times New Roman" w:eastAsia="Times New Roman" w:hAnsi="Times New Roman" w:cs="Times New Roman"/>
      <w:b w:val="0"/>
      <w:bCs w:val="0"/>
      <w:i w:val="0"/>
      <w:iCs w:val="0"/>
      <w:smallCaps w:val="0"/>
      <w:strike w:val="0"/>
      <w:sz w:val="19"/>
      <w:szCs w:val="19"/>
      <w:u w:val="none"/>
    </w:rPr>
  </w:style>
  <w:style w:type="paragraph" w:customStyle="1" w:styleId="Style22">
    <w:name w:val="Základní text (3)"/>
    <w:basedOn w:val="Normal"/>
    <w:link w:val="CharStyle23"/>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26">
    <w:name w:val="Základní text (2)"/>
    <w:basedOn w:val="Normal"/>
    <w:link w:val="CharStyle27"/>
    <w:pPr>
      <w:widowControl w:val="0"/>
      <w:shd w:val="clear" w:color="auto" w:fill="FFFFFF"/>
      <w:spacing w:after="300"/>
    </w:pPr>
    <w:rPr>
      <w:rFonts w:ascii="Segoe UI" w:eastAsia="Segoe UI" w:hAnsi="Segoe UI" w:cs="Segoe UI"/>
      <w:b w:val="0"/>
      <w:bCs w:val="0"/>
      <w:i w:val="0"/>
      <w:iCs w:val="0"/>
      <w:smallCaps w:val="0"/>
      <w:strike w:val="0"/>
      <w:sz w:val="24"/>
      <w:szCs w:val="24"/>
      <w:u w:val="none"/>
    </w:rPr>
  </w:style>
  <w:style w:type="paragraph" w:customStyle="1" w:styleId="Style29">
    <w:name w:val="Základní text (4)"/>
    <w:basedOn w:val="Normal"/>
    <w:link w:val="CharStyle30"/>
    <w:pPr>
      <w:widowControl w:val="0"/>
      <w:shd w:val="clear" w:color="auto" w:fill="FFFFFF"/>
      <w:spacing w:after="120"/>
    </w:pPr>
    <w:rPr>
      <w:rFonts w:ascii="Arial" w:eastAsia="Arial" w:hAnsi="Arial" w:cs="Arial"/>
      <w:b/>
      <w:bCs/>
      <w:i w:val="0"/>
      <w:iCs w:val="0"/>
      <w:smallCaps w:val="0"/>
      <w:strike w:val="0"/>
      <w:sz w:val="19"/>
      <w:szCs w:val="19"/>
      <w:u w:val="none"/>
    </w:rPr>
  </w:style>
  <w:style w:type="paragraph" w:customStyle="1" w:styleId="Style34">
    <w:name w:val="Titulek obrázku"/>
    <w:basedOn w:val="Normal"/>
    <w:link w:val="CharStyle35"/>
    <w:pPr>
      <w:widowControl w:val="0"/>
      <w:shd w:val="clear" w:color="auto" w:fill="FFFFFF"/>
    </w:pPr>
    <w:rPr>
      <w:rFonts w:ascii="Arial" w:eastAsia="Arial" w:hAnsi="Arial" w:cs="Arial"/>
      <w:b/>
      <w:bCs/>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