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F1C95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1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4C282DAF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bookmarkEnd w:id="0"/>
    <w:p w14:paraId="3C6D7D3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4F68D33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037B959D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37275717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7B44E9E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 xml:space="preserve">Ostrava, </w:t>
      </w:r>
    </w:p>
    <w:p w14:paraId="1DCDB62F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77D2E158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701BD69D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770549B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0EA7F2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5F1CA427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68D253B7" w14:textId="551A655A" w:rsidR="001B2A3D" w:rsidRPr="00CD4F9D" w:rsidRDefault="00CD4F9D" w:rsidP="001B2A3D">
      <w:pPr>
        <w:rPr>
          <w:rFonts w:cstheme="minorHAnsi"/>
          <w:b/>
          <w:bCs/>
        </w:rPr>
      </w:pPr>
      <w:r w:rsidRPr="00CD4F9D">
        <w:rPr>
          <w:rFonts w:cstheme="minorHAnsi"/>
          <w:b/>
          <w:bCs/>
        </w:rPr>
        <w:t>DIAMO, státní podnik, odštěpný závod HBZS</w:t>
      </w:r>
    </w:p>
    <w:p w14:paraId="67E294BB" w14:textId="77777777" w:rsidR="001B2A3D" w:rsidRPr="00CD4F9D" w:rsidRDefault="001B2A3D" w:rsidP="001B2A3D">
      <w:pPr>
        <w:jc w:val="both"/>
        <w:rPr>
          <w:rFonts w:cstheme="minorHAnsi"/>
          <w:bCs/>
        </w:rPr>
      </w:pPr>
      <w:r w:rsidRPr="00CD4F9D">
        <w:rPr>
          <w:rFonts w:cstheme="minorHAnsi"/>
          <w:bCs/>
        </w:rPr>
        <w:t xml:space="preserve">se sídlem: </w:t>
      </w:r>
      <w:r w:rsidRPr="00CD4F9D">
        <w:rPr>
          <w:rFonts w:cstheme="minorHAnsi"/>
        </w:rPr>
        <w:t>Lihovarská 1199/10, Radvanice, 716 00 Ostrava</w:t>
      </w:r>
    </w:p>
    <w:p w14:paraId="7A70B06F" w14:textId="19EB8BE8" w:rsidR="001B2A3D" w:rsidRPr="00CD4F9D" w:rsidRDefault="001B2A3D" w:rsidP="001B2A3D">
      <w:pPr>
        <w:rPr>
          <w:rFonts w:cstheme="minorHAnsi"/>
        </w:rPr>
      </w:pPr>
      <w:r w:rsidRPr="00CD4F9D">
        <w:rPr>
          <w:rFonts w:cstheme="minorHAnsi"/>
          <w:bCs/>
        </w:rPr>
        <w:t xml:space="preserve">zastoupená:  </w:t>
      </w:r>
      <w:r w:rsidR="00A64761" w:rsidRPr="00A64761">
        <w:rPr>
          <w:rFonts w:cstheme="minorHAnsi"/>
          <w:highlight w:val="black"/>
        </w:rPr>
        <w:t>xxxxxxxxx</w:t>
      </w:r>
    </w:p>
    <w:p w14:paraId="502D7EBF" w14:textId="77777777" w:rsidR="001B2A3D" w:rsidRPr="00CD4F9D" w:rsidRDefault="001B2A3D" w:rsidP="001B2A3D">
      <w:pPr>
        <w:rPr>
          <w:rFonts w:cstheme="minorHAnsi"/>
          <w:bCs/>
        </w:rPr>
      </w:pPr>
      <w:r w:rsidRPr="00CD4F9D">
        <w:rPr>
          <w:rFonts w:cstheme="minorHAnsi"/>
          <w:bCs/>
        </w:rPr>
        <w:t xml:space="preserve">IČ: </w:t>
      </w:r>
      <w:r w:rsidRPr="00CD4F9D">
        <w:rPr>
          <w:rFonts w:cstheme="minorHAnsi"/>
        </w:rPr>
        <w:t xml:space="preserve">47676019        </w:t>
      </w:r>
      <w:r w:rsidRPr="00CD4F9D">
        <w:rPr>
          <w:rFonts w:cstheme="minorHAnsi"/>
          <w:bCs/>
        </w:rPr>
        <w:t xml:space="preserve">   </w:t>
      </w:r>
    </w:p>
    <w:p w14:paraId="7C6438EE" w14:textId="77777777" w:rsidR="001B2A3D" w:rsidRPr="000B5E22" w:rsidRDefault="001B2A3D" w:rsidP="001B2A3D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Pr="00233362">
        <w:rPr>
          <w:rFonts w:cstheme="minorHAnsi"/>
        </w:rPr>
        <w:t>CZ</w:t>
      </w:r>
      <w:r w:rsidRPr="00A417C5">
        <w:rPr>
          <w:rFonts w:cstheme="minorHAnsi"/>
        </w:rPr>
        <w:t>47676019</w:t>
      </w:r>
    </w:p>
    <w:p w14:paraId="2BE8F09B" w14:textId="77777777" w:rsidR="00F258FA" w:rsidRPr="00F258FA" w:rsidRDefault="00F258FA" w:rsidP="001B2A3D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226344C0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551367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společně také jen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7A26BD6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1D0FC1F8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090F6AD" w14:textId="77777777" w:rsidR="00BF31E5" w:rsidRPr="00F258FA" w:rsidRDefault="00BF31E5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54540B6F" w14:textId="77777777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ab/>
      </w:r>
    </w:p>
    <w:p w14:paraId="37479132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F99F15F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FCDAAEB" w14:textId="77777777" w:rsidR="00E74FBB" w:rsidRPr="00D11FF7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činí nesporným, že dne </w:t>
      </w:r>
      <w:r w:rsidR="00305AA9">
        <w:rPr>
          <w:rFonts w:ascii="Calibri" w:hAnsi="Calibri" w:cs="Calibri"/>
        </w:rPr>
        <w:t>8.</w:t>
      </w:r>
      <w:r w:rsidR="00CF525F">
        <w:rPr>
          <w:rFonts w:ascii="Calibri" w:hAnsi="Calibri" w:cs="Calibri"/>
        </w:rPr>
        <w:t xml:space="preserve"> </w:t>
      </w:r>
      <w:r w:rsidR="00305AA9">
        <w:rPr>
          <w:rFonts w:ascii="Calibri" w:hAnsi="Calibri" w:cs="Calibri"/>
        </w:rPr>
        <w:t>1.</w:t>
      </w:r>
      <w:r w:rsidR="00CF525F">
        <w:rPr>
          <w:rFonts w:ascii="Calibri" w:hAnsi="Calibri" w:cs="Calibri"/>
        </w:rPr>
        <w:t xml:space="preserve"> </w:t>
      </w:r>
      <w:r w:rsidR="00305AA9">
        <w:rPr>
          <w:rFonts w:ascii="Calibri" w:hAnsi="Calibri" w:cs="Calibri"/>
        </w:rPr>
        <w:t xml:space="preserve">2020 </w:t>
      </w:r>
      <w:r>
        <w:rPr>
          <w:rFonts w:ascii="Calibri" w:hAnsi="Calibri" w:cs="Calibri"/>
        </w:rPr>
        <w:t xml:space="preserve">uzavřely Smlouvu o organizaci rekondičních služeb, na základě které se RBP, v souladu se zdravotně pojistným plánem na rok 2020 zavázala poskytovat v roce 2020 příspěvek osobám, které jsou zaměstnanci objednatele, zároveň pojištěnci RBP a budou čerpat rekondiční služby u některého z poskytovatelů lázeňské léčebně rehabilitační péče v ČR (dále „Smlouva“). Smluvní strany se po vzájemném projednání dohodly na změně Smlouvy tak, jak je uvedeno dále v tomto dodatku č. 1 Smlouvy. </w:t>
      </w:r>
    </w:p>
    <w:p w14:paraId="7022D84D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03D10780" w14:textId="77777777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Tímto dodatkem č. 1 se mění platnost Smlouvy uvedená v čl. II. 2. Smlouvy tak, že smluvní strany prodlužují platnost Smlouvy do 31. 12.</w:t>
      </w:r>
      <w:r w:rsidR="00CF52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2021.</w:t>
      </w:r>
    </w:p>
    <w:p w14:paraId="051960FE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9AA992F" w14:textId="77777777" w:rsidR="00CF525F" w:rsidRDefault="00CF525F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60C380A8" w14:textId="77777777" w:rsidR="00CF525F" w:rsidRDefault="00CF525F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472B8C0A" w14:textId="77777777" w:rsidR="00CF525F" w:rsidRDefault="00CF525F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6CA841C2" w14:textId="77777777" w:rsidR="00CF525F" w:rsidRDefault="00CF525F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0DEF9F6C" w14:textId="77777777" w:rsidR="00CF525F" w:rsidRDefault="00CF525F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CC3B419" w14:textId="77777777" w:rsidR="00CF525F" w:rsidRDefault="00CF525F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AE0EFF6" w14:textId="77777777" w:rsidR="00CF525F" w:rsidRPr="00F258FA" w:rsidRDefault="00CF525F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626271C7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75B3CF15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lastRenderedPageBreak/>
        <w:t>II.</w:t>
      </w:r>
    </w:p>
    <w:p w14:paraId="0E1C5922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7094349B" w14:textId="77777777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ustanoveních nedotčených tímto dodatkem č. 1  zůstává Smlouva beze změn. Tento dodatek je sjednán ve dvou stejnopisech s platností originálu, přičemž každá smluvní strana obdrží po jednom vyhotovení.</w:t>
      </w:r>
    </w:p>
    <w:p w14:paraId="00B3148D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71280A9C" w14:textId="77777777" w:rsidR="00E74FBB" w:rsidRP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je sjednán ve dvou stejnopisech s platností originálu, přičemž každá smluvní strana obdrží po jednom vyhotovení. </w:t>
      </w:r>
    </w:p>
    <w:p w14:paraId="282BF504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39636083" w14:textId="77777777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ve vzájemné shodě prohlašují, že jsou si vědomy všech právních důsledků </w:t>
      </w:r>
      <w:r>
        <w:rPr>
          <w:rFonts w:ascii="Calibri" w:hAnsi="Calibri" w:cs="Calibri"/>
        </w:rPr>
        <w:t xml:space="preserve">vyvolaných tímto dodatkem č. 1 Smlouvy důkladně se s dodatkem č. 1 Smlouvy seznámily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47A5510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41E07A0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F176389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F525383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745AB323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56972ACB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914182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914182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dne: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 xml:space="preserve">V </w:t>
      </w:r>
      <w:r w:rsidR="00914182">
        <w:rPr>
          <w:rFonts w:ascii="Calibri" w:hAnsi="Calibri" w:cs="Calibri"/>
        </w:rPr>
        <w:t>……………………..,</w:t>
      </w:r>
      <w:r w:rsidR="00914182" w:rsidRPr="00F258FA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dne:</w:t>
      </w:r>
    </w:p>
    <w:p w14:paraId="005188F0" w14:textId="77777777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</w:p>
    <w:p w14:paraId="52FF14D6" w14:textId="77777777" w:rsidR="00685C6B" w:rsidRDefault="00685C6B" w:rsidP="00F258FA">
      <w:pPr>
        <w:rPr>
          <w:rFonts w:ascii="Calibri" w:hAnsi="Calibri" w:cs="Calibri"/>
        </w:rPr>
      </w:pPr>
    </w:p>
    <w:p w14:paraId="1ECF31AF" w14:textId="77777777" w:rsidR="00685C6B" w:rsidRDefault="00685C6B" w:rsidP="00F258FA">
      <w:pPr>
        <w:rPr>
          <w:rFonts w:ascii="Calibri" w:hAnsi="Calibri" w:cs="Calibri"/>
        </w:rPr>
      </w:pPr>
    </w:p>
    <w:p w14:paraId="0DB1C392" w14:textId="77777777" w:rsidR="00E928F4" w:rsidRDefault="00E928F4" w:rsidP="00F258FA">
      <w:pPr>
        <w:rPr>
          <w:rFonts w:ascii="Calibri" w:hAnsi="Calibri" w:cs="Calibri"/>
        </w:rPr>
      </w:pPr>
    </w:p>
    <w:p w14:paraId="77A865F8" w14:textId="77777777" w:rsidR="00E928F4" w:rsidRDefault="00E928F4" w:rsidP="00F258FA">
      <w:pPr>
        <w:rPr>
          <w:rFonts w:ascii="Calibri" w:hAnsi="Calibri" w:cs="Calibri"/>
        </w:rPr>
      </w:pPr>
    </w:p>
    <w:p w14:paraId="125CC233" w14:textId="77777777" w:rsidR="00685C6B" w:rsidRDefault="00685C6B" w:rsidP="00F258FA">
      <w:pPr>
        <w:rPr>
          <w:rFonts w:ascii="Calibri" w:hAnsi="Calibri" w:cs="Calibri"/>
        </w:rPr>
      </w:pPr>
    </w:p>
    <w:p w14:paraId="0B92CF9C" w14:textId="77777777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1A33462D" w14:textId="7E47A3A0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A64761" w:rsidRPr="00A64761">
        <w:rPr>
          <w:rFonts w:cstheme="minorHAnsi"/>
          <w:highlight w:val="black"/>
        </w:rPr>
        <w:t>xxxxxxxxx</w:t>
      </w:r>
      <w:r w:rsidR="00C03C64">
        <w:rPr>
          <w:rFonts w:cstheme="minorHAnsi"/>
          <w:bCs/>
        </w:rPr>
        <w:t xml:space="preserve"> </w:t>
      </w:r>
    </w:p>
    <w:p w14:paraId="3C17F029" w14:textId="1D5D238B" w:rsidR="00685C6B" w:rsidRDefault="00685C6B" w:rsidP="00F258FA">
      <w:pPr>
        <w:rPr>
          <w:rFonts w:cstheme="minorHAns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</w:t>
      </w:r>
      <w:r w:rsidR="00A64761" w:rsidRPr="00A64761">
        <w:rPr>
          <w:rFonts w:cstheme="minorHAnsi"/>
          <w:highlight w:val="black"/>
        </w:rPr>
        <w:t>xxxxxxxxx</w:t>
      </w:r>
      <w:r w:rsidR="00CD4CE7">
        <w:rPr>
          <w:rFonts w:cstheme="minorHAnsi"/>
        </w:rPr>
        <w:t xml:space="preserve">      </w:t>
      </w:r>
      <w:r w:rsidR="00C03C64">
        <w:rPr>
          <w:rFonts w:cstheme="minorHAnsi"/>
        </w:rPr>
        <w:t xml:space="preserve"> </w:t>
      </w:r>
    </w:p>
    <w:p w14:paraId="7D651721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D3BD2"/>
    <w:rsid w:val="000E1759"/>
    <w:rsid w:val="000F4F16"/>
    <w:rsid w:val="0016650B"/>
    <w:rsid w:val="001B2A3D"/>
    <w:rsid w:val="001B3341"/>
    <w:rsid w:val="001D7324"/>
    <w:rsid w:val="001E3CBF"/>
    <w:rsid w:val="002C114C"/>
    <w:rsid w:val="00305AA9"/>
    <w:rsid w:val="003F15D0"/>
    <w:rsid w:val="00485B2E"/>
    <w:rsid w:val="0049241A"/>
    <w:rsid w:val="005025A9"/>
    <w:rsid w:val="005C0DCA"/>
    <w:rsid w:val="0064151B"/>
    <w:rsid w:val="00685C6B"/>
    <w:rsid w:val="00697F4E"/>
    <w:rsid w:val="0075016C"/>
    <w:rsid w:val="007B2DA5"/>
    <w:rsid w:val="007C5545"/>
    <w:rsid w:val="00914182"/>
    <w:rsid w:val="0093051F"/>
    <w:rsid w:val="00950445"/>
    <w:rsid w:val="00976F6E"/>
    <w:rsid w:val="009B3869"/>
    <w:rsid w:val="00A4291E"/>
    <w:rsid w:val="00A63877"/>
    <w:rsid w:val="00A64761"/>
    <w:rsid w:val="00B75D8C"/>
    <w:rsid w:val="00BD2373"/>
    <w:rsid w:val="00BE7EBF"/>
    <w:rsid w:val="00BF31E5"/>
    <w:rsid w:val="00BF648D"/>
    <w:rsid w:val="00C03C64"/>
    <w:rsid w:val="00CD4CE7"/>
    <w:rsid w:val="00CD4F9D"/>
    <w:rsid w:val="00CF525F"/>
    <w:rsid w:val="00D11FF7"/>
    <w:rsid w:val="00DB5F58"/>
    <w:rsid w:val="00DE1C50"/>
    <w:rsid w:val="00E74FBB"/>
    <w:rsid w:val="00E928F4"/>
    <w:rsid w:val="00ED162C"/>
    <w:rsid w:val="00F066D6"/>
    <w:rsid w:val="00F258FA"/>
    <w:rsid w:val="00F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BF00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10</cp:revision>
  <dcterms:created xsi:type="dcterms:W3CDTF">2020-11-26T15:08:00Z</dcterms:created>
  <dcterms:modified xsi:type="dcterms:W3CDTF">2021-02-04T12:26:00Z</dcterms:modified>
</cp:coreProperties>
</file>