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1017931674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 w:rsidP="0015414C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 PŘÍCHOVICE</w:t>
      </w:r>
      <w:r>
        <w:rPr>
          <w:color w:val="000000"/>
          <w:sz w:val="24"/>
          <w:szCs w:val="24"/>
        </w:rPr>
        <w:t xml:space="preserve">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1017931674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Plzeňský kraj se sídlem v Plzni, Katastrální pracoviště Plzeň-jih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Příchovice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Příchovice</w:t>
      </w:r>
      <w:proofErr w:type="spellEnd"/>
      <w:r>
        <w:rPr>
          <w:sz w:val="20"/>
          <w:szCs w:val="20"/>
        </w:rPr>
        <w:t xml:space="preserve"> u Přeštic</w:t>
      </w:r>
      <w:r>
        <w:rPr>
          <w:sz w:val="20"/>
          <w:szCs w:val="20"/>
        </w:rPr>
        <w:tab/>
        <w:t>36/19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Příchovice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Příchovice</w:t>
      </w:r>
      <w:proofErr w:type="spellEnd"/>
      <w:r>
        <w:rPr>
          <w:sz w:val="20"/>
          <w:szCs w:val="20"/>
        </w:rPr>
        <w:t xml:space="preserve"> u Přeštic</w:t>
      </w:r>
      <w:r>
        <w:rPr>
          <w:sz w:val="20"/>
          <w:szCs w:val="20"/>
        </w:rPr>
        <w:tab/>
        <w:t>36/21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Příchovice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Příchovice</w:t>
      </w:r>
      <w:proofErr w:type="spellEnd"/>
      <w:r>
        <w:rPr>
          <w:sz w:val="20"/>
          <w:szCs w:val="20"/>
        </w:rPr>
        <w:t xml:space="preserve"> u Přeštic</w:t>
      </w:r>
      <w:r>
        <w:rPr>
          <w:sz w:val="20"/>
          <w:szCs w:val="20"/>
        </w:rPr>
        <w:tab/>
        <w:t>36/23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Příchovice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Příchovice</w:t>
      </w:r>
      <w:proofErr w:type="spellEnd"/>
      <w:r>
        <w:rPr>
          <w:sz w:val="20"/>
          <w:szCs w:val="20"/>
        </w:rPr>
        <w:t xml:space="preserve"> u Přeštic</w:t>
      </w:r>
      <w:r>
        <w:rPr>
          <w:sz w:val="20"/>
          <w:szCs w:val="20"/>
        </w:rPr>
        <w:tab/>
        <w:t>36/24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Příchovice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Příchovice</w:t>
      </w:r>
      <w:proofErr w:type="spellEnd"/>
      <w:r>
        <w:rPr>
          <w:sz w:val="20"/>
          <w:szCs w:val="20"/>
        </w:rPr>
        <w:t xml:space="preserve"> u Přeštic</w:t>
      </w:r>
      <w:r>
        <w:rPr>
          <w:sz w:val="20"/>
          <w:szCs w:val="20"/>
        </w:rPr>
        <w:tab/>
        <w:t>36/25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 xml:space="preserve">Prodávající touto smlouvou prodává kupujícímu pozemky specifikované v čl. I. této smlouvy a ten je, ve stavu v jakém se nacházejí ke dni podpisu smlouvy, kupuje. Vlastnické </w:t>
      </w:r>
      <w:r>
        <w:lastRenderedPageBreak/>
        <w:t>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Příchovice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36/19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180 405,00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Příchovice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36/21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576 540,00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Příchovice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36/23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189 360,00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Příchovice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55 080,00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Příchovice u Přeštic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36/25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62 370,00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1 063 755,00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522692" w:rsidRDefault="00522692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 Užívací vztah k prodávaným pozemkům je řešen: nájemní smlouvou č. 8N02/74, kterou s SPÚ, resp. dříve PF ČR uzavřel Zemědělské družstvo Příchovice, jakožto nájemce. S obsahem nájemní smlouvy  byl kupující seznámen před podpisem této smlouvy, což stvrzuje svým podpisem.</w:t>
      </w:r>
    </w:p>
    <w:p w:rsidR="00F357C4" w:rsidRDefault="00F357C4" w:rsidP="007F31A3">
      <w:pPr>
        <w:pStyle w:val="para"/>
        <w:widowControl/>
        <w:jc w:val="left"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</w:t>
      </w:r>
      <w:r w:rsidR="005D796B">
        <w:t>. Kupující obdrží 1 stejnopis</w:t>
      </w:r>
      <w:r>
        <w:t xml:space="preserve"> a ostatní jsou určeny pro prodávajícího.</w:t>
      </w:r>
    </w:p>
    <w:p w:rsidR="007F4AFB" w:rsidRDefault="007F4AFB" w:rsidP="007F4AF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 w:rsidP="005D796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562C72"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Plzni dne</w:t>
      </w:r>
      <w:r w:rsidR="007F31A3">
        <w:rPr>
          <w:sz w:val="24"/>
          <w:szCs w:val="24"/>
        </w:rPr>
        <w:t xml:space="preserve"> </w:t>
      </w:r>
      <w:proofErr w:type="gramStart"/>
      <w:r w:rsidR="00C12F16">
        <w:rPr>
          <w:sz w:val="24"/>
          <w:szCs w:val="24"/>
        </w:rPr>
        <w:t>8.7.2016</w:t>
      </w:r>
      <w:proofErr w:type="gramEnd"/>
      <w:r>
        <w:rPr>
          <w:sz w:val="24"/>
          <w:szCs w:val="24"/>
        </w:rPr>
        <w:tab/>
      </w:r>
      <w:r w:rsidR="007F31A3">
        <w:rPr>
          <w:sz w:val="24"/>
          <w:szCs w:val="24"/>
        </w:rPr>
        <w:t xml:space="preserve">V Plzni dne </w:t>
      </w:r>
      <w:r w:rsidR="00C12F16">
        <w:rPr>
          <w:sz w:val="24"/>
          <w:szCs w:val="24"/>
        </w:rPr>
        <w:t>8.7.2016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ZD PŘÍCHOVICE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</w:t>
      </w:r>
      <w:r w:rsidR="0015414C">
        <w:rPr>
          <w:sz w:val="24"/>
          <w:szCs w:val="24"/>
        </w:rPr>
        <w:t>emkového úřadu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1778574, 1778674, 1778774, 1778874, 1996774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Mrázková Miloslava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6B" w:rsidRDefault="005D796B">
      <w:r>
        <w:separator/>
      </w:r>
    </w:p>
  </w:endnote>
  <w:endnote w:type="continuationSeparator" w:id="0">
    <w:p w:rsidR="005D796B" w:rsidRDefault="005D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6B" w:rsidRDefault="005D796B">
      <w:r>
        <w:separator/>
      </w:r>
    </w:p>
  </w:footnote>
  <w:footnote w:type="continuationSeparator" w:id="0">
    <w:p w:rsidR="005D796B" w:rsidRDefault="005D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24"/>
    <w:rsid w:val="000248F3"/>
    <w:rsid w:val="000B4F47"/>
    <w:rsid w:val="000D38CD"/>
    <w:rsid w:val="00136D24"/>
    <w:rsid w:val="0015414C"/>
    <w:rsid w:val="002055A2"/>
    <w:rsid w:val="002359DB"/>
    <w:rsid w:val="002750DE"/>
    <w:rsid w:val="003237EF"/>
    <w:rsid w:val="00371BEF"/>
    <w:rsid w:val="0043604A"/>
    <w:rsid w:val="00522692"/>
    <w:rsid w:val="00562C72"/>
    <w:rsid w:val="0056566C"/>
    <w:rsid w:val="005A7486"/>
    <w:rsid w:val="005C47E0"/>
    <w:rsid w:val="005D796B"/>
    <w:rsid w:val="00625710"/>
    <w:rsid w:val="00634F8F"/>
    <w:rsid w:val="006B26DB"/>
    <w:rsid w:val="00722FCE"/>
    <w:rsid w:val="00724A2B"/>
    <w:rsid w:val="007E3A0A"/>
    <w:rsid w:val="007F31A3"/>
    <w:rsid w:val="007F4AFB"/>
    <w:rsid w:val="00831AF0"/>
    <w:rsid w:val="00881E28"/>
    <w:rsid w:val="008C265A"/>
    <w:rsid w:val="00A31FE2"/>
    <w:rsid w:val="00A75050"/>
    <w:rsid w:val="00B201D6"/>
    <w:rsid w:val="00B56780"/>
    <w:rsid w:val="00C02AD1"/>
    <w:rsid w:val="00C06373"/>
    <w:rsid w:val="00C12F16"/>
    <w:rsid w:val="00C70A46"/>
    <w:rsid w:val="00C9419D"/>
    <w:rsid w:val="00D63429"/>
    <w:rsid w:val="00D65B9D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7345"/>
  <w15:docId w15:val="{6B594784-0B90-40B4-AF22-003C9AB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1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mrazkovam</dc:creator>
  <cp:lastModifiedBy>Mrázková Miloslava</cp:lastModifiedBy>
  <cp:revision>2</cp:revision>
  <cp:lastPrinted>2016-07-08T06:05:00Z</cp:lastPrinted>
  <dcterms:created xsi:type="dcterms:W3CDTF">2016-07-14T06:24:00Z</dcterms:created>
  <dcterms:modified xsi:type="dcterms:W3CDTF">2016-07-14T06:24:00Z</dcterms:modified>
</cp:coreProperties>
</file>