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3D6E" w:rsidRDefault="0017386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Smlouva </w:t>
      </w:r>
      <w:r>
        <w:rPr>
          <w:rFonts w:ascii="Calibri" w:eastAsia="Calibri" w:hAnsi="Calibri" w:cs="Calibri"/>
          <w:b/>
          <w:color w:val="000000"/>
          <w:sz w:val="44"/>
          <w:szCs w:val="44"/>
        </w:rPr>
        <w:t>o partnerství a spolupráci</w:t>
      </w:r>
    </w:p>
    <w:p w14:paraId="00000002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3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4" w14:textId="77777777" w:rsidR="00293D6E" w:rsidRDefault="0017386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985"/>
        </w:tabs>
        <w:ind w:left="1985" w:hanging="198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Koordinátor (dále jen „koordinátor“):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</w:t>
      </w:r>
    </w:p>
    <w:p w14:paraId="00000005" w14:textId="77777777" w:rsidR="00293D6E" w:rsidRDefault="00293D6E">
      <w:pPr>
        <w:tabs>
          <w:tab w:val="left" w:pos="288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6" w14:textId="77777777" w:rsidR="00293D6E" w:rsidRDefault="00173867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Název: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Centrála cestovního ruchu – Jižní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Morava,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z.s.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p.o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00000007" w14:textId="77777777" w:rsidR="00293D6E" w:rsidRDefault="00173867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Sídlo:</w:t>
      </w:r>
      <w:r>
        <w:rPr>
          <w:rFonts w:ascii="Calibri" w:eastAsia="Calibri" w:hAnsi="Calibri" w:cs="Calibri"/>
          <w:sz w:val="22"/>
          <w:szCs w:val="22"/>
        </w:rPr>
        <w:tab/>
        <w:t>Radnická 2, 602 00 Brno</w:t>
      </w:r>
    </w:p>
    <w:p w14:paraId="00000008" w14:textId="77777777" w:rsidR="00293D6E" w:rsidRDefault="00173867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Právní forma:</w:t>
      </w:r>
      <w:r>
        <w:rPr>
          <w:rFonts w:ascii="Calibri" w:eastAsia="Calibri" w:hAnsi="Calibri" w:cs="Calibri"/>
          <w:sz w:val="22"/>
          <w:szCs w:val="22"/>
        </w:rPr>
        <w:tab/>
        <w:t>zájmové sdružení právnických osob, zapsána ve spolkovém rejstříku,</w:t>
      </w:r>
    </w:p>
    <w:p w14:paraId="00000009" w14:textId="77777777" w:rsidR="00293D6E" w:rsidRDefault="00173867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spisová značka L19544 u Krajského soudu v Brně</w:t>
      </w:r>
    </w:p>
    <w:p w14:paraId="0000000A" w14:textId="77777777" w:rsidR="00293D6E" w:rsidRDefault="00173867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z w:val="22"/>
          <w:szCs w:val="22"/>
        </w:rPr>
        <w:tab/>
        <w:t>75063638</w:t>
      </w:r>
    </w:p>
    <w:p w14:paraId="0000000B" w14:textId="77777777" w:rsidR="00293D6E" w:rsidRDefault="00173867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  <w:t>CZ75063638</w:t>
      </w:r>
    </w:p>
    <w:p w14:paraId="0000000C" w14:textId="77777777" w:rsidR="00293D6E" w:rsidRDefault="00173867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(neplátce DPH)</w:t>
      </w:r>
    </w:p>
    <w:p w14:paraId="0000000D" w14:textId="118AC437" w:rsidR="00293D6E" w:rsidRDefault="00173867">
      <w:pPr>
        <w:tabs>
          <w:tab w:val="left" w:pos="2880"/>
        </w:tabs>
        <w:jc w:val="both"/>
        <w:rPr>
          <w:color w:val="2F2F2F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Bankovní spojení: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 w:rsidR="004702EB">
        <w:rPr>
          <w:rFonts w:ascii="Calibri" w:eastAsia="Calibri" w:hAnsi="Calibri" w:cs="Calibri"/>
          <w:sz w:val="22"/>
          <w:szCs w:val="22"/>
        </w:rPr>
        <w:t>xxxxx</w:t>
      </w:r>
      <w:proofErr w:type="spellEnd"/>
    </w:p>
    <w:p w14:paraId="0000000E" w14:textId="77777777" w:rsidR="00293D6E" w:rsidRDefault="00173867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Zastoupený:</w:t>
      </w:r>
      <w:r>
        <w:rPr>
          <w:rFonts w:ascii="Calibri" w:eastAsia="Calibri" w:hAnsi="Calibri" w:cs="Calibri"/>
          <w:sz w:val="22"/>
          <w:szCs w:val="22"/>
        </w:rPr>
        <w:tab/>
        <w:t xml:space="preserve">Ing. Pavlou Pelánovou </w:t>
      </w:r>
    </w:p>
    <w:p w14:paraId="0000000F" w14:textId="77777777" w:rsidR="00293D6E" w:rsidRDefault="00173867">
      <w:pPr>
        <w:ind w:left="708" w:hanging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14:paraId="00000010" w14:textId="77777777" w:rsidR="00293D6E" w:rsidRDefault="00293D6E">
      <w:pPr>
        <w:ind w:left="708" w:hanging="708"/>
        <w:jc w:val="both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293D6E" w:rsidRDefault="00173867">
      <w:pPr>
        <w:ind w:left="708" w:hanging="7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Partner (dále jen „partner“):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0000012" w14:textId="77777777" w:rsidR="00293D6E" w:rsidRDefault="00293D6E">
      <w:pPr>
        <w:tabs>
          <w:tab w:val="left" w:pos="288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E93B987" w14:textId="77777777" w:rsidR="00435808" w:rsidRPr="00965A56" w:rsidRDefault="00435808" w:rsidP="00435808">
      <w:pPr>
        <w:tabs>
          <w:tab w:val="left" w:pos="2880"/>
        </w:tabs>
        <w:jc w:val="both"/>
        <w:rPr>
          <w:rFonts w:ascii="Calibri" w:hAnsi="Calibri" w:cs="Arial"/>
          <w:sz w:val="18"/>
          <w:szCs w:val="18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965A56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Národní ústav lidové kultury</w:t>
      </w:r>
    </w:p>
    <w:p w14:paraId="44414097" w14:textId="4A371606" w:rsidR="00435808" w:rsidRPr="00965A56" w:rsidRDefault="00435808" w:rsidP="0043580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Sídlo:</w:t>
      </w:r>
      <w:r w:rsidRPr="00965A5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Zámek</w:t>
      </w:r>
      <w:r w:rsidR="004702E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672, 696 62 Strážnice</w:t>
      </w:r>
    </w:p>
    <w:p w14:paraId="1657C4D0" w14:textId="77777777" w:rsidR="00435808" w:rsidRPr="00965A56" w:rsidRDefault="00435808" w:rsidP="0043580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Právní forma:</w:t>
      </w:r>
      <w:r w:rsidRPr="00965A5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státní příspěvková organizace</w:t>
      </w:r>
    </w:p>
    <w:p w14:paraId="40261EE1" w14:textId="77777777" w:rsidR="00435808" w:rsidRPr="00965A56" w:rsidRDefault="00435808" w:rsidP="0043580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00094927</w:t>
      </w:r>
    </w:p>
    <w:p w14:paraId="117B63E0" w14:textId="77777777" w:rsidR="00435808" w:rsidRPr="00965A56" w:rsidRDefault="00435808" w:rsidP="0043580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CZ00094927</w:t>
      </w:r>
    </w:p>
    <w:p w14:paraId="45B33C73" w14:textId="77777777" w:rsidR="00435808" w:rsidRPr="00965A56" w:rsidRDefault="00435808" w:rsidP="0043580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F96D81">
        <w:rPr>
          <w:rFonts w:ascii="Calibri" w:hAnsi="Calibri" w:cs="Arial"/>
          <w:sz w:val="22"/>
          <w:szCs w:val="22"/>
        </w:rPr>
        <w:t>Zastoupený:</w:t>
      </w:r>
      <w:r w:rsidRPr="00F96D81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PhDr. Martinem </w:t>
      </w:r>
      <w:proofErr w:type="spellStart"/>
      <w:r>
        <w:rPr>
          <w:rFonts w:ascii="Calibri" w:hAnsi="Calibri" w:cs="Arial"/>
          <w:sz w:val="22"/>
          <w:szCs w:val="22"/>
        </w:rPr>
        <w:t>Šimšou</w:t>
      </w:r>
      <w:proofErr w:type="spellEnd"/>
      <w:r>
        <w:rPr>
          <w:rFonts w:ascii="Calibri" w:hAnsi="Calibri" w:cs="Arial"/>
          <w:sz w:val="22"/>
          <w:szCs w:val="22"/>
        </w:rPr>
        <w:t>, Ph.D., ředitelem</w:t>
      </w:r>
    </w:p>
    <w:p w14:paraId="00000019" w14:textId="77777777" w:rsidR="00293D6E" w:rsidRDefault="00293D6E">
      <w:pPr>
        <w:tabs>
          <w:tab w:val="left" w:pos="288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1A" w14:textId="77777777" w:rsidR="00293D6E" w:rsidRDefault="00293D6E">
      <w:pPr>
        <w:tabs>
          <w:tab w:val="left" w:pos="2880"/>
        </w:tabs>
        <w:ind w:left="708" w:hanging="708"/>
        <w:jc w:val="both"/>
        <w:rPr>
          <w:rFonts w:ascii="Calibri" w:eastAsia="Calibri" w:hAnsi="Calibri" w:cs="Calibri"/>
          <w:sz w:val="22"/>
          <w:szCs w:val="22"/>
        </w:rPr>
      </w:pPr>
    </w:p>
    <w:p w14:paraId="0000001B" w14:textId="2C7F2137" w:rsidR="00293D6E" w:rsidRDefault="00173867">
      <w:pPr>
        <w:tabs>
          <w:tab w:val="left" w:pos="2813"/>
          <w:tab w:val="left" w:pos="2880"/>
        </w:tabs>
        <w:ind w:left="708" w:hanging="708"/>
        <w:jc w:val="both"/>
        <w:rPr>
          <w:rFonts w:ascii="Calibri" w:eastAsia="Calibri" w:hAnsi="Calibri" w:cs="Calibri"/>
          <w:sz w:val="22"/>
          <w:szCs w:val="22"/>
          <w:shd w:val="clear" w:color="auto" w:fill="FF9900"/>
        </w:rPr>
      </w:pPr>
      <w:r>
        <w:rPr>
          <w:rFonts w:ascii="Calibri" w:eastAsia="Calibri" w:hAnsi="Calibri" w:cs="Calibri"/>
          <w:sz w:val="22"/>
          <w:szCs w:val="22"/>
        </w:rPr>
        <w:t>TOP cíl: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435808">
        <w:rPr>
          <w:rFonts w:ascii="Calibri" w:eastAsia="Calibri" w:hAnsi="Calibri" w:cs="Calibri"/>
          <w:sz w:val="22"/>
          <w:szCs w:val="22"/>
        </w:rPr>
        <w:t>Skanzen Strážnice</w:t>
      </w:r>
    </w:p>
    <w:p w14:paraId="0000001C" w14:textId="77777777" w:rsidR="00293D6E" w:rsidRDefault="00173867">
      <w:pPr>
        <w:tabs>
          <w:tab w:val="left" w:pos="2813"/>
          <w:tab w:val="left" w:pos="2880"/>
        </w:tabs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uzavřeli níže uvedeného dne, měsíce a roku tuto smlouvu o partnerství a vzájemné spolupráci při realizaci marketingových služeb projektu TOP cíle – jižní Morava (dále jen „</w:t>
      </w:r>
      <w:r>
        <w:rPr>
          <w:rFonts w:ascii="Calibri" w:eastAsia="Calibri" w:hAnsi="Calibri" w:cs="Calibri"/>
          <w:i/>
          <w:sz w:val="22"/>
          <w:szCs w:val="22"/>
        </w:rPr>
        <w:t>projek</w:t>
      </w:r>
      <w:r>
        <w:rPr>
          <w:rFonts w:ascii="Calibri" w:eastAsia="Calibri" w:hAnsi="Calibri" w:cs="Calibri"/>
          <w:sz w:val="22"/>
          <w:szCs w:val="22"/>
        </w:rPr>
        <w:t>t“):</w:t>
      </w:r>
    </w:p>
    <w:p w14:paraId="0000001D" w14:textId="77777777" w:rsidR="00293D6E" w:rsidRDefault="00173867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Koordinátor bude jednat jako zástupce projektu a v této roli bude zodpovídat za dodržení požadavků a realizaci projektu dle této smlouvy.</w:t>
      </w:r>
    </w:p>
    <w:p w14:paraId="0000001E" w14:textId="77777777" w:rsidR="00293D6E" w:rsidRDefault="00293D6E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000001F" w14:textId="77777777" w:rsidR="00293D6E" w:rsidRDefault="00173867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Partner uděluje plnou moc koordinátorovi, aby vystupoval jako zástupce projektu a jako takový se ujal úkolu jej řídit a koordinovat.</w:t>
      </w:r>
    </w:p>
    <w:p w14:paraId="00000020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293D6E" w:rsidRDefault="00173867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Koordinátor se zavazuje k plnění marketingových služeb pro partnera:</w:t>
      </w:r>
    </w:p>
    <w:p w14:paraId="00000022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realizace aktivit dle schváleného rozpočtu a poskytování pravidelných informací o plnění dohodnutých aktivit kontaktní osobě jednotlivých cílů,</w:t>
      </w:r>
    </w:p>
    <w:p w14:paraId="00000023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prezentace partnera ve společných tiskovinách projektu,</w:t>
      </w:r>
    </w:p>
    <w:p w14:paraId="00000024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poskytnutí loga TOP cíl – Jižní Morava, jako značky kvality k propagaci partnera,</w:t>
      </w:r>
    </w:p>
    <w:p w14:paraId="00000025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prezentace partnera během </w:t>
      </w:r>
      <w:proofErr w:type="spellStart"/>
      <w:r>
        <w:rPr>
          <w:rFonts w:ascii="Calibri" w:eastAsia="Calibri" w:hAnsi="Calibri" w:cs="Calibri"/>
          <w:sz w:val="22"/>
          <w:szCs w:val="22"/>
        </w:rPr>
        <w:t>famtripů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presstripů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pořádaných koordinátorem,</w:t>
      </w:r>
    </w:p>
    <w:p w14:paraId="00000026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organizace pracovních schůzek, </w:t>
      </w:r>
    </w:p>
    <w:p w14:paraId="00000027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prezentace partnera a jeho nabídky na stránkách 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www.jizni-morava.cz</w:t>
        </w:r>
      </w:hyperlink>
      <w:r>
        <w:rPr>
          <w:rFonts w:ascii="Calibri" w:eastAsia="Calibri" w:hAnsi="Calibri" w:cs="Calibri"/>
          <w:sz w:val="22"/>
          <w:szCs w:val="22"/>
        </w:rPr>
        <w:t xml:space="preserve">, </w:t>
      </w:r>
    </w:p>
    <w:p w14:paraId="00000028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propagace partnera na veletrzích cestovního ruchu (domácích i zahraničních),</w:t>
      </w:r>
    </w:p>
    <w:p w14:paraId="00000029" w14:textId="77777777" w:rsidR="00293D6E" w:rsidRDefault="0017386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A" w14:textId="77777777" w:rsidR="00293D6E" w:rsidRDefault="00173867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 výše uvedené aktivity plní dle svého nejlepšího vědomí a dle svých zkušeností ve prospěch všech partnerů projektu. V případě, že má partner jakékoliv námitky proti způsobu plnění aktivit ze strany koordinátora, tyto je oprávněn uplatnit přímo u koordinátora. Partner zároveň bere na vědomí, že předmětné aktivity jsou prováděny v rámci této smlouvy o partnerství a spolupráci a nelze je tedy po koordinátorovi vymáhat v nepřiměřeném rozsahu. </w:t>
      </w:r>
    </w:p>
    <w:p w14:paraId="0000002B" w14:textId="77777777" w:rsidR="00293D6E" w:rsidRDefault="00293D6E">
      <w:pP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0000002C" w14:textId="77777777" w:rsidR="00293D6E" w:rsidRDefault="00293D6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2D" w14:textId="77777777" w:rsidR="00293D6E" w:rsidRDefault="00173867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Partner se zavazuje aktivně spolupracovat na plnění a realizaci projektu tím, že:</w:t>
      </w:r>
    </w:p>
    <w:p w14:paraId="0000002E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poskytne vždy včas potřebné informace a podklady pro zpracování marketingových aktivit, přičemž odpovídá za obsah takto předložených informací a podkladů,</w:t>
      </w:r>
    </w:p>
    <w:p w14:paraId="0000002F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bude se aktivně zúčastňovat jednání partnerů (nejméně ze 75 %) prostřednictvím svého stálého zástupce pověřeného ke kompetenci rozhodovat, </w:t>
      </w:r>
    </w:p>
    <w:p w14:paraId="00000030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spolupracovat na naplnění záměru vybudovat síť partnerů, která umožní výměnu informací a zkušeností,</w:t>
      </w:r>
    </w:p>
    <w:p w14:paraId="00000031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propagovat značku projektu, budovat její dobré jméno a využívat ji v souladu s pokyny majitele práv této značky (CCRJM),</w:t>
      </w:r>
    </w:p>
    <w:p w14:paraId="00000032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propagovat a podporovat ostatní Top cíle jižní Moravy a bude schopen podat o nich základní informace,</w:t>
      </w:r>
    </w:p>
    <w:p w14:paraId="00000033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dodávat aktuální informace a aktualizovat své webové stránky a další online kanály,</w:t>
      </w:r>
    </w:p>
    <w:p w14:paraId="00000034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bude mít logo jižní Moravy a link na webové stránky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www.jizni-morava.cz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z vlastní webové stránky,</w:t>
      </w:r>
    </w:p>
    <w:p w14:paraId="00000035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schopen poskytovat informace i v cizích jazycích (nejméně v němčině nebo angličtině),</w:t>
      </w:r>
    </w:p>
    <w:p w14:paraId="00000036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klást důraz na vzdělávání lidských zdrojů a na zvyšování kvality poskytovaných služeb pro návštěvníky,</w:t>
      </w:r>
    </w:p>
    <w:p w14:paraId="00000037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při vytváření nabídky zohledňovat specifické nároky některých skupin, např. dětí nebo tělesně postižených,</w:t>
      </w:r>
    </w:p>
    <w:p w14:paraId="00000038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 se snažit zkvalitňovat infrastrukturu TOP cíle, v rozsahu svých možností,</w:t>
      </w:r>
    </w:p>
    <w:p w14:paraId="00000039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naplní a dodrží minimálně ta Kritéria Top cílů jižní Moravy, ke kterým se podpisem smlouvy zaváže a která jsou přílohou této smlouvy,</w:t>
      </w:r>
    </w:p>
    <w:p w14:paraId="0000003A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ustanoví svého stálého zástupce pro projekt a v případě jeho změny tuto skutečnost oznámí na e-mail </w:t>
      </w:r>
      <w:hyperlink r:id="rId10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info@ccrjm.cz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0000003B" w14:textId="77777777" w:rsidR="00293D6E" w:rsidRDefault="00293D6E">
      <w:pP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0000003C" w14:textId="77777777" w:rsidR="00293D6E" w:rsidRDefault="00173867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 a partner se dohodli na následujícím způsobu financování: </w:t>
      </w:r>
    </w:p>
    <w:p w14:paraId="0000003D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koordinátor bude hradit výdaje na společné marketingové služby, které vzniknou v rámci projektu a budou plánovány v odsouhlaseném rozpočtu partnery,</w:t>
      </w:r>
    </w:p>
    <w:p w14:paraId="0000003E" w14:textId="77777777" w:rsidR="00293D6E" w:rsidRDefault="00173867">
      <w:pPr>
        <w:numPr>
          <w:ilvl w:val="1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výdaje, které příp. vzniknou přímo partnerovi v souvislosti s projektem nebo jinými činnostmi, souvisejícími s realizací tohoto projektu, bez předchozího písemného souhlasu koordinátora s podílem na těchto výdajích, bude hradit výlučně na vlastní náklady partner.</w:t>
      </w:r>
    </w:p>
    <w:p w14:paraId="0000003F" w14:textId="77777777" w:rsidR="00293D6E" w:rsidRDefault="00293D6E">
      <w:pP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00000040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 a partner budou mít právo používat výsledky společné části projektu (např. tiskoviny, vizuály, fotky, videa…), výsledky určené konkrétní straně bude moci používat výhradně tato konkrétní strana, pokud se strany nedohodnou jinak. </w:t>
      </w:r>
    </w:p>
    <w:p w14:paraId="00000041" w14:textId="77777777" w:rsidR="00293D6E" w:rsidRDefault="00293D6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42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Každému Top výletní cíl Jižní Morava budou zapůjčeny 3 ks karty, která opravňuje jeho zaměstnance k návštěvě partnerského Top výletního cíle Jižní Morava dle níže stanovených podmínek po jejím předložení na pokladně během běžné provozní doby. Karty nelze půjčovat třetím osobám, které nejsou v zaměstnaneckém poměru v daném Top výletním cíli Jižní Morava.</w:t>
      </w:r>
    </w:p>
    <w:p w14:paraId="00000043" w14:textId="77777777" w:rsidR="00293D6E" w:rsidRDefault="00293D6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44" w14:textId="77777777" w:rsidR="00293D6E" w:rsidRDefault="00293D6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45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Tato smlouva se uzavírá na dobu neurčitou.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46" w14:textId="77777777" w:rsidR="00293D6E" w:rsidRDefault="00293D6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47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Způsoby zániku této smlouvy jsou následující:</w:t>
      </w:r>
    </w:p>
    <w:p w14:paraId="00000048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49" w14:textId="77777777" w:rsidR="00293D6E" w:rsidRDefault="00173867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písemná dohoda obou smluvních stran,</w:t>
      </w:r>
    </w:p>
    <w:p w14:paraId="0000004A" w14:textId="77777777" w:rsidR="00293D6E" w:rsidRDefault="00293D6E">
      <w:pP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0000004B" w14:textId="77777777" w:rsidR="00293D6E" w:rsidRDefault="00173867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písemná výpověď koordinátorem při porušování této smlouvy partnerem, nebylo-li v přiměřené lhůtě (nejdéle 1 měsíc) porušení partnerem napraveno ani na písemnou výzvu. Porušováním smlouvy ze strany partnera se rozumí nenaplňování Kritérií Top cílů jižní Moravy, ke kterým se ve smlouvě zavázal nebo nezaplacení členského příspěvku,</w:t>
      </w:r>
    </w:p>
    <w:p w14:paraId="0000004C" w14:textId="77777777" w:rsidR="00293D6E" w:rsidRDefault="00293D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4D" w14:textId="77777777" w:rsidR="00293D6E" w:rsidRDefault="00173867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výpověď ze strany partnera bez uvedení důvodu či odstoupení partnera v případě porušování podmínek smlouvy ze strany koordinátora,</w:t>
      </w:r>
    </w:p>
    <w:p w14:paraId="0000004E" w14:textId="77777777" w:rsidR="00293D6E" w:rsidRDefault="00293D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F" w14:textId="77777777" w:rsidR="00293D6E" w:rsidRDefault="00173867">
      <w:pPr>
        <w:numPr>
          <w:ilvl w:val="2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skončení projektu „Top cíle – jižní Morava“.</w:t>
      </w:r>
    </w:p>
    <w:p w14:paraId="00000050" w14:textId="77777777" w:rsidR="00293D6E" w:rsidRDefault="00293D6E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00000051" w14:textId="77777777" w:rsidR="00293D6E" w:rsidRDefault="00173867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Výpovědní lhůta podle písmen b) a c) činí 6 měsíců a začíná běžet od prvního dne měsíce následujícího po měsíci, v němž byla výpověď doručena druhé smluvní straně. Uplynutím výpovědní lhůty smluvní vztah zaniká, kromě z této smlouvy neuhrazených finančních nároků, které jsou strany povinny si vzájemně vyúčtovat i po ukončení této smlouvy. </w:t>
      </w:r>
    </w:p>
    <w:p w14:paraId="00000052" w14:textId="77777777" w:rsidR="00293D6E" w:rsidRDefault="00293D6E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00000053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artner se zavazuje podílet se na úhradě společných marketingov</w:t>
      </w:r>
      <w:r>
        <w:rPr>
          <w:rFonts w:ascii="Calibri" w:eastAsia="Calibri" w:hAnsi="Calibri" w:cs="Calibri"/>
          <w:sz w:val="22"/>
          <w:szCs w:val="22"/>
        </w:rPr>
        <w:t>ých služeb k projektu částkou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10 000,- Kč</w:t>
      </w:r>
      <w:r>
        <w:rPr>
          <w:rFonts w:ascii="Calibri" w:eastAsia="Calibri" w:hAnsi="Calibri" w:cs="Calibri"/>
          <w:sz w:val="22"/>
          <w:szCs w:val="22"/>
        </w:rPr>
        <w:t xml:space="preserve"> za každý kalendářní rok. Vystavenou fakturu doručí koordinátor partnerovi elektronicky do </w:t>
      </w:r>
      <w:proofErr w:type="gramStart"/>
      <w:r>
        <w:rPr>
          <w:rFonts w:ascii="Calibri" w:eastAsia="Calibri" w:hAnsi="Calibri" w:cs="Calibri"/>
          <w:sz w:val="22"/>
          <w:szCs w:val="22"/>
        </w:rPr>
        <w:t>31.1. každého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kalendářního roku se splatností nejpozději k 28.2. příslušného roku. Finanční prostředky partnera budou čerpány pouze na dohodnuté marketingové služby v daném roce. Případný zůstatek je nevratný.</w:t>
      </w:r>
    </w:p>
    <w:p w14:paraId="00000054" w14:textId="77777777" w:rsidR="00293D6E" w:rsidRDefault="00293D6E">
      <w:pPr>
        <w:ind w:left="360"/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14:paraId="00000055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 a zástupci partnerů se schází minimálně 1x ročně za účelem schválení rozpočtu na další rok. Každý z partnerů má jeden hlas. Schůzi svolává koordinátor pozvánkou, kterou zašle všem partnerům na kontakt stálého zástupce. Program schůze je součástí pozvánky. </w:t>
      </w:r>
    </w:p>
    <w:p w14:paraId="00000056" w14:textId="77777777" w:rsidR="00293D6E" w:rsidRDefault="00293D6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57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Schůze je usnášeníschopná, jsou-li přítomni zástupci partnerů, kteří mají nadpoloviční většinu hlasů všech zapojených partnerů, a koordinátor.</w:t>
      </w:r>
    </w:p>
    <w:p w14:paraId="00000058" w14:textId="77777777" w:rsidR="00293D6E" w:rsidRDefault="00293D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59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Předložený návrh rozpočtu pro následující rok bude schválen jako celek, pokud bude odhlasován jednomyslně přítomnými zástupci partnerů. V případě, že nedojde ke schválení rozpočtu jako celku, hlasuje se o jednotlivých položkách rozpočtu. Návrh položky bude schválen, vysloví-li se pro něj nadpoloviční většina přítomných. </w:t>
      </w:r>
    </w:p>
    <w:p w14:paraId="0000005A" w14:textId="77777777" w:rsidR="00293D6E" w:rsidRDefault="00293D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5B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 potřeby koordinátor svolá schůzi i v jiných případech (např. formát tiskovin, frekvence kontrol kvality a další). Schůzi jsou oprávněni navrhnout také partneři, kteří mají nadpoloviční většinu hlasů. Schůze se svolává písemnou pozvánkou zaslanou všem partnerům obsahující program schůze. </w:t>
      </w:r>
    </w:p>
    <w:p w14:paraId="0000005C" w14:textId="77777777" w:rsidR="00293D6E" w:rsidRDefault="00293D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5D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Schůze dle odst. 13. je usnášeníschopná, jsou-li přítomni zástupci partnerů, kteří mají nadpoloviční většinu hlasů všech zapojených partnerů, a koordinátor. Návrh bude schválen, vysloví-li se pro něj nadpoloviční většina přítomných. </w:t>
      </w:r>
    </w:p>
    <w:p w14:paraId="0000005E" w14:textId="77777777" w:rsidR="00293D6E" w:rsidRDefault="00293D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5F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Při rozhodování dle odst. 13. je umožněno rozhodování „per </w:t>
      </w:r>
      <w:proofErr w:type="spellStart"/>
      <w:r>
        <w:rPr>
          <w:rFonts w:ascii="Calibri" w:eastAsia="Calibri" w:hAnsi="Calibri" w:cs="Calibri"/>
          <w:sz w:val="22"/>
          <w:szCs w:val="22"/>
        </w:rPr>
        <w:t>rollam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“. V tomto případě koordinátor zašle návrh rozhodnutí všem partnerům. </w:t>
      </w:r>
    </w:p>
    <w:p w14:paraId="00000060" w14:textId="77777777" w:rsidR="00293D6E" w:rsidRDefault="00293D6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61" w14:textId="77777777" w:rsidR="00293D6E" w:rsidRDefault="00173867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Návrh rozhodnutí obsahuje zejména:</w:t>
      </w:r>
    </w:p>
    <w:p w14:paraId="00000062" w14:textId="77777777" w:rsidR="00293D6E" w:rsidRDefault="00293D6E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00000063" w14:textId="77777777" w:rsidR="00293D6E" w:rsidRDefault="00173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lhůtu pro doručení vyjádření partnera,</w:t>
      </w:r>
    </w:p>
    <w:p w14:paraId="00000064" w14:textId="77777777" w:rsidR="00293D6E" w:rsidRDefault="00173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podklady potřebné pro přijetí rozhodnutí,</w:t>
      </w:r>
    </w:p>
    <w:p w14:paraId="00000065" w14:textId="77777777" w:rsidR="00293D6E" w:rsidRDefault="00173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další údaje, jsou-li potřeba.</w:t>
      </w:r>
    </w:p>
    <w:p w14:paraId="00000066" w14:textId="77777777" w:rsidR="00293D6E" w:rsidRDefault="00293D6E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00000067" w14:textId="77777777" w:rsidR="00293D6E" w:rsidRDefault="00173867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Nedoručí-li partner ve stanovené lhůtě koordinátorovi souhlas či nesouhlas s návrhem rozhodnutí, platí, že s návrhem souhlasí. </w:t>
      </w:r>
    </w:p>
    <w:p w14:paraId="00000068" w14:textId="77777777" w:rsidR="00293D6E" w:rsidRDefault="00293D6E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00000069" w14:textId="77777777" w:rsidR="00293D6E" w:rsidRDefault="00173867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Většina se počítá z celkového počtu hlasů všech partnerů.</w:t>
      </w:r>
    </w:p>
    <w:p w14:paraId="0000006A" w14:textId="77777777" w:rsidR="00293D6E" w:rsidRDefault="00293D6E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0000006B" w14:textId="77777777" w:rsidR="00293D6E" w:rsidRDefault="00173867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Rozhodnutí včetně dne jeho přijetí oznámí koordinátor všem partnerům bez zbytečného odkladu ode dne jeho přijetí.  </w:t>
      </w:r>
    </w:p>
    <w:p w14:paraId="0000006C" w14:textId="77777777" w:rsidR="00293D6E" w:rsidRDefault="0017386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</w:p>
    <w:p w14:paraId="0000006D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Strany se zavazují, že bez písemného souhlasu dotčené strany neposkytnou třetím osobám, které se nepodílí na projektu, žádné informace obchodního nebo technického charakteru vyplývající z této smlouvy.</w:t>
      </w:r>
    </w:p>
    <w:p w14:paraId="0000006E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6F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Koordinátor je oprávněn užívat poskytnutý obrazový materiál partnerem výlučně pro účely propagace daného TOP cíle. Obrazový materiál může postoupit třetí straně, pokud jeho využití bude i nadále sloužit propagaci daného TOP cíle.</w:t>
      </w:r>
    </w:p>
    <w:p w14:paraId="00000070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71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Tato smlouva nabývá platnosti a účinnosti dnem jejího podepsání oprávněnými zástupci obou stran. </w:t>
      </w:r>
    </w:p>
    <w:p w14:paraId="00000072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73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Nedílnou součástí Smlouvy o partnerství a spolupráci jsou Kritéria pro TOP cíle Jižní Morava, k jejichž naplnění a dodržení se minimálně dle vyplněných Kritérií Top cílů – jižní Morava partner zavazuje.</w:t>
      </w:r>
    </w:p>
    <w:p w14:paraId="00000074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75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Smlouvu o partnerství a spolupráci lze měnit pouze formou písemných číslovaných dodatků.</w:t>
      </w:r>
    </w:p>
    <w:p w14:paraId="00000076" w14:textId="77777777" w:rsidR="00293D6E" w:rsidRDefault="00293D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77" w14:textId="77777777" w:rsidR="00293D6E" w:rsidRDefault="00173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Tato partnerská smlouva je vypracována ve dvou vyhotoveních, z nichž jedno si ponechá koordinátor a jedno partner. </w:t>
      </w:r>
    </w:p>
    <w:p w14:paraId="00000078" w14:textId="77777777" w:rsidR="00293D6E" w:rsidRDefault="00293D6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0000079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7B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0000007C" w14:textId="77777777" w:rsidR="00293D6E" w:rsidRDefault="00293D6E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7D" w14:textId="77777777" w:rsidR="00293D6E" w:rsidRDefault="00293D6E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7E" w14:textId="77777777" w:rsidR="00293D6E" w:rsidRDefault="00293D6E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7F" w14:textId="77777777" w:rsidR="00293D6E" w:rsidRDefault="00293D6E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80" w14:textId="77777777" w:rsidR="00293D6E" w:rsidRDefault="00293D6E">
      <w:pPr>
        <w:tabs>
          <w:tab w:val="left" w:pos="7493"/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81" w14:textId="6B798996" w:rsidR="00293D6E" w:rsidRDefault="00173867">
      <w:pPr>
        <w:tabs>
          <w:tab w:val="left" w:pos="4808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Brně dne</w:t>
      </w:r>
      <w:r w:rsidR="004702EB">
        <w:rPr>
          <w:rFonts w:ascii="Calibri" w:eastAsia="Calibri" w:hAnsi="Calibri" w:cs="Calibri"/>
          <w:sz w:val="22"/>
          <w:szCs w:val="22"/>
        </w:rPr>
        <w:t xml:space="preserve"> 4. 1. 2021 </w:t>
      </w:r>
      <w:r>
        <w:rPr>
          <w:rFonts w:ascii="Calibri" w:eastAsia="Calibri" w:hAnsi="Calibri" w:cs="Calibri"/>
          <w:sz w:val="22"/>
          <w:szCs w:val="22"/>
        </w:rPr>
        <w:tab/>
        <w:t>V</w:t>
      </w:r>
      <w:r w:rsidR="00435808">
        <w:rPr>
          <w:rFonts w:ascii="Calibri" w:eastAsia="Calibri" w:hAnsi="Calibri" w:cs="Calibri"/>
          <w:sz w:val="22"/>
          <w:szCs w:val="22"/>
        </w:rPr>
        <w:t xml:space="preserve">e Strážnici </w:t>
      </w:r>
      <w:r>
        <w:rPr>
          <w:rFonts w:ascii="Calibri" w:eastAsia="Calibri" w:hAnsi="Calibri" w:cs="Calibri"/>
          <w:sz w:val="22"/>
          <w:szCs w:val="22"/>
        </w:rPr>
        <w:t>dne</w:t>
      </w:r>
      <w:r w:rsidR="004702EB">
        <w:rPr>
          <w:rFonts w:ascii="Calibri" w:eastAsia="Calibri" w:hAnsi="Calibri" w:cs="Calibri"/>
          <w:sz w:val="22"/>
          <w:szCs w:val="22"/>
        </w:rPr>
        <w:t xml:space="preserve"> 3. 1. 2021 </w:t>
      </w:r>
    </w:p>
    <w:p w14:paraId="00000082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83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84" w14:textId="77777777" w:rsidR="00293D6E" w:rsidRDefault="00173867">
      <w:pPr>
        <w:tabs>
          <w:tab w:val="left" w:pos="4808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koordinátora:</w:t>
      </w:r>
      <w:r>
        <w:rPr>
          <w:rFonts w:ascii="Calibri" w:eastAsia="Calibri" w:hAnsi="Calibri" w:cs="Calibri"/>
          <w:sz w:val="22"/>
          <w:szCs w:val="22"/>
        </w:rPr>
        <w:tab/>
        <w:t>Za partnera:</w:t>
      </w:r>
    </w:p>
    <w:p w14:paraId="00000085" w14:textId="77777777" w:rsidR="00293D6E" w:rsidRDefault="00293D6E">
      <w:pPr>
        <w:tabs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86" w14:textId="77777777" w:rsidR="00293D6E" w:rsidRDefault="00293D6E">
      <w:pPr>
        <w:tabs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87" w14:textId="77777777" w:rsidR="00293D6E" w:rsidRDefault="00293D6E">
      <w:pPr>
        <w:tabs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88" w14:textId="77777777" w:rsidR="00293D6E" w:rsidRDefault="00293D6E">
      <w:pPr>
        <w:tabs>
          <w:tab w:val="left" w:pos="6218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89" w14:textId="77777777" w:rsidR="00293D6E" w:rsidRDefault="00293D6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8A" w14:textId="77777777" w:rsidR="00293D6E" w:rsidRDefault="00173867">
      <w:pPr>
        <w:tabs>
          <w:tab w:val="center" w:pos="7643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 . . . . . . . . . . . . . . . . . . . . . . . . . . . . . . . . . . . . . .</w:t>
      </w:r>
      <w:r>
        <w:rPr>
          <w:rFonts w:ascii="Calibri" w:eastAsia="Calibri" w:hAnsi="Calibri" w:cs="Calibri"/>
          <w:sz w:val="20"/>
          <w:szCs w:val="20"/>
        </w:rPr>
        <w:tab/>
        <w:t>. . . . . . . . . . . . . . . . . . . . . . . . . . . . . . . . . . . . . . .</w:t>
      </w:r>
    </w:p>
    <w:p w14:paraId="0000008B" w14:textId="5CB6E08E" w:rsidR="00293D6E" w:rsidRDefault="004702E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18"/>
        </w:rPr>
        <w:t xml:space="preserve">  </w:t>
      </w:r>
      <w:r w:rsidR="00173867" w:rsidRPr="004702EB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8D" w14:textId="50791130" w:rsidR="00293D6E" w:rsidRDefault="001738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6210"/>
        </w:tabs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</w:t>
      </w:r>
    </w:p>
    <w:sectPr w:rsidR="00293D6E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5ACB" w14:textId="77777777" w:rsidR="00173867" w:rsidRDefault="00173867">
      <w:r>
        <w:separator/>
      </w:r>
    </w:p>
  </w:endnote>
  <w:endnote w:type="continuationSeparator" w:id="0">
    <w:p w14:paraId="49D9A8CA" w14:textId="77777777" w:rsidR="00173867" w:rsidRDefault="0017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0" w14:textId="77777777" w:rsidR="00293D6E" w:rsidRDefault="001738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91" w14:textId="77777777" w:rsidR="00293D6E" w:rsidRDefault="00293D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E" w14:textId="01AA4D16" w:rsidR="00293D6E" w:rsidRDefault="001738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65F80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14:paraId="0000008F" w14:textId="77777777" w:rsidR="00293D6E" w:rsidRDefault="00293D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C476A" w14:textId="77777777" w:rsidR="00173867" w:rsidRDefault="00173867">
      <w:r>
        <w:separator/>
      </w:r>
    </w:p>
  </w:footnote>
  <w:footnote w:type="continuationSeparator" w:id="0">
    <w:p w14:paraId="6514F293" w14:textId="77777777" w:rsidR="00173867" w:rsidRDefault="0017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E400C"/>
    <w:multiLevelType w:val="multilevel"/>
    <w:tmpl w:val="912EF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6E"/>
    <w:rsid w:val="00173867"/>
    <w:rsid w:val="00293D6E"/>
    <w:rsid w:val="00435808"/>
    <w:rsid w:val="004702EB"/>
    <w:rsid w:val="005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387A"/>
  <w15:docId w15:val="{0262A00E-B368-4662-99F8-468212C8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EA8"/>
    <w:rPr>
      <w:rFonts w:eastAsia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A7EA8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EA7EA8"/>
    <w:rPr>
      <w:rFonts w:ascii="Arial" w:eastAsia="Times New Roman" w:hAnsi="Arial" w:cs="Times New Roman"/>
      <w:b/>
      <w:bCs/>
      <w:sz w:val="40"/>
      <w:szCs w:val="24"/>
      <w:lang w:eastAsia="cs-CZ"/>
    </w:rPr>
  </w:style>
  <w:style w:type="paragraph" w:styleId="Zpat">
    <w:name w:val="footer"/>
    <w:basedOn w:val="Normln"/>
    <w:link w:val="ZpatChar"/>
    <w:rsid w:val="00EA7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7EA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iteratura">
    <w:name w:val="literatura"/>
    <w:basedOn w:val="Normln"/>
    <w:next w:val="Normln"/>
    <w:rsid w:val="00EA7EA8"/>
    <w:pPr>
      <w:tabs>
        <w:tab w:val="left" w:pos="1701"/>
        <w:tab w:val="left" w:pos="1985"/>
      </w:tabs>
      <w:ind w:left="1985" w:hanging="1985"/>
      <w:jc w:val="both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  <w:rsid w:val="00EA7EA8"/>
  </w:style>
  <w:style w:type="character" w:styleId="Hypertextovodkaz">
    <w:name w:val="Hyperlink"/>
    <w:rsid w:val="00EA7E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EA7EA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E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E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A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8B775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1EA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zni-mor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crj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izni-mor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0LWob18NlReAAWCBjKYvjPxqSQ==">AMUW2mXWDtPvv7YcXC+andeEh+k4OKhit8D2tiZi/2I7HrgnFfKfvjIC7OSgTr7MqoIbBmdDpkIEa63nIxnc33e1fkbjxODdyP7LH3F08ygt/yrUJMcpm80=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Hlávková</dc:creator>
  <cp:lastModifiedBy>epodatelna</cp:lastModifiedBy>
  <cp:revision>3</cp:revision>
  <dcterms:created xsi:type="dcterms:W3CDTF">2021-02-04T11:21:00Z</dcterms:created>
  <dcterms:modified xsi:type="dcterms:W3CDTF">2021-02-04T11:27:00Z</dcterms:modified>
</cp:coreProperties>
</file>