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4C082" w14:textId="77777777" w:rsidR="0000551E" w:rsidRDefault="0000551E" w:rsidP="00982F71">
      <w:pPr>
        <w:spacing w:after="0"/>
        <w:jc w:val="center"/>
        <w:rPr>
          <w:rFonts w:cs="Arial"/>
          <w:b/>
          <w:sz w:val="36"/>
          <w:szCs w:val="36"/>
        </w:rPr>
      </w:pPr>
      <w:bookmarkStart w:id="0" w:name="_GoBack"/>
      <w:bookmarkEnd w:id="0"/>
    </w:p>
    <w:p w14:paraId="7C29FE6F" w14:textId="2CCB0C8A"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4D0B6D" w:rsidRPr="004D0B6D">
        <w:rPr>
          <w:rFonts w:cs="Arial"/>
          <w:b/>
          <w:sz w:val="36"/>
          <w:szCs w:val="36"/>
        </w:rPr>
        <w:t>Z30651</w:t>
      </w:r>
    </w:p>
    <w:p w14:paraId="7212E5E7" w14:textId="77777777" w:rsidR="004068D1" w:rsidRDefault="004068D1" w:rsidP="004068D1">
      <w:pPr>
        <w:tabs>
          <w:tab w:val="left" w:pos="6946"/>
        </w:tabs>
        <w:spacing w:after="0"/>
        <w:jc w:val="center"/>
        <w:rPr>
          <w:rFonts w:cs="Arial"/>
          <w:b/>
          <w:caps/>
          <w:szCs w:val="22"/>
        </w:rPr>
      </w:pPr>
    </w:p>
    <w:p w14:paraId="5A0AB93D" w14:textId="77777777" w:rsidR="0000551E" w:rsidRDefault="0000551E" w:rsidP="00B77624">
      <w:pPr>
        <w:spacing w:after="0"/>
        <w:jc w:val="center"/>
        <w:rPr>
          <w:rFonts w:cs="Arial"/>
          <w:b/>
          <w:caps/>
          <w:szCs w:val="22"/>
        </w:rPr>
      </w:pPr>
    </w:p>
    <w:p w14:paraId="68714FC5" w14:textId="77777777" w:rsidR="0000551E" w:rsidRPr="006C3557" w:rsidRDefault="0000551E" w:rsidP="009B2889">
      <w:pPr>
        <w:rPr>
          <w:rFonts w:cs="Arial"/>
          <w:b/>
          <w:caps/>
          <w:szCs w:val="22"/>
        </w:rPr>
      </w:pPr>
      <w:r w:rsidRPr="006C3557">
        <w:rPr>
          <w:rFonts w:cs="Arial"/>
          <w:b/>
          <w:caps/>
          <w:szCs w:val="22"/>
        </w:rPr>
        <w:t>a – věcné zadání</w:t>
      </w:r>
    </w:p>
    <w:p w14:paraId="5E0E2702"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5FFB6DE3"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73008813" w14:textId="77777777" w:rsidTr="00BE6537">
        <w:tc>
          <w:tcPr>
            <w:tcW w:w="1701" w:type="dxa"/>
            <w:tcBorders>
              <w:top w:val="single" w:sz="8" w:space="0" w:color="auto"/>
              <w:left w:val="single" w:sz="8" w:space="0" w:color="auto"/>
              <w:bottom w:val="single" w:sz="8" w:space="0" w:color="auto"/>
            </w:tcBorders>
            <w:vAlign w:val="center"/>
          </w:tcPr>
          <w:p w14:paraId="4BB38876"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4186FF64" w14:textId="1EED3B99" w:rsidR="00BE6537" w:rsidRPr="006C3557" w:rsidRDefault="004D0B6D" w:rsidP="008A4500">
            <w:pPr>
              <w:pStyle w:val="Tabulka"/>
              <w:rPr>
                <w:szCs w:val="22"/>
              </w:rPr>
            </w:pPr>
            <w:r>
              <w:rPr>
                <w:szCs w:val="22"/>
              </w:rPr>
              <w:t>594</w:t>
            </w:r>
          </w:p>
        </w:tc>
      </w:tr>
    </w:tbl>
    <w:p w14:paraId="76713E8E"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0CA83C13" w14:textId="77777777" w:rsidTr="001307A1">
        <w:tc>
          <w:tcPr>
            <w:tcW w:w="2246" w:type="dxa"/>
            <w:tcBorders>
              <w:top w:val="single" w:sz="8" w:space="0" w:color="auto"/>
              <w:left w:val="single" w:sz="8" w:space="0" w:color="auto"/>
            </w:tcBorders>
            <w:vAlign w:val="center"/>
          </w:tcPr>
          <w:p w14:paraId="7179BEF3"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669F69BC" w14:textId="77777777" w:rsidR="0000551E" w:rsidRPr="007B2715" w:rsidRDefault="00EA396E" w:rsidP="008A4500">
            <w:pPr>
              <w:pStyle w:val="Tabulka"/>
              <w:rPr>
                <w:b/>
                <w:szCs w:val="22"/>
              </w:rPr>
            </w:pPr>
            <w:r>
              <w:rPr>
                <w:b/>
                <w:szCs w:val="22"/>
              </w:rPr>
              <w:t>Zavedení dočasných účtů 99 a optimalizace chování SZR a eAGRIAPP  v souvislosti s napojením na DS</w:t>
            </w:r>
          </w:p>
        </w:tc>
      </w:tr>
      <w:tr w:rsidR="0000551E" w:rsidRPr="006C3557" w14:paraId="33CAA943" w14:textId="77777777" w:rsidTr="001307A1">
        <w:tc>
          <w:tcPr>
            <w:tcW w:w="3392" w:type="dxa"/>
            <w:gridSpan w:val="2"/>
            <w:tcBorders>
              <w:left w:val="single" w:sz="8" w:space="0" w:color="auto"/>
              <w:bottom w:val="single" w:sz="8" w:space="0" w:color="auto"/>
            </w:tcBorders>
            <w:vAlign w:val="center"/>
          </w:tcPr>
          <w:p w14:paraId="2D155229"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0-12-1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25FDBDA5" w14:textId="77777777" w:rsidR="0000551E" w:rsidRPr="00152E30" w:rsidRDefault="00FA4BB7" w:rsidP="00E652B1">
                <w:pPr>
                  <w:pStyle w:val="Tabulka"/>
                  <w:rPr>
                    <w:szCs w:val="22"/>
                  </w:rPr>
                </w:pPr>
                <w:r>
                  <w:rPr>
                    <w:szCs w:val="22"/>
                  </w:rPr>
                  <w:t>16.12.2020</w:t>
                </w:r>
              </w:p>
            </w:tc>
          </w:sdtContent>
        </w:sdt>
        <w:tc>
          <w:tcPr>
            <w:tcW w:w="3383" w:type="dxa"/>
            <w:tcBorders>
              <w:left w:val="dotted" w:sz="4" w:space="0" w:color="auto"/>
              <w:bottom w:val="single" w:sz="8" w:space="0" w:color="auto"/>
            </w:tcBorders>
            <w:vAlign w:val="center"/>
          </w:tcPr>
          <w:p w14:paraId="1261391D"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1-02-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6D8BCAA" w14:textId="77777777" w:rsidR="0000551E" w:rsidRPr="006C3557" w:rsidRDefault="00FA4BB7" w:rsidP="00E652B1">
                <w:pPr>
                  <w:pStyle w:val="Tabulka"/>
                  <w:rPr>
                    <w:szCs w:val="22"/>
                  </w:rPr>
                </w:pPr>
                <w:r>
                  <w:rPr>
                    <w:szCs w:val="22"/>
                  </w:rPr>
                  <w:t>15.2.2021</w:t>
                </w:r>
              </w:p>
            </w:tc>
          </w:sdtContent>
        </w:sdt>
      </w:tr>
    </w:tbl>
    <w:p w14:paraId="00CC5193"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20500B63" w14:textId="77777777" w:rsidTr="001307A1">
        <w:tc>
          <w:tcPr>
            <w:tcW w:w="2258" w:type="dxa"/>
            <w:tcBorders>
              <w:top w:val="single" w:sz="8" w:space="0" w:color="auto"/>
              <w:left w:val="single" w:sz="8" w:space="0" w:color="auto"/>
              <w:bottom w:val="single" w:sz="8" w:space="0" w:color="auto"/>
            </w:tcBorders>
            <w:vAlign w:val="center"/>
          </w:tcPr>
          <w:p w14:paraId="39622CE6"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6614BC0"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DA3BBAC"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D6394CA" w14:textId="7777777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183B7D">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39D18E23"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30B41E82" w14:textId="77777777" w:rsidTr="00BE6537">
        <w:tc>
          <w:tcPr>
            <w:tcW w:w="983" w:type="dxa"/>
            <w:vMerge w:val="restart"/>
            <w:tcBorders>
              <w:top w:val="single" w:sz="8" w:space="0" w:color="auto"/>
              <w:left w:val="single" w:sz="8" w:space="0" w:color="auto"/>
            </w:tcBorders>
            <w:vAlign w:val="center"/>
          </w:tcPr>
          <w:p w14:paraId="37469EE5"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B4A8A4A" w14:textId="77777777"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65A7FD37"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78AA19FE" w14:textId="77777777" w:rsidR="00BE6537" w:rsidRPr="006C3557" w:rsidRDefault="00183B7D" w:rsidP="00593EFD">
            <w:pPr>
              <w:pStyle w:val="Tabulka"/>
              <w:rPr>
                <w:szCs w:val="22"/>
                <w:highlight w:val="yellow"/>
              </w:rPr>
            </w:pPr>
            <w:r w:rsidRPr="005A08E4">
              <w:rPr>
                <w:szCs w:val="22"/>
              </w:rPr>
              <w:t>eAgri</w:t>
            </w:r>
          </w:p>
        </w:tc>
      </w:tr>
      <w:tr w:rsidR="0000551E" w:rsidRPr="006C3557" w14:paraId="72AF9F63" w14:textId="77777777" w:rsidTr="001307A1">
        <w:tc>
          <w:tcPr>
            <w:tcW w:w="983" w:type="dxa"/>
            <w:vMerge/>
            <w:tcBorders>
              <w:left w:val="single" w:sz="8" w:space="0" w:color="auto"/>
            </w:tcBorders>
            <w:vAlign w:val="center"/>
          </w:tcPr>
          <w:p w14:paraId="0903372C"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5B68539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4C5AF7E8"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58E56063" w14:textId="77777777"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183B7D">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D325BA9" w14:textId="77777777" w:rsidTr="001307A1">
        <w:tc>
          <w:tcPr>
            <w:tcW w:w="983" w:type="dxa"/>
            <w:vMerge/>
            <w:tcBorders>
              <w:left w:val="single" w:sz="8" w:space="0" w:color="auto"/>
              <w:bottom w:val="single" w:sz="8" w:space="0" w:color="auto"/>
            </w:tcBorders>
            <w:vAlign w:val="center"/>
          </w:tcPr>
          <w:p w14:paraId="5682889B"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68BF9506"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8C4E48B"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54806869"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FF3423A"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535"/>
        <w:gridCol w:w="2869"/>
      </w:tblGrid>
      <w:tr w:rsidR="0000551E" w:rsidRPr="006C3557" w14:paraId="5A6E6533" w14:textId="77777777" w:rsidTr="00183B7D">
        <w:tc>
          <w:tcPr>
            <w:tcW w:w="1686" w:type="dxa"/>
            <w:tcBorders>
              <w:top w:val="single" w:sz="8" w:space="0" w:color="auto"/>
              <w:left w:val="single" w:sz="8" w:space="0" w:color="auto"/>
              <w:bottom w:val="single" w:sz="8" w:space="0" w:color="auto"/>
            </w:tcBorders>
            <w:vAlign w:val="center"/>
          </w:tcPr>
          <w:p w14:paraId="6240911F"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620C3B62"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0A4F18BD" w14:textId="77777777" w:rsidR="0000551E" w:rsidRPr="004C5DDA" w:rsidRDefault="0000551E" w:rsidP="00153C10">
            <w:pPr>
              <w:pStyle w:val="Tabulka"/>
              <w:rPr>
                <w:rStyle w:val="Siln"/>
                <w:b w:val="0"/>
                <w:szCs w:val="22"/>
              </w:rPr>
            </w:pPr>
            <w:r w:rsidRPr="004C5DDA">
              <w:rPr>
                <w:b/>
                <w:szCs w:val="22"/>
              </w:rPr>
              <w:t>Organizace /útvar</w:t>
            </w:r>
          </w:p>
        </w:tc>
        <w:tc>
          <w:tcPr>
            <w:tcW w:w="1535" w:type="dxa"/>
            <w:tcBorders>
              <w:top w:val="single" w:sz="8" w:space="0" w:color="auto"/>
              <w:bottom w:val="single" w:sz="8" w:space="0" w:color="auto"/>
            </w:tcBorders>
            <w:vAlign w:val="center"/>
          </w:tcPr>
          <w:p w14:paraId="1774C0FC" w14:textId="77777777" w:rsidR="0000551E" w:rsidRPr="004C5DDA" w:rsidRDefault="0000551E" w:rsidP="004C5DDA">
            <w:pPr>
              <w:pStyle w:val="Tabulka"/>
              <w:rPr>
                <w:b/>
                <w:szCs w:val="22"/>
              </w:rPr>
            </w:pPr>
            <w:r w:rsidRPr="004C5DDA">
              <w:rPr>
                <w:b/>
                <w:szCs w:val="22"/>
              </w:rPr>
              <w:t>Telefon</w:t>
            </w:r>
          </w:p>
        </w:tc>
        <w:tc>
          <w:tcPr>
            <w:tcW w:w="2869" w:type="dxa"/>
            <w:tcBorders>
              <w:top w:val="single" w:sz="8" w:space="0" w:color="auto"/>
              <w:bottom w:val="single" w:sz="8" w:space="0" w:color="auto"/>
              <w:right w:val="single" w:sz="8" w:space="0" w:color="auto"/>
            </w:tcBorders>
            <w:vAlign w:val="center"/>
          </w:tcPr>
          <w:p w14:paraId="751C5178" w14:textId="77777777" w:rsidR="0000551E" w:rsidRPr="004C5DDA" w:rsidRDefault="0000551E" w:rsidP="00153C10">
            <w:pPr>
              <w:pStyle w:val="Tabulka"/>
              <w:rPr>
                <w:b/>
                <w:szCs w:val="22"/>
              </w:rPr>
            </w:pPr>
            <w:r w:rsidRPr="004C5DDA">
              <w:rPr>
                <w:b/>
                <w:szCs w:val="22"/>
              </w:rPr>
              <w:t>E-mail</w:t>
            </w:r>
          </w:p>
        </w:tc>
      </w:tr>
      <w:tr w:rsidR="0000551E" w:rsidRPr="006C3557" w14:paraId="6C3F3FA8" w14:textId="77777777" w:rsidTr="00183B7D">
        <w:trPr>
          <w:trHeight w:hRule="exact" w:val="20"/>
        </w:trPr>
        <w:tc>
          <w:tcPr>
            <w:tcW w:w="1686" w:type="dxa"/>
            <w:tcBorders>
              <w:top w:val="single" w:sz="8" w:space="0" w:color="auto"/>
              <w:left w:val="dotted" w:sz="4" w:space="0" w:color="auto"/>
            </w:tcBorders>
            <w:vAlign w:val="center"/>
          </w:tcPr>
          <w:p w14:paraId="582D3210"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58E6762A"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C5007BF" w14:textId="77777777" w:rsidR="0000551E" w:rsidRPr="004C5DDA" w:rsidRDefault="0000551E" w:rsidP="004C5DDA">
            <w:pPr>
              <w:pStyle w:val="Tabulka"/>
              <w:rPr>
                <w:rStyle w:val="Siln"/>
                <w:b w:val="0"/>
                <w:sz w:val="20"/>
                <w:szCs w:val="20"/>
              </w:rPr>
            </w:pPr>
          </w:p>
        </w:tc>
        <w:tc>
          <w:tcPr>
            <w:tcW w:w="1535" w:type="dxa"/>
            <w:tcBorders>
              <w:top w:val="single" w:sz="8" w:space="0" w:color="auto"/>
            </w:tcBorders>
            <w:vAlign w:val="center"/>
          </w:tcPr>
          <w:p w14:paraId="4545DFBC" w14:textId="77777777" w:rsidR="0000551E" w:rsidRPr="004C5DDA" w:rsidRDefault="0000551E" w:rsidP="004C5DDA">
            <w:pPr>
              <w:pStyle w:val="Tabulka"/>
              <w:rPr>
                <w:sz w:val="20"/>
                <w:szCs w:val="20"/>
              </w:rPr>
            </w:pPr>
          </w:p>
        </w:tc>
        <w:tc>
          <w:tcPr>
            <w:tcW w:w="2869" w:type="dxa"/>
            <w:tcBorders>
              <w:top w:val="single" w:sz="8" w:space="0" w:color="auto"/>
              <w:right w:val="dotted" w:sz="4" w:space="0" w:color="auto"/>
            </w:tcBorders>
            <w:vAlign w:val="center"/>
          </w:tcPr>
          <w:p w14:paraId="24A515BA" w14:textId="77777777" w:rsidR="0000551E" w:rsidRPr="004C5DDA" w:rsidRDefault="0000551E" w:rsidP="004C5DDA">
            <w:pPr>
              <w:pStyle w:val="Tabulka"/>
              <w:rPr>
                <w:sz w:val="20"/>
                <w:szCs w:val="20"/>
              </w:rPr>
            </w:pPr>
          </w:p>
        </w:tc>
      </w:tr>
      <w:tr w:rsidR="0000551E" w:rsidRPr="006C3557" w14:paraId="3EB60CBA" w14:textId="77777777" w:rsidTr="00183B7D">
        <w:tc>
          <w:tcPr>
            <w:tcW w:w="1686" w:type="dxa"/>
            <w:tcBorders>
              <w:top w:val="dotted" w:sz="4" w:space="0" w:color="auto"/>
              <w:left w:val="dotted" w:sz="4" w:space="0" w:color="auto"/>
            </w:tcBorders>
            <w:vAlign w:val="center"/>
          </w:tcPr>
          <w:p w14:paraId="517A0DFC" w14:textId="77777777" w:rsidR="0000551E" w:rsidRPr="004C5DDA" w:rsidRDefault="0000551E" w:rsidP="002956AD">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5277636C" w14:textId="5B0808ED" w:rsidR="0000551E" w:rsidRDefault="002004E3" w:rsidP="004C5DDA">
            <w:pPr>
              <w:pStyle w:val="Tabulka"/>
              <w:rPr>
                <w:sz w:val="20"/>
                <w:szCs w:val="20"/>
              </w:rPr>
            </w:pPr>
            <w:r>
              <w:rPr>
                <w:sz w:val="20"/>
                <w:szCs w:val="20"/>
              </w:rPr>
              <w:t>Vladimír Velas</w:t>
            </w:r>
          </w:p>
        </w:tc>
        <w:tc>
          <w:tcPr>
            <w:tcW w:w="1418" w:type="dxa"/>
            <w:tcBorders>
              <w:top w:val="dotted" w:sz="4" w:space="0" w:color="auto"/>
            </w:tcBorders>
            <w:vAlign w:val="center"/>
          </w:tcPr>
          <w:p w14:paraId="492E0F22" w14:textId="6CED3BDC" w:rsidR="0000551E" w:rsidRPr="004C5DDA" w:rsidRDefault="002004E3" w:rsidP="004C5DDA">
            <w:pPr>
              <w:pStyle w:val="Tabulka"/>
              <w:rPr>
                <w:rStyle w:val="Siln"/>
                <w:b w:val="0"/>
                <w:sz w:val="20"/>
                <w:szCs w:val="20"/>
              </w:rPr>
            </w:pPr>
            <w:r>
              <w:rPr>
                <w:rStyle w:val="Siln"/>
                <w:b w:val="0"/>
                <w:sz w:val="20"/>
                <w:szCs w:val="20"/>
              </w:rPr>
              <w:t>11151</w:t>
            </w:r>
          </w:p>
        </w:tc>
        <w:tc>
          <w:tcPr>
            <w:tcW w:w="1535" w:type="dxa"/>
            <w:tcBorders>
              <w:top w:val="dotted" w:sz="4" w:space="0" w:color="auto"/>
            </w:tcBorders>
            <w:vAlign w:val="center"/>
          </w:tcPr>
          <w:p w14:paraId="07077095" w14:textId="1D3FEF3C" w:rsidR="0000551E" w:rsidRPr="004C5DDA" w:rsidRDefault="002004E3" w:rsidP="004C5DDA">
            <w:pPr>
              <w:pStyle w:val="Tabulka"/>
              <w:rPr>
                <w:sz w:val="20"/>
                <w:szCs w:val="20"/>
              </w:rPr>
            </w:pPr>
            <w:r w:rsidRPr="002004E3">
              <w:rPr>
                <w:sz w:val="20"/>
                <w:szCs w:val="20"/>
              </w:rPr>
              <w:t>221814502</w:t>
            </w:r>
          </w:p>
        </w:tc>
        <w:tc>
          <w:tcPr>
            <w:tcW w:w="2869" w:type="dxa"/>
            <w:tcBorders>
              <w:top w:val="dotted" w:sz="4" w:space="0" w:color="auto"/>
              <w:right w:val="dotted" w:sz="4" w:space="0" w:color="auto"/>
            </w:tcBorders>
            <w:vAlign w:val="center"/>
          </w:tcPr>
          <w:p w14:paraId="4376C6D1" w14:textId="1259AF7B" w:rsidR="0000551E" w:rsidRPr="004C5DDA" w:rsidRDefault="00E25AFD" w:rsidP="004C5DDA">
            <w:pPr>
              <w:pStyle w:val="Tabulka"/>
              <w:rPr>
                <w:sz w:val="20"/>
                <w:szCs w:val="20"/>
              </w:rPr>
            </w:pPr>
            <w:hyperlink r:id="rId8" w:history="1">
              <w:r w:rsidR="002004E3" w:rsidRPr="002004E3">
                <w:rPr>
                  <w:sz w:val="20"/>
                </w:rPr>
                <w:t>vladimir.velas@mze.cz</w:t>
              </w:r>
            </w:hyperlink>
            <w:r w:rsidR="002004E3">
              <w:rPr>
                <w:sz w:val="20"/>
                <w:szCs w:val="20"/>
              </w:rPr>
              <w:t xml:space="preserve"> </w:t>
            </w:r>
          </w:p>
        </w:tc>
      </w:tr>
      <w:tr w:rsidR="002004E3" w:rsidRPr="006C3557" w14:paraId="2B444884" w14:textId="77777777" w:rsidTr="00183B7D">
        <w:tc>
          <w:tcPr>
            <w:tcW w:w="1686" w:type="dxa"/>
            <w:tcBorders>
              <w:left w:val="dotted" w:sz="4" w:space="0" w:color="auto"/>
            </w:tcBorders>
            <w:vAlign w:val="center"/>
          </w:tcPr>
          <w:p w14:paraId="69131C60" w14:textId="77777777" w:rsidR="002004E3" w:rsidRPr="004C5DDA" w:rsidRDefault="002004E3" w:rsidP="004C5DDA">
            <w:pPr>
              <w:pStyle w:val="Tabulka"/>
              <w:rPr>
                <w:szCs w:val="22"/>
              </w:rPr>
            </w:pPr>
            <w:r w:rsidRPr="004C5DDA">
              <w:rPr>
                <w:szCs w:val="22"/>
              </w:rPr>
              <w:t>Metodický / věcný garant:</w:t>
            </w:r>
          </w:p>
        </w:tc>
        <w:tc>
          <w:tcPr>
            <w:tcW w:w="2410" w:type="dxa"/>
            <w:vAlign w:val="center"/>
          </w:tcPr>
          <w:p w14:paraId="1D3482CB" w14:textId="48756748" w:rsidR="002004E3" w:rsidRPr="004C5DDA" w:rsidRDefault="002004E3" w:rsidP="004C5DDA">
            <w:pPr>
              <w:pStyle w:val="Tabulka"/>
              <w:rPr>
                <w:sz w:val="20"/>
                <w:szCs w:val="20"/>
              </w:rPr>
            </w:pPr>
            <w:r>
              <w:rPr>
                <w:sz w:val="20"/>
                <w:szCs w:val="20"/>
              </w:rPr>
              <w:t>Lenka Typoltová</w:t>
            </w:r>
          </w:p>
        </w:tc>
        <w:tc>
          <w:tcPr>
            <w:tcW w:w="1418" w:type="dxa"/>
            <w:vAlign w:val="center"/>
          </w:tcPr>
          <w:p w14:paraId="028A5927" w14:textId="29DE91F8" w:rsidR="002004E3" w:rsidRPr="004C5DDA" w:rsidRDefault="002004E3" w:rsidP="004C5DDA">
            <w:pPr>
              <w:pStyle w:val="Tabulka"/>
              <w:rPr>
                <w:rStyle w:val="Siln"/>
                <w:b w:val="0"/>
                <w:sz w:val="20"/>
                <w:szCs w:val="20"/>
              </w:rPr>
            </w:pPr>
            <w:r>
              <w:rPr>
                <w:rStyle w:val="Siln"/>
                <w:b w:val="0"/>
                <w:sz w:val="20"/>
                <w:szCs w:val="20"/>
              </w:rPr>
              <w:t>11121</w:t>
            </w:r>
          </w:p>
        </w:tc>
        <w:tc>
          <w:tcPr>
            <w:tcW w:w="1535" w:type="dxa"/>
            <w:vAlign w:val="center"/>
          </w:tcPr>
          <w:p w14:paraId="108AD183" w14:textId="5A929CB3" w:rsidR="002004E3" w:rsidRPr="004C5DDA" w:rsidRDefault="002004E3" w:rsidP="004C5DDA">
            <w:pPr>
              <w:pStyle w:val="Tabulka"/>
              <w:rPr>
                <w:sz w:val="20"/>
                <w:szCs w:val="20"/>
              </w:rPr>
            </w:pPr>
            <w:r w:rsidRPr="0071690E">
              <w:rPr>
                <w:sz w:val="20"/>
                <w:szCs w:val="20"/>
              </w:rPr>
              <w:t>221812342</w:t>
            </w:r>
          </w:p>
        </w:tc>
        <w:tc>
          <w:tcPr>
            <w:tcW w:w="2869" w:type="dxa"/>
            <w:tcBorders>
              <w:right w:val="dotted" w:sz="4" w:space="0" w:color="auto"/>
            </w:tcBorders>
            <w:vAlign w:val="center"/>
          </w:tcPr>
          <w:p w14:paraId="389445BD" w14:textId="43C5D185" w:rsidR="002004E3" w:rsidRPr="004C5DDA" w:rsidRDefault="002004E3" w:rsidP="004C5DDA">
            <w:pPr>
              <w:pStyle w:val="Tabulka"/>
              <w:rPr>
                <w:sz w:val="20"/>
                <w:szCs w:val="20"/>
              </w:rPr>
            </w:pPr>
            <w:r>
              <w:rPr>
                <w:sz w:val="20"/>
                <w:szCs w:val="20"/>
              </w:rPr>
              <w:t>lenka.typoltova@mze.cz</w:t>
            </w:r>
          </w:p>
        </w:tc>
      </w:tr>
      <w:tr w:rsidR="00162FD4" w:rsidRPr="006C3557" w14:paraId="4B668A00" w14:textId="77777777" w:rsidTr="00183B7D">
        <w:tc>
          <w:tcPr>
            <w:tcW w:w="1686" w:type="dxa"/>
            <w:tcBorders>
              <w:left w:val="dotted" w:sz="4" w:space="0" w:color="auto"/>
            </w:tcBorders>
            <w:vAlign w:val="center"/>
          </w:tcPr>
          <w:p w14:paraId="5E929440" w14:textId="37C8F3AC" w:rsidR="00162FD4" w:rsidRPr="004C5DDA" w:rsidRDefault="00162FD4" w:rsidP="008E2F7B">
            <w:pPr>
              <w:pStyle w:val="Tabulka"/>
              <w:rPr>
                <w:szCs w:val="22"/>
              </w:rPr>
            </w:pPr>
            <w:r>
              <w:rPr>
                <w:szCs w:val="22"/>
              </w:rPr>
              <w:t>Odborný garant</w:t>
            </w:r>
          </w:p>
        </w:tc>
        <w:tc>
          <w:tcPr>
            <w:tcW w:w="2410" w:type="dxa"/>
            <w:vAlign w:val="center"/>
          </w:tcPr>
          <w:p w14:paraId="384E34CA" w14:textId="28FDED9A" w:rsidR="00162FD4" w:rsidRDefault="00162FD4" w:rsidP="004C5DDA">
            <w:pPr>
              <w:pStyle w:val="Tabulka"/>
              <w:rPr>
                <w:sz w:val="20"/>
                <w:szCs w:val="20"/>
              </w:rPr>
            </w:pPr>
            <w:r>
              <w:rPr>
                <w:sz w:val="20"/>
                <w:szCs w:val="20"/>
              </w:rPr>
              <w:t>Karel Štefl</w:t>
            </w:r>
          </w:p>
        </w:tc>
        <w:tc>
          <w:tcPr>
            <w:tcW w:w="1418" w:type="dxa"/>
            <w:vAlign w:val="center"/>
          </w:tcPr>
          <w:p w14:paraId="2B4C058C" w14:textId="3090F8B3" w:rsidR="00162FD4" w:rsidRDefault="00162FD4" w:rsidP="004C5DDA">
            <w:pPr>
              <w:pStyle w:val="Tabulka"/>
              <w:rPr>
                <w:rStyle w:val="Siln"/>
                <w:b w:val="0"/>
                <w:sz w:val="20"/>
                <w:szCs w:val="20"/>
              </w:rPr>
            </w:pPr>
            <w:r>
              <w:rPr>
                <w:rStyle w:val="Siln"/>
                <w:b w:val="0"/>
                <w:sz w:val="20"/>
                <w:szCs w:val="20"/>
              </w:rPr>
              <w:t>10023</w:t>
            </w:r>
          </w:p>
        </w:tc>
        <w:tc>
          <w:tcPr>
            <w:tcW w:w="1535" w:type="dxa"/>
            <w:vAlign w:val="center"/>
          </w:tcPr>
          <w:p w14:paraId="1E7D8F5F" w14:textId="4DEED371" w:rsidR="00162FD4" w:rsidRDefault="00162FD4" w:rsidP="004C5DDA">
            <w:pPr>
              <w:pStyle w:val="Tabulka"/>
              <w:rPr>
                <w:sz w:val="20"/>
                <w:szCs w:val="20"/>
              </w:rPr>
            </w:pPr>
            <w:r w:rsidRPr="00162FD4">
              <w:rPr>
                <w:sz w:val="20"/>
                <w:szCs w:val="20"/>
              </w:rPr>
              <w:t>221812659</w:t>
            </w:r>
          </w:p>
        </w:tc>
        <w:tc>
          <w:tcPr>
            <w:tcW w:w="2869" w:type="dxa"/>
            <w:tcBorders>
              <w:right w:val="dotted" w:sz="4" w:space="0" w:color="auto"/>
            </w:tcBorders>
            <w:vAlign w:val="center"/>
          </w:tcPr>
          <w:p w14:paraId="51F1FC3D" w14:textId="5E32811F" w:rsidR="00162FD4" w:rsidRDefault="00162FD4" w:rsidP="004C5DDA">
            <w:pPr>
              <w:pStyle w:val="Tabulka"/>
              <w:rPr>
                <w:sz w:val="20"/>
                <w:szCs w:val="20"/>
              </w:rPr>
            </w:pPr>
            <w:r>
              <w:rPr>
                <w:sz w:val="20"/>
                <w:szCs w:val="20"/>
              </w:rPr>
              <w:t>karel.stefl@mze.cz</w:t>
            </w:r>
          </w:p>
        </w:tc>
      </w:tr>
      <w:tr w:rsidR="00183B7D" w:rsidRPr="006C3557" w14:paraId="77DF6073" w14:textId="77777777" w:rsidTr="00183B7D">
        <w:tc>
          <w:tcPr>
            <w:tcW w:w="1686" w:type="dxa"/>
            <w:tcBorders>
              <w:left w:val="dotted" w:sz="4" w:space="0" w:color="auto"/>
            </w:tcBorders>
            <w:vAlign w:val="center"/>
          </w:tcPr>
          <w:p w14:paraId="759EB628" w14:textId="77777777" w:rsidR="00183B7D" w:rsidRPr="004C5DDA" w:rsidRDefault="00183B7D" w:rsidP="008E2F7B">
            <w:pPr>
              <w:pStyle w:val="Tabulka"/>
              <w:rPr>
                <w:szCs w:val="22"/>
              </w:rPr>
            </w:pPr>
            <w:r w:rsidRPr="004C5DDA">
              <w:rPr>
                <w:szCs w:val="22"/>
              </w:rPr>
              <w:t>Change koordinátor:</w:t>
            </w:r>
          </w:p>
        </w:tc>
        <w:tc>
          <w:tcPr>
            <w:tcW w:w="2410" w:type="dxa"/>
            <w:vAlign w:val="center"/>
          </w:tcPr>
          <w:p w14:paraId="64BF244D" w14:textId="77777777" w:rsidR="00183B7D" w:rsidRPr="004C5DDA" w:rsidRDefault="00183B7D" w:rsidP="004C5DDA">
            <w:pPr>
              <w:pStyle w:val="Tabulka"/>
              <w:rPr>
                <w:sz w:val="20"/>
                <w:szCs w:val="20"/>
              </w:rPr>
            </w:pPr>
            <w:r>
              <w:rPr>
                <w:sz w:val="20"/>
                <w:szCs w:val="20"/>
              </w:rPr>
              <w:t>Václav Krejčí</w:t>
            </w:r>
          </w:p>
        </w:tc>
        <w:tc>
          <w:tcPr>
            <w:tcW w:w="1418" w:type="dxa"/>
            <w:vAlign w:val="center"/>
          </w:tcPr>
          <w:p w14:paraId="13E07CE9" w14:textId="7B5AFEC8" w:rsidR="00183B7D" w:rsidRPr="004C5DDA" w:rsidRDefault="002004E3" w:rsidP="004C5DDA">
            <w:pPr>
              <w:pStyle w:val="Tabulka"/>
              <w:rPr>
                <w:rStyle w:val="Siln"/>
                <w:b w:val="0"/>
                <w:sz w:val="20"/>
                <w:szCs w:val="20"/>
              </w:rPr>
            </w:pPr>
            <w:r>
              <w:rPr>
                <w:rStyle w:val="Siln"/>
                <w:b w:val="0"/>
                <w:sz w:val="20"/>
                <w:szCs w:val="20"/>
              </w:rPr>
              <w:t>11151</w:t>
            </w:r>
          </w:p>
        </w:tc>
        <w:tc>
          <w:tcPr>
            <w:tcW w:w="1535" w:type="dxa"/>
            <w:vAlign w:val="center"/>
          </w:tcPr>
          <w:p w14:paraId="2624AF71" w14:textId="77777777" w:rsidR="00183B7D" w:rsidRPr="004C5DDA" w:rsidRDefault="00183B7D" w:rsidP="004C5DDA">
            <w:pPr>
              <w:pStyle w:val="Tabulka"/>
              <w:rPr>
                <w:sz w:val="20"/>
                <w:szCs w:val="20"/>
              </w:rPr>
            </w:pPr>
            <w:r>
              <w:rPr>
                <w:sz w:val="20"/>
                <w:szCs w:val="20"/>
              </w:rPr>
              <w:t>221812149</w:t>
            </w:r>
          </w:p>
        </w:tc>
        <w:tc>
          <w:tcPr>
            <w:tcW w:w="2869" w:type="dxa"/>
            <w:tcBorders>
              <w:right w:val="dotted" w:sz="4" w:space="0" w:color="auto"/>
            </w:tcBorders>
            <w:vAlign w:val="center"/>
          </w:tcPr>
          <w:p w14:paraId="686B4FC0" w14:textId="78F67D4F" w:rsidR="00183B7D" w:rsidRPr="004C5DDA" w:rsidRDefault="00162FD4" w:rsidP="004C5DDA">
            <w:pPr>
              <w:pStyle w:val="Tabulka"/>
              <w:rPr>
                <w:sz w:val="20"/>
                <w:szCs w:val="20"/>
              </w:rPr>
            </w:pPr>
            <w:r>
              <w:rPr>
                <w:sz w:val="20"/>
                <w:szCs w:val="20"/>
              </w:rPr>
              <w:t>vaclav.k</w:t>
            </w:r>
            <w:r w:rsidR="00183B7D">
              <w:rPr>
                <w:sz w:val="20"/>
                <w:szCs w:val="20"/>
              </w:rPr>
              <w:t>rejci</w:t>
            </w:r>
            <w:r w:rsidR="00183B7D" w:rsidRPr="005B5DA1">
              <w:rPr>
                <w:sz w:val="20"/>
                <w:szCs w:val="20"/>
              </w:rPr>
              <w:t>@</w:t>
            </w:r>
            <w:r w:rsidR="00183B7D">
              <w:rPr>
                <w:sz w:val="20"/>
                <w:szCs w:val="20"/>
              </w:rPr>
              <w:t>mze.cz</w:t>
            </w:r>
          </w:p>
        </w:tc>
      </w:tr>
      <w:tr w:rsidR="00183B7D" w:rsidRPr="006C3557" w14:paraId="08CF7CF0" w14:textId="77777777" w:rsidTr="00183B7D">
        <w:tc>
          <w:tcPr>
            <w:tcW w:w="1686" w:type="dxa"/>
            <w:tcBorders>
              <w:left w:val="dotted" w:sz="4" w:space="0" w:color="auto"/>
            </w:tcBorders>
            <w:vAlign w:val="center"/>
          </w:tcPr>
          <w:p w14:paraId="4F84049A" w14:textId="77777777" w:rsidR="00183B7D" w:rsidRPr="004C5DDA" w:rsidRDefault="00183B7D" w:rsidP="004C5DDA">
            <w:pPr>
              <w:pStyle w:val="Tabulka"/>
              <w:rPr>
                <w:szCs w:val="22"/>
              </w:rPr>
            </w:pPr>
            <w:r w:rsidRPr="004C5DDA">
              <w:rPr>
                <w:szCs w:val="22"/>
              </w:rPr>
              <w:t>Poskytovatel / dodavatel:</w:t>
            </w:r>
          </w:p>
        </w:tc>
        <w:tc>
          <w:tcPr>
            <w:tcW w:w="2410" w:type="dxa"/>
            <w:vAlign w:val="center"/>
          </w:tcPr>
          <w:p w14:paraId="16B16648" w14:textId="25E3A53F" w:rsidR="00183B7D" w:rsidRPr="004C5DDA" w:rsidRDefault="00F71DE0" w:rsidP="004C5DDA">
            <w:pPr>
              <w:pStyle w:val="Tabulka"/>
              <w:rPr>
                <w:sz w:val="20"/>
                <w:szCs w:val="20"/>
              </w:rPr>
            </w:pPr>
            <w:r>
              <w:rPr>
                <w:sz w:val="20"/>
                <w:szCs w:val="20"/>
              </w:rPr>
              <w:t>xxx</w:t>
            </w:r>
          </w:p>
        </w:tc>
        <w:tc>
          <w:tcPr>
            <w:tcW w:w="1418" w:type="dxa"/>
            <w:vAlign w:val="center"/>
          </w:tcPr>
          <w:p w14:paraId="2EADA5EF" w14:textId="77777777" w:rsidR="00183B7D" w:rsidRPr="004C5DDA" w:rsidRDefault="00183B7D" w:rsidP="004C5DDA">
            <w:pPr>
              <w:pStyle w:val="Tabulka"/>
              <w:rPr>
                <w:rStyle w:val="Siln"/>
                <w:b w:val="0"/>
                <w:sz w:val="20"/>
                <w:szCs w:val="20"/>
              </w:rPr>
            </w:pPr>
            <w:r>
              <w:rPr>
                <w:rStyle w:val="Siln"/>
                <w:b w:val="0"/>
                <w:sz w:val="20"/>
                <w:szCs w:val="20"/>
              </w:rPr>
              <w:t>O2ITS</w:t>
            </w:r>
          </w:p>
        </w:tc>
        <w:tc>
          <w:tcPr>
            <w:tcW w:w="1535" w:type="dxa"/>
            <w:vAlign w:val="center"/>
          </w:tcPr>
          <w:p w14:paraId="56C38A21" w14:textId="06C49A1E" w:rsidR="00183B7D" w:rsidRPr="004C5DDA" w:rsidRDefault="00F71DE0" w:rsidP="004C5DDA">
            <w:pPr>
              <w:pStyle w:val="Tabulka"/>
              <w:rPr>
                <w:sz w:val="20"/>
                <w:szCs w:val="20"/>
              </w:rPr>
            </w:pPr>
            <w:r>
              <w:rPr>
                <w:sz w:val="20"/>
                <w:szCs w:val="20"/>
              </w:rPr>
              <w:t>xxx</w:t>
            </w:r>
          </w:p>
        </w:tc>
        <w:tc>
          <w:tcPr>
            <w:tcW w:w="2869" w:type="dxa"/>
            <w:tcBorders>
              <w:right w:val="dotted" w:sz="4" w:space="0" w:color="auto"/>
            </w:tcBorders>
            <w:vAlign w:val="center"/>
          </w:tcPr>
          <w:p w14:paraId="2696F8B2" w14:textId="1E86AB95" w:rsidR="00183B7D" w:rsidRPr="004C5DDA" w:rsidRDefault="00F71DE0" w:rsidP="004C5DDA">
            <w:pPr>
              <w:pStyle w:val="Tabulka"/>
              <w:rPr>
                <w:sz w:val="20"/>
                <w:szCs w:val="20"/>
              </w:rPr>
            </w:pPr>
            <w:r>
              <w:rPr>
                <w:sz w:val="20"/>
                <w:szCs w:val="20"/>
              </w:rPr>
              <w:t>xxx</w:t>
            </w:r>
          </w:p>
        </w:tc>
      </w:tr>
    </w:tbl>
    <w:p w14:paraId="1AF8C67A" w14:textId="77777777" w:rsidR="0000551E" w:rsidRDefault="0000551E">
      <w:pPr>
        <w:rPr>
          <w:rFonts w:cs="Arial"/>
          <w:szCs w:val="22"/>
        </w:rPr>
      </w:pPr>
    </w:p>
    <w:p w14:paraId="54E2EE24"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04"/>
        <w:gridCol w:w="850"/>
        <w:gridCol w:w="3568"/>
      </w:tblGrid>
      <w:tr w:rsidR="0000551E" w:rsidRPr="006C3557" w14:paraId="32F35F70" w14:textId="77777777" w:rsidTr="00183B7D">
        <w:trPr>
          <w:trHeight w:val="397"/>
        </w:trPr>
        <w:tc>
          <w:tcPr>
            <w:tcW w:w="1681" w:type="dxa"/>
            <w:vAlign w:val="center"/>
          </w:tcPr>
          <w:p w14:paraId="20D6C148"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804" w:type="dxa"/>
            <w:tcBorders>
              <w:top w:val="single" w:sz="8" w:space="0" w:color="auto"/>
              <w:bottom w:val="single" w:sz="8" w:space="0" w:color="auto"/>
              <w:right w:val="dotted" w:sz="4" w:space="0" w:color="auto"/>
            </w:tcBorders>
            <w:vAlign w:val="center"/>
          </w:tcPr>
          <w:p w14:paraId="69C1B7B4" w14:textId="77777777" w:rsidR="0000551E" w:rsidRPr="006C3557" w:rsidRDefault="00183B7D" w:rsidP="003B2D72">
            <w:pPr>
              <w:pStyle w:val="Tabulka"/>
              <w:rPr>
                <w:szCs w:val="22"/>
              </w:rPr>
            </w:pPr>
            <w:r w:rsidRPr="00E1012E">
              <w:rPr>
                <w:szCs w:val="22"/>
              </w:rPr>
              <w:t>S2019-0043; DMS 391-2019-11150</w:t>
            </w:r>
          </w:p>
        </w:tc>
        <w:tc>
          <w:tcPr>
            <w:tcW w:w="850" w:type="dxa"/>
            <w:tcBorders>
              <w:top w:val="single" w:sz="8" w:space="0" w:color="auto"/>
              <w:left w:val="dotted" w:sz="4" w:space="0" w:color="auto"/>
              <w:bottom w:val="single" w:sz="8" w:space="0" w:color="auto"/>
            </w:tcBorders>
            <w:vAlign w:val="center"/>
          </w:tcPr>
          <w:p w14:paraId="47B15858" w14:textId="77777777" w:rsidR="0000551E" w:rsidRPr="006C3557" w:rsidRDefault="0000551E" w:rsidP="003B2D72">
            <w:pPr>
              <w:pStyle w:val="Tabulka"/>
              <w:rPr>
                <w:rStyle w:val="Siln"/>
                <w:b w:val="0"/>
                <w:szCs w:val="22"/>
              </w:rPr>
            </w:pPr>
            <w:r w:rsidRPr="002D0745">
              <w:rPr>
                <w:rStyle w:val="Siln"/>
                <w:szCs w:val="22"/>
              </w:rPr>
              <w:t>KL:</w:t>
            </w:r>
          </w:p>
        </w:tc>
        <w:tc>
          <w:tcPr>
            <w:tcW w:w="3568" w:type="dxa"/>
            <w:vAlign w:val="center"/>
          </w:tcPr>
          <w:p w14:paraId="79970DA5" w14:textId="77777777" w:rsidR="0000551E" w:rsidRPr="006C3557" w:rsidRDefault="00183B7D" w:rsidP="003B2D72">
            <w:pPr>
              <w:pStyle w:val="Tabulka"/>
              <w:rPr>
                <w:szCs w:val="22"/>
              </w:rPr>
            </w:pPr>
            <w:r>
              <w:rPr>
                <w:szCs w:val="22"/>
              </w:rPr>
              <w:t>HR-001</w:t>
            </w:r>
          </w:p>
        </w:tc>
      </w:tr>
    </w:tbl>
    <w:p w14:paraId="3DA12620" w14:textId="77777777" w:rsidR="0000551E" w:rsidRPr="006C3557" w:rsidRDefault="0000551E">
      <w:pPr>
        <w:rPr>
          <w:rFonts w:cs="Arial"/>
          <w:szCs w:val="22"/>
        </w:rPr>
      </w:pPr>
    </w:p>
    <w:p w14:paraId="6A407CAE"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46FBFDFF" w14:textId="77777777" w:rsidR="0000551E" w:rsidRDefault="0000551E" w:rsidP="00E00833">
      <w:pPr>
        <w:pStyle w:val="Nadpis2"/>
      </w:pPr>
      <w:r w:rsidRPr="00E00833">
        <w:t>Popis požadavku</w:t>
      </w:r>
    </w:p>
    <w:p w14:paraId="6090777D" w14:textId="77777777" w:rsidR="00060C64" w:rsidRDefault="00C2594A" w:rsidP="003808CB">
      <w:pPr>
        <w:jc w:val="both"/>
      </w:pPr>
      <w:r w:rsidRPr="003808CB">
        <w:t xml:space="preserve">Předmětem požadavku je realizace </w:t>
      </w:r>
      <w:r w:rsidR="00060C64">
        <w:t xml:space="preserve">dvou skupin </w:t>
      </w:r>
      <w:r w:rsidR="003808CB" w:rsidRPr="003808CB">
        <w:t>rozvojových požadavků</w:t>
      </w:r>
      <w:r w:rsidR="00060C64">
        <w:t>:</w:t>
      </w:r>
    </w:p>
    <w:p w14:paraId="2D88AB89" w14:textId="0D31B50C" w:rsidR="00060C64" w:rsidRDefault="00060C64" w:rsidP="00832089">
      <w:pPr>
        <w:pStyle w:val="Odstavecseseznamem"/>
        <w:numPr>
          <w:ilvl w:val="0"/>
          <w:numId w:val="10"/>
        </w:numPr>
        <w:jc w:val="both"/>
      </w:pPr>
      <w:r>
        <w:t>na základě potřeby ÚKZÚZ zajistit přístup registrovaným uchazečům o vydání rostlinolékařských pasů do elearningových kursů je nezbytné vytvořit specificky omezený režim fungování účtů pro tyto uživatele</w:t>
      </w:r>
      <w:r w:rsidR="00481706">
        <w:t xml:space="preserve"> (3.1 a 3.2.)</w:t>
      </w:r>
    </w:p>
    <w:p w14:paraId="4C4BF0DC" w14:textId="4CB8E6EA" w:rsidR="00C2594A" w:rsidRDefault="003808CB" w:rsidP="00832089">
      <w:pPr>
        <w:pStyle w:val="Odstavecseseznamem"/>
        <w:numPr>
          <w:ilvl w:val="0"/>
          <w:numId w:val="10"/>
        </w:numPr>
        <w:jc w:val="both"/>
      </w:pPr>
      <w:r w:rsidRPr="003808CB">
        <w:lastRenderedPageBreak/>
        <w:t xml:space="preserve">na základě </w:t>
      </w:r>
      <w:r w:rsidR="00C2594A" w:rsidRPr="003808CB">
        <w:t>napojení identitního prostoru eAGRI/</w:t>
      </w:r>
      <w:r w:rsidR="00EA396E">
        <w:t xml:space="preserve">MZe </w:t>
      </w:r>
      <w:r w:rsidR="00C2594A" w:rsidRPr="003808CB">
        <w:t>(tj. výhradně farmářských účtů 99xxx) na identitní prostor systému Datových schránek (ISDS)</w:t>
      </w:r>
      <w:r w:rsidR="00060C64">
        <w:t xml:space="preserve"> byly identifikovány dílčí úpravy mající za cíl zvýšení komfortu a bezpečnosti uživatele</w:t>
      </w:r>
      <w:r w:rsidR="00481706">
        <w:t xml:space="preserve"> (3.3. – 3.5.)</w:t>
      </w:r>
    </w:p>
    <w:p w14:paraId="4F0EEE3C" w14:textId="77777777" w:rsidR="003808CB" w:rsidRDefault="003808CB" w:rsidP="00495B4C">
      <w:pPr>
        <w:jc w:val="both"/>
      </w:pPr>
    </w:p>
    <w:p w14:paraId="0AD663AB" w14:textId="77777777" w:rsidR="00FD200D" w:rsidRDefault="00FD200D" w:rsidP="00FD200D">
      <w:pPr>
        <w:jc w:val="both"/>
      </w:pPr>
    </w:p>
    <w:p w14:paraId="5DBA51DD" w14:textId="3134C29B" w:rsidR="0000551E" w:rsidRDefault="0000551E" w:rsidP="00E00833">
      <w:pPr>
        <w:pStyle w:val="Nadpis2"/>
      </w:pPr>
      <w:r w:rsidRPr="00E00833">
        <w:t>Odůvodnění požadované změny (legislativní změny, přínosy)</w:t>
      </w:r>
    </w:p>
    <w:p w14:paraId="5A583155" w14:textId="3DEE5AB7" w:rsidR="00060C64" w:rsidRDefault="00060C64" w:rsidP="00060C64">
      <w:r>
        <w:t>Důvody realizace jsou následující:</w:t>
      </w:r>
    </w:p>
    <w:p w14:paraId="7C1AEAE7" w14:textId="225DA081" w:rsidR="00060C64" w:rsidRDefault="00060C64" w:rsidP="002D1A81">
      <w:pPr>
        <w:jc w:val="both"/>
      </w:pPr>
      <w:r>
        <w:t>Ad 1) Uživatelské účty pro přístup do elearningového kursu nesmí být vydávány v plném režimu, kdy takový účet dostává automaticky editační role d</w:t>
      </w:r>
      <w:r w:rsidR="00162FD4">
        <w:t>o všech relevantních systémů. MZ</w:t>
      </w:r>
      <w:r>
        <w:t xml:space="preserve">e zatím nemá plošnou možnost řídit práva uživatelů farmářů manuálně s výjimkou přístupu do IS SZIF </w:t>
      </w:r>
      <w:r w:rsidR="00083792">
        <w:br/>
      </w:r>
      <w:r>
        <w:t xml:space="preserve">a dobrovolného přechodu organizace do manuálního režimu. Přístup zvolený v rámci dočasných účtů pro elearningové kursy reflektuje stávající řešení postavené na účtech 99x, kdy bude </w:t>
      </w:r>
      <w:r w:rsidR="0023446D">
        <w:br/>
      </w:r>
      <w:r>
        <w:t xml:space="preserve">pro účty nově vypnuta jejich autosynchronizace a ještě navíc budou mít jen dočasný charakter. Aparát účtu 99x je tak vyhovující po nadestřených úpravách. Současně </w:t>
      </w:r>
      <w:r w:rsidR="00481706">
        <w:t>bude vytvořena speciální role pro LDAP-Farmář aplikaci, která umožní zakládat pouze tyto omezené účty – tato role bude určena pracovníkům ÚKZÚZ, kteří budou přidělovat tyto omezené účty.</w:t>
      </w:r>
    </w:p>
    <w:p w14:paraId="09B6F021" w14:textId="0B490D91" w:rsidR="00481706" w:rsidRPr="00060C64" w:rsidRDefault="00481706" w:rsidP="002D1A81">
      <w:pPr>
        <w:jc w:val="both"/>
      </w:pPr>
      <w:r>
        <w:t>Ad 2) požadavky vyplývají z bezpečnostního auditu řešení PZ 544 a představují ošetření potenciálních rizik, které ukázal pilotní provoz.</w:t>
      </w:r>
    </w:p>
    <w:p w14:paraId="1D1D9C42" w14:textId="77777777" w:rsidR="0000551E" w:rsidRDefault="0000551E" w:rsidP="00E00833">
      <w:pPr>
        <w:pStyle w:val="Nadpis2"/>
      </w:pPr>
      <w:r w:rsidRPr="00E00833">
        <w:t>Rizika nerealizace</w:t>
      </w:r>
    </w:p>
    <w:p w14:paraId="0E06236B" w14:textId="14D632D8" w:rsidR="00481706" w:rsidRDefault="00481706" w:rsidP="002D1A81">
      <w:pPr>
        <w:spacing w:after="0"/>
        <w:jc w:val="both"/>
      </w:pPr>
      <w:r>
        <w:t>V případě nerealizace bodů 3.1.-3.2.</w:t>
      </w:r>
      <w:r w:rsidR="00621C8A">
        <w:t xml:space="preserve"> </w:t>
      </w:r>
      <w:r>
        <w:t>nebude vyřešen omezený přístup</w:t>
      </w:r>
      <w:r w:rsidR="00621C8A">
        <w:t xml:space="preserve"> uživatelů </w:t>
      </w:r>
      <w:r w:rsidR="00621C8A">
        <w:br/>
        <w:t>pro elearningové kurz</w:t>
      </w:r>
      <w:r>
        <w:t xml:space="preserve">y s tím, že by účty byly přidělovány v plnohodnotném editačním režimu, </w:t>
      </w:r>
      <w:r w:rsidR="00E12513">
        <w:br/>
      </w:r>
      <w:r>
        <w:t>což je nežádoucí anebo by se musel vytvořit další identitní prostor včetně režimu autentizace, což je z finančního hlediska neakceptovatelné řešení.</w:t>
      </w:r>
    </w:p>
    <w:p w14:paraId="6D58BA92" w14:textId="28FE1096" w:rsidR="0000551E" w:rsidRDefault="00481706" w:rsidP="002D1A81">
      <w:pPr>
        <w:spacing w:after="0"/>
        <w:jc w:val="both"/>
      </w:pPr>
      <w:r>
        <w:t xml:space="preserve">V případě bodů 3.3.-3.5. nebudou vyřešeny nálezy bezpečnostního auditu. </w:t>
      </w:r>
    </w:p>
    <w:p w14:paraId="7FFA702A"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45AE08A6" w14:textId="77777777" w:rsidR="00CC7ED5" w:rsidRDefault="00EA396E" w:rsidP="00DD58C9">
      <w:pPr>
        <w:pStyle w:val="Nadpis2"/>
        <w:ind w:hanging="292"/>
      </w:pPr>
      <w:r>
        <w:t>Dočasné účty 99</w:t>
      </w:r>
    </w:p>
    <w:p w14:paraId="408E98DA" w14:textId="77777777" w:rsidR="00EA396E" w:rsidRDefault="00EA396E" w:rsidP="002B28A6">
      <w:pPr>
        <w:jc w:val="both"/>
      </w:pPr>
      <w:r>
        <w:t xml:space="preserve">MZe požaduje upravit chování účtů 99, které vyžaduje pro svou agendu ÚKZÚZ. ÚKZÚZ </w:t>
      </w:r>
      <w:r w:rsidR="002B28A6">
        <w:br/>
      </w:r>
      <w:r>
        <w:t xml:space="preserve">dle </w:t>
      </w:r>
      <w:r w:rsidRPr="00EA396E">
        <w:t>požadavku nařízení EU 2031/201</w:t>
      </w:r>
      <w:r>
        <w:t xml:space="preserve">6 vystavuje oprávnění k vydávání rostlinolékařských pasů. Toto oprávnění obsahuje podmínku pro absolvování elearnignové kurzu. Žadatel o oprávnění v žádosti uvádí údaje, které jsou dostatečné pro založení účtu 99 nebo pro výběr již existujícího účtu 99. </w:t>
      </w:r>
      <w:r w:rsidR="000421FE">
        <w:t xml:space="preserve">Takto založené účty ze strany ÚKZÚZ nebudou mít aktivní synchronizaci rolí. Budou sloužit pouze pro prokázání vazby na ztotožněnou osobu proti ISZR, budou mít přístup </w:t>
      </w:r>
      <w:r w:rsidR="002B28A6">
        <w:br/>
      </w:r>
      <w:r w:rsidR="000421FE">
        <w:t xml:space="preserve">do eagri.cz, ale nebudou mít aktivní automatické přidělování rolí a budou mít platnost 60 dní. Identifikace těchto účtů bude přes novou roli ve větvi SZR_LDAP (cn=99outsync). </w:t>
      </w:r>
    </w:p>
    <w:p w14:paraId="398AC726" w14:textId="717827B9" w:rsidR="000421FE" w:rsidRDefault="000421FE" w:rsidP="002B28A6">
      <w:pPr>
        <w:jc w:val="both"/>
      </w:pPr>
      <w:r>
        <w:t>Tyto účty bude možné přes LDAP farmáře ze strany uživatele s oprávněním editora do LDAP farmáře nastavit jako standardní 99 účty</w:t>
      </w:r>
      <w:r w:rsidR="00481706">
        <w:t xml:space="preserve"> (v případě, že bude oprávněným zástupcem subjektu požadováno, aby se z účtu stal „plnohodnotný“ účet)</w:t>
      </w:r>
      <w:r>
        <w:t>.</w:t>
      </w:r>
    </w:p>
    <w:p w14:paraId="1C06E27C" w14:textId="44182C0F" w:rsidR="000421FE" w:rsidRDefault="00481706" w:rsidP="002B28A6">
      <w:pPr>
        <w:jc w:val="both"/>
      </w:pPr>
      <w:r>
        <w:t>Pro účely přidělování výhradně těchto typů dočasných účtů vznikne v</w:t>
      </w:r>
      <w:r w:rsidR="000421FE">
        <w:t> aplikaci LDAP farmáře nová role, která umožní v LDAP farmáři zakládat pouze dočasné účty 99</w:t>
      </w:r>
      <w:r w:rsidR="003C1938">
        <w:t xml:space="preserve"> na straně jedné </w:t>
      </w:r>
      <w:r w:rsidR="00083792">
        <w:br/>
      </w:r>
      <w:r w:rsidR="003C1938">
        <w:t>a nebude moci zakládat standardní účty na straně druhé. Důvodem je ošetření metodických pravidel pro přidělování plnohodnotných účtů.</w:t>
      </w:r>
    </w:p>
    <w:p w14:paraId="513B4026" w14:textId="4E8FDF39" w:rsidR="006E5805" w:rsidRDefault="006E5805" w:rsidP="002B28A6">
      <w:pPr>
        <w:jc w:val="both"/>
      </w:pPr>
      <w:r>
        <w:t>Účty, které budou mít roli 99outsync nebude LDAP robot nabírat do synchronizace a nebude role dle EXTID přidělovat. Při založení účtu LDAP farmáře vyplní orclactiveenddate na +60 dní</w:t>
      </w:r>
      <w:r w:rsidR="003C1938">
        <w:t xml:space="preserve"> </w:t>
      </w:r>
      <w:r w:rsidR="00083792">
        <w:br/>
      </w:r>
      <w:r w:rsidR="003C1938">
        <w:t>(tím bude zajištěna dočasnost účtu)</w:t>
      </w:r>
      <w:r>
        <w:t>.</w:t>
      </w:r>
    </w:p>
    <w:p w14:paraId="78AADAB4" w14:textId="7D0F49D1" w:rsidR="006E5805" w:rsidRDefault="006E5805" w:rsidP="002B28A6">
      <w:pPr>
        <w:jc w:val="both"/>
      </w:pPr>
      <w:r>
        <w:t>V LDAP farmáře bude možné účet převést na normální účet 99 novým tlačítkem s potvrzovacím krokem. LDAP farmáře tomuto účtu odebere roli</w:t>
      </w:r>
      <w:r w:rsidR="003C1938">
        <w:t xml:space="preserve"> 99outsync</w:t>
      </w:r>
      <w:r>
        <w:t>, odebere orclactiveenddate a provede synchronizaci rolí. Pokud je subjekt v ručním režimu tak je tomuto účtu možné role přidělovat přes SURF. Pouze v případě, že subjekt bude přepnut do automatického režimu</w:t>
      </w:r>
      <w:r w:rsidR="00083792">
        <w:t>,</w:t>
      </w:r>
      <w:r>
        <w:t xml:space="preserve"> budou </w:t>
      </w:r>
      <w:r w:rsidR="003C1938">
        <w:t xml:space="preserve">relevantní editační </w:t>
      </w:r>
      <w:r>
        <w:t xml:space="preserve">role </w:t>
      </w:r>
      <w:r w:rsidR="003C1938">
        <w:t xml:space="preserve">účtu </w:t>
      </w:r>
      <w:r>
        <w:t>přiděleny.</w:t>
      </w:r>
    </w:p>
    <w:p w14:paraId="4D9522FA" w14:textId="77777777" w:rsidR="000421FE" w:rsidRDefault="000421FE" w:rsidP="0060065D"/>
    <w:p w14:paraId="6D6BA6C3" w14:textId="77777777" w:rsidR="00EA396E" w:rsidRDefault="000421FE" w:rsidP="00DD58C9">
      <w:pPr>
        <w:pStyle w:val="Nadpis2"/>
        <w:ind w:hanging="292"/>
      </w:pPr>
      <w:r>
        <w:lastRenderedPageBreak/>
        <w:t>Úprava reportu o zřízení nového účtu 99</w:t>
      </w:r>
    </w:p>
    <w:p w14:paraId="55E96DCA" w14:textId="77777777" w:rsidR="000421FE" w:rsidRDefault="000421FE" w:rsidP="002B28A6">
      <w:pPr>
        <w:jc w:val="both"/>
      </w:pPr>
      <w:r>
        <w:t xml:space="preserve">V současné době MZe zasílá do DS schránky subjektu informace o zřízení nového 99 účtu. </w:t>
      </w:r>
      <w:r w:rsidR="004E68CB">
        <w:br/>
      </w:r>
      <w:r>
        <w:t xml:space="preserve">Se zavedením nových způsobů zakládání účtů 99 (přes ISDS nebo vzájemně mezi poradcem </w:t>
      </w:r>
      <w:r w:rsidR="004E68CB">
        <w:br/>
      </w:r>
      <w:r>
        <w:t xml:space="preserve">a firmou) je nutné změnit textaci </w:t>
      </w:r>
      <w:r w:rsidR="00B825D2">
        <w:t>této automatické notifikace.</w:t>
      </w:r>
    </w:p>
    <w:p w14:paraId="7725CE66" w14:textId="77777777" w:rsidR="00B825D2" w:rsidRDefault="00B825D2" w:rsidP="000421FE"/>
    <w:p w14:paraId="006C0E1A" w14:textId="77777777" w:rsidR="00B825D2" w:rsidRDefault="00B825D2" w:rsidP="000421FE">
      <w:r>
        <w:t>Změny budou tyto:</w:t>
      </w:r>
    </w:p>
    <w:p w14:paraId="4C65B66A" w14:textId="77777777" w:rsidR="00B825D2" w:rsidRDefault="00B825D2" w:rsidP="00832089">
      <w:pPr>
        <w:pStyle w:val="Odstavecseseznamem"/>
        <w:numPr>
          <w:ilvl w:val="0"/>
          <w:numId w:val="9"/>
        </w:numPr>
      </w:pPr>
      <w:r>
        <w:t>V dokumentu bude více informací ohledně automatického a ručního řízení rolí. Tato pasáž bude dynamicky generována podle režimu subjektu.</w:t>
      </w:r>
    </w:p>
    <w:p w14:paraId="7513D879" w14:textId="77777777" w:rsidR="00B825D2" w:rsidRDefault="00B825D2" w:rsidP="00832089">
      <w:pPr>
        <w:pStyle w:val="Odstavecseseznamem"/>
        <w:numPr>
          <w:ilvl w:val="0"/>
          <w:numId w:val="9"/>
        </w:numPr>
      </w:pPr>
      <w:r>
        <w:t>V dokumentu bude lépe popsána událost, kterou byl účet zřízen:</w:t>
      </w:r>
    </w:p>
    <w:p w14:paraId="156488B4" w14:textId="77777777" w:rsidR="00B825D2" w:rsidRDefault="00B825D2" w:rsidP="00832089">
      <w:pPr>
        <w:pStyle w:val="Odstavecseseznamem"/>
        <w:numPr>
          <w:ilvl w:val="1"/>
          <w:numId w:val="9"/>
        </w:numPr>
      </w:pPr>
      <w:r>
        <w:t>na základě doručené žádosti s čj. na MZe, ÚKZÚZ, SZIF.</w:t>
      </w:r>
    </w:p>
    <w:p w14:paraId="4CDD26D9" w14:textId="77777777" w:rsidR="00B825D2" w:rsidRDefault="00B825D2" w:rsidP="00832089">
      <w:pPr>
        <w:pStyle w:val="Odstavecseseznamem"/>
        <w:numPr>
          <w:ilvl w:val="1"/>
          <w:numId w:val="9"/>
        </w:numPr>
      </w:pPr>
      <w:r>
        <w:t>na základě přihlášení osoby přes rozhraní ISDS.</w:t>
      </w:r>
    </w:p>
    <w:p w14:paraId="5B283B48" w14:textId="77777777" w:rsidR="00B825D2" w:rsidRDefault="00B825D2" w:rsidP="00832089">
      <w:pPr>
        <w:pStyle w:val="Odstavecseseznamem"/>
        <w:numPr>
          <w:ilvl w:val="1"/>
          <w:numId w:val="9"/>
        </w:numPr>
      </w:pPr>
      <w:r>
        <w:t>na základě vzájemné dohody mezi subjektem a fyzickou osobou.</w:t>
      </w:r>
    </w:p>
    <w:p w14:paraId="31771AF0" w14:textId="77777777" w:rsidR="00B825D2" w:rsidRDefault="006E5805" w:rsidP="00832089">
      <w:pPr>
        <w:pStyle w:val="Odstavecseseznamem"/>
        <w:numPr>
          <w:ilvl w:val="0"/>
          <w:numId w:val="9"/>
        </w:numPr>
      </w:pPr>
      <w:r>
        <w:t>V dokumentu bude seznam účtů vedených pod firmou s informací, kdo je administrátor subjektu a jaké účty jsou dočasné.</w:t>
      </w:r>
    </w:p>
    <w:p w14:paraId="4151449A" w14:textId="77777777" w:rsidR="006E5805" w:rsidRDefault="006E5805" w:rsidP="006E5805"/>
    <w:p w14:paraId="65C1927F" w14:textId="62B22874" w:rsidR="006E5805" w:rsidRDefault="006E5805" w:rsidP="002B28A6">
      <w:pPr>
        <w:jc w:val="both"/>
      </w:pPr>
      <w:r>
        <w:t>Pro naplnění bodu 2 bude upraveno chování služby LDA_PFL a aplikace ISDS bridge bude předávat službou text, který popisuje</w:t>
      </w:r>
      <w:r w:rsidR="00F71DE0">
        <w:t>,</w:t>
      </w:r>
      <w:r>
        <w:t xml:space="preserve"> za jakých okolností ke vzniku účtu došlo. Zdrojová služba poté tyto údaje zakomponuje do generovaného a odeslaného potvrzení. Potvrzení budeme nově generovat </w:t>
      </w:r>
      <w:r w:rsidR="00746A5A">
        <w:t xml:space="preserve">voláním služby </w:t>
      </w:r>
      <w:r>
        <w:t>ALC</w:t>
      </w:r>
      <w:r w:rsidR="00102656">
        <w:t xml:space="preserve">_CON01A, která nahradí stávající komponentu </w:t>
      </w:r>
      <w:r w:rsidR="00102656" w:rsidRPr="00C774D0">
        <w:t>EO.Pdf</w:t>
      </w:r>
      <w:r>
        <w:t>, aby bylo možné toto potvrzení opatřit pečetí MZe.</w:t>
      </w:r>
    </w:p>
    <w:p w14:paraId="4E1E0813" w14:textId="77777777" w:rsidR="006E5805" w:rsidRDefault="006E5805" w:rsidP="006E5805"/>
    <w:p w14:paraId="712896FE" w14:textId="40A14621" w:rsidR="006E5805" w:rsidRDefault="006E5805" w:rsidP="00DD58C9">
      <w:pPr>
        <w:pStyle w:val="Nadpis2"/>
        <w:ind w:hanging="292"/>
      </w:pPr>
      <w:r>
        <w:t>Služba LDA_PFL režim verify</w:t>
      </w:r>
      <w:r w:rsidR="005D25AC">
        <w:t xml:space="preserve"> </w:t>
      </w:r>
      <w:r w:rsidR="00520A1D">
        <w:t>a doplnění textu pro odeslání do DS</w:t>
      </w:r>
    </w:p>
    <w:p w14:paraId="3D358329" w14:textId="2900A36D" w:rsidR="006E5805" w:rsidRDefault="006E5805" w:rsidP="006E5805">
      <w:pPr>
        <w:jc w:val="both"/>
      </w:pPr>
      <w:r>
        <w:t xml:space="preserve">V rámci průchodu zřizování účtu funkcí PairLogin není navržené řešení v PZ 544 dostatečně robustní a pouhá kontrola existence loginu při zadávání požadavku není dostatečná. Je tak nově požadováno, aby při definici budoucího loginu a zadání „objednávky“ na zástupce firmy došlo </w:t>
      </w:r>
      <w:r w:rsidR="002B28A6">
        <w:br/>
      </w:r>
      <w:r>
        <w:t>k volání LDA_PFL služby v režimu verify. Tímto kontrolním voláním se ověří případné nedostatky v definovaném loginu dříve</w:t>
      </w:r>
      <w:r w:rsidR="00F71DE0">
        <w:t>,</w:t>
      </w:r>
      <w:r>
        <w:t xml:space="preserve"> než bude předáno jeho založení ke schválení na zástupce firmy. </w:t>
      </w:r>
      <w:r w:rsidR="002B28A6">
        <w:br/>
      </w:r>
      <w:r>
        <w:t>Tyto nedostatky potom může uživatel napravit před odesláním objednávky.</w:t>
      </w:r>
    </w:p>
    <w:p w14:paraId="35945CB8" w14:textId="71DB0681" w:rsidR="005D25AC" w:rsidRPr="00C2594A" w:rsidRDefault="00270943" w:rsidP="006E5805">
      <w:pPr>
        <w:jc w:val="both"/>
      </w:pPr>
      <w:r>
        <w:t>Dále bude služba LDA_PFL01A rozšířena na vstupu o text, který bude využit pro odeslání zprávy do DS.</w:t>
      </w:r>
    </w:p>
    <w:p w14:paraId="48F5A385" w14:textId="77777777" w:rsidR="00EA396E" w:rsidRDefault="00EA396E" w:rsidP="0060065D"/>
    <w:p w14:paraId="0009A7B3" w14:textId="77777777" w:rsidR="00E74E7C" w:rsidRDefault="00E74E7C" w:rsidP="00E74E7C">
      <w:pPr>
        <w:jc w:val="both"/>
      </w:pPr>
      <w:r w:rsidRPr="00083792">
        <w:t>Podrobná specifikace automatických zpráv pro subjekt – viz příloha č. 1.</w:t>
      </w:r>
    </w:p>
    <w:p w14:paraId="303BC537" w14:textId="77777777" w:rsidR="00E74E7C" w:rsidRDefault="00E74E7C" w:rsidP="0060065D"/>
    <w:p w14:paraId="128F072D" w14:textId="77777777" w:rsidR="006E5805" w:rsidRDefault="006E5805" w:rsidP="00DD58C9">
      <w:pPr>
        <w:pStyle w:val="Nadpis2"/>
        <w:ind w:hanging="292"/>
      </w:pPr>
      <w:r>
        <w:t>V</w:t>
      </w:r>
      <w:r w:rsidRPr="00DF0BF3">
        <w:t>olby způsobu přihlášení</w:t>
      </w:r>
    </w:p>
    <w:p w14:paraId="1413055E" w14:textId="5683A453" w:rsidR="006E5805" w:rsidRDefault="006E5805" w:rsidP="006E5805">
      <w:pPr>
        <w:jc w:val="both"/>
      </w:pPr>
      <w:r>
        <w:t xml:space="preserve">V aplikace Editace kontaktů bude umožněno měnit si režim přihlašování. Současná úpravy, </w:t>
      </w:r>
      <w:r w:rsidR="002B28A6">
        <w:br/>
      </w:r>
      <w:r>
        <w:t>kdy je režim měněn z aplikace SURF a z aplikace LDAP</w:t>
      </w:r>
      <w:r w:rsidR="000E4DAE">
        <w:t xml:space="preserve"> </w:t>
      </w:r>
      <w:r>
        <w:t>farmáře není dostatečný a je nezbytné změnu režimu začlenit i do Editace kontaktů. Současně musí aplikace Editace kontaktů provádět změnu hesla na náhodné bez notifikace při průchodu HESLO &gt;&gt; DS.</w:t>
      </w:r>
    </w:p>
    <w:p w14:paraId="38C1AD95" w14:textId="77777777" w:rsidR="00C2594A" w:rsidRDefault="00C2594A" w:rsidP="0060065D"/>
    <w:p w14:paraId="792CFD13" w14:textId="77777777" w:rsidR="006E5805" w:rsidRDefault="006E5805" w:rsidP="00DD58C9">
      <w:pPr>
        <w:pStyle w:val="Nadpis2"/>
        <w:ind w:hanging="292"/>
      </w:pPr>
      <w:r>
        <w:t>P</w:t>
      </w:r>
      <w:r w:rsidRPr="00DF0BF3">
        <w:t>řepínání účtů</w:t>
      </w:r>
    </w:p>
    <w:p w14:paraId="51DC8E45" w14:textId="08FD84BA" w:rsidR="00D4577D" w:rsidRDefault="006E5805" w:rsidP="006E5805">
      <w:pPr>
        <w:jc w:val="both"/>
      </w:pPr>
      <w:r>
        <w:t>Dojde k rozšíření stávající funkčnosti při přepínání účtů uživatelem - uživatele při vypínání moznosti přihlá</w:t>
      </w:r>
      <w:r w:rsidRPr="00FD200D">
        <w:t xml:space="preserve">sit </w:t>
      </w:r>
      <w:r>
        <w:t>se heslem explicitně</w:t>
      </w:r>
      <w:r w:rsidRPr="00FD200D">
        <w:t xml:space="preserve"> up</w:t>
      </w:r>
      <w:r>
        <w:t xml:space="preserve">ozorníme na skutečnost, že je možné se přihlásit </w:t>
      </w:r>
      <w:r w:rsidR="002B28A6">
        <w:br/>
      </w:r>
      <w:r>
        <w:t>k loginu jiným loginem, který má heslo povolené</w:t>
      </w:r>
      <w:r w:rsidRPr="00FD200D">
        <w:t>.</w:t>
      </w:r>
    </w:p>
    <w:p w14:paraId="59AAC9A7" w14:textId="77777777" w:rsidR="0023446D" w:rsidRDefault="0023446D" w:rsidP="006E5805">
      <w:pPr>
        <w:jc w:val="both"/>
      </w:pPr>
    </w:p>
    <w:p w14:paraId="43C8B702" w14:textId="14E64884" w:rsidR="00D4577D" w:rsidRDefault="00D4577D" w:rsidP="00D4577D">
      <w:pPr>
        <w:pStyle w:val="Nadpis2"/>
        <w:ind w:left="709" w:hanging="425"/>
      </w:pPr>
      <w:r>
        <w:t>Optimalizace aktualizace uživatelů</w:t>
      </w:r>
    </w:p>
    <w:p w14:paraId="28434FE6" w14:textId="77777777" w:rsidR="000856B0" w:rsidRDefault="000856B0" w:rsidP="000856B0">
      <w:pPr>
        <w:jc w:val="both"/>
      </w:pPr>
      <w:r>
        <w:t>Bude upravena aktualizace uživatelů, tak aby byl proveden záznam automatických procesů v SURF pouze v případě provedené změny.</w:t>
      </w:r>
    </w:p>
    <w:p w14:paraId="670D842C" w14:textId="77777777" w:rsidR="006E5805" w:rsidRDefault="006E5805" w:rsidP="0060065D"/>
    <w:p w14:paraId="0C94836C"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lastRenderedPageBreak/>
        <w:t>Dopady na IS MZe</w:t>
      </w:r>
    </w:p>
    <w:p w14:paraId="38828E3E"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0397A95C" w14:textId="77777777" w:rsidR="00103605" w:rsidRDefault="00103605" w:rsidP="00BE6537">
      <w:pPr>
        <w:rPr>
          <w:sz w:val="16"/>
          <w:szCs w:val="16"/>
        </w:rPr>
      </w:pPr>
    </w:p>
    <w:p w14:paraId="6C48D0D0" w14:textId="77777777" w:rsidR="0000551E" w:rsidRPr="00CC7ED5" w:rsidRDefault="00CE3687" w:rsidP="00E00833">
      <w:pPr>
        <w:pStyle w:val="Nadpis2"/>
      </w:pPr>
      <w:r>
        <w:t>Na provoz a infrastrukturu</w:t>
      </w:r>
    </w:p>
    <w:p w14:paraId="407FA3B7" w14:textId="77777777" w:rsidR="0000551E" w:rsidRDefault="002B28A6" w:rsidP="0060065D">
      <w:r>
        <w:t>Ne.</w:t>
      </w:r>
    </w:p>
    <w:p w14:paraId="7BB86989" w14:textId="77777777" w:rsidR="00411B8E" w:rsidRPr="00411B8E" w:rsidRDefault="00BC72F5" w:rsidP="00E00833">
      <w:pPr>
        <w:pStyle w:val="Nadpis2"/>
      </w:pPr>
      <w:r>
        <w:t>Na bezpečnost</w:t>
      </w:r>
    </w:p>
    <w:p w14:paraId="6CB5A69A" w14:textId="77777777" w:rsidR="005D0B35" w:rsidRPr="005D0B35" w:rsidRDefault="002B28A6" w:rsidP="005D0B35">
      <w:r>
        <w:t>Ne</w:t>
      </w:r>
      <w:r w:rsidR="006E5805">
        <w:t xml:space="preserve"> – pracujeme stále se stejnými účty 99</w:t>
      </w:r>
    </w:p>
    <w:p w14:paraId="0FC54946" w14:textId="77777777" w:rsidR="0000551E" w:rsidRPr="0087487B" w:rsidRDefault="00BC72F5" w:rsidP="00E00833">
      <w:pPr>
        <w:pStyle w:val="Nadpis2"/>
      </w:pPr>
      <w:r>
        <w:t>Na součinnost s dalšími systémy</w:t>
      </w:r>
    </w:p>
    <w:p w14:paraId="1E98C87D" w14:textId="1E626075" w:rsidR="005177CF" w:rsidRPr="00481706" w:rsidRDefault="00481706" w:rsidP="005177CF">
      <w:pPr>
        <w:rPr>
          <w:iCs/>
        </w:rPr>
      </w:pPr>
      <w:r w:rsidRPr="00481706">
        <w:rPr>
          <w:iCs/>
        </w:rPr>
        <w:t xml:space="preserve">Není předpokládána </w:t>
      </w:r>
    </w:p>
    <w:p w14:paraId="665036E1" w14:textId="77777777" w:rsidR="00E00833" w:rsidRDefault="00BC72F5" w:rsidP="00E00833">
      <w:pPr>
        <w:pStyle w:val="Nadpis2"/>
      </w:pPr>
      <w:r>
        <w:t>Požadavky na součinnost AgriBus</w:t>
      </w:r>
    </w:p>
    <w:p w14:paraId="2E563CEA"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3D6BBB6B" w14:textId="1874D2AC" w:rsidR="00BC72F5" w:rsidRPr="00B8108C" w:rsidRDefault="00621C8A" w:rsidP="00B8108C">
      <w:r>
        <w:t>A</w:t>
      </w:r>
      <w:r w:rsidR="006E5805">
        <w:t>ktualizace WSDL služby LDA_PFL</w:t>
      </w:r>
    </w:p>
    <w:p w14:paraId="6901CC9D" w14:textId="77777777" w:rsidR="0000551E" w:rsidRDefault="0000551E" w:rsidP="00E00833">
      <w:pPr>
        <w:pStyle w:val="Nadpis2"/>
      </w:pPr>
      <w:r>
        <w:t>Požadavek na podporu provozu naimplementované změny</w:t>
      </w:r>
    </w:p>
    <w:p w14:paraId="05138D96"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5A2B7235" w14:textId="22170392" w:rsidR="0000551E" w:rsidRDefault="00621C8A" w:rsidP="00B8108C">
      <w:r>
        <w:t>V rozsahu stávající smlouvy</w:t>
      </w:r>
    </w:p>
    <w:p w14:paraId="013324CA" w14:textId="77777777" w:rsidR="00621C8A" w:rsidRPr="00B8108C" w:rsidRDefault="00621C8A" w:rsidP="00B8108C"/>
    <w:p w14:paraId="4FC9365E" w14:textId="77777777" w:rsidR="00E03517" w:rsidRPr="00FF76C8" w:rsidRDefault="00E03517" w:rsidP="00E00833">
      <w:pPr>
        <w:pStyle w:val="Nadpis2"/>
      </w:pPr>
      <w:r w:rsidRPr="00FF76C8">
        <w:t>Požadavek na úpravu dohledového nástroje</w:t>
      </w:r>
    </w:p>
    <w:p w14:paraId="75378930"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6E96FCDB" w14:textId="77777777" w:rsidR="00E03517" w:rsidRDefault="002B28A6" w:rsidP="00E03517">
      <w:r>
        <w:t>Není požadováno.</w:t>
      </w:r>
    </w:p>
    <w:p w14:paraId="316F58AB" w14:textId="77777777" w:rsidR="002B28A6" w:rsidRPr="00E03517" w:rsidRDefault="002B28A6" w:rsidP="00E03517"/>
    <w:p w14:paraId="17A95C62"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737"/>
        <w:gridCol w:w="1276"/>
        <w:gridCol w:w="850"/>
        <w:gridCol w:w="851"/>
        <w:gridCol w:w="1479"/>
      </w:tblGrid>
      <w:tr w:rsidR="00BC72F5" w:rsidRPr="00276A3F" w14:paraId="2D13D8C5" w14:textId="77777777" w:rsidTr="005E74EC">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749E149"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737" w:type="dxa"/>
            <w:vMerge w:val="restart"/>
            <w:tcBorders>
              <w:top w:val="single" w:sz="8" w:space="0" w:color="auto"/>
              <w:left w:val="single" w:sz="8" w:space="0" w:color="auto"/>
              <w:right w:val="single" w:sz="8" w:space="0" w:color="auto"/>
            </w:tcBorders>
            <w:shd w:val="clear" w:color="auto" w:fill="auto"/>
            <w:noWrap/>
            <w:vAlign w:val="center"/>
            <w:hideMark/>
          </w:tcPr>
          <w:p w14:paraId="48548483"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6D6C6B01"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479" w:type="dxa"/>
            <w:vMerge w:val="restart"/>
            <w:tcBorders>
              <w:top w:val="single" w:sz="8" w:space="0" w:color="auto"/>
              <w:left w:val="single" w:sz="8" w:space="0" w:color="auto"/>
              <w:right w:val="single" w:sz="8" w:space="0" w:color="auto"/>
            </w:tcBorders>
            <w:vAlign w:val="center"/>
          </w:tcPr>
          <w:p w14:paraId="73520843"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6B7E596E" w14:textId="77777777" w:rsidTr="005E74EC">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D6FBCBA" w14:textId="77777777" w:rsidR="00BC72F5" w:rsidRPr="00276A3F" w:rsidRDefault="00BC72F5" w:rsidP="00BC72F5">
            <w:pPr>
              <w:spacing w:after="0"/>
              <w:rPr>
                <w:rFonts w:cs="Arial"/>
                <w:b/>
                <w:bCs/>
                <w:color w:val="000000"/>
                <w:szCs w:val="22"/>
                <w:lang w:eastAsia="cs-CZ"/>
              </w:rPr>
            </w:pPr>
          </w:p>
        </w:tc>
        <w:tc>
          <w:tcPr>
            <w:tcW w:w="4737" w:type="dxa"/>
            <w:vMerge/>
            <w:tcBorders>
              <w:left w:val="single" w:sz="8" w:space="0" w:color="auto"/>
              <w:bottom w:val="single" w:sz="8" w:space="0" w:color="auto"/>
              <w:right w:val="single" w:sz="8" w:space="0" w:color="auto"/>
            </w:tcBorders>
            <w:shd w:val="clear" w:color="auto" w:fill="auto"/>
            <w:noWrap/>
            <w:vAlign w:val="center"/>
          </w:tcPr>
          <w:p w14:paraId="72A8307E"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959349B"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2E43E844"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7E3236E4"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479" w:type="dxa"/>
            <w:vMerge/>
            <w:tcBorders>
              <w:left w:val="single" w:sz="8" w:space="0" w:color="auto"/>
              <w:bottom w:val="single" w:sz="8" w:space="0" w:color="auto"/>
              <w:right w:val="single" w:sz="8" w:space="0" w:color="auto"/>
            </w:tcBorders>
          </w:tcPr>
          <w:p w14:paraId="6770BFE3" w14:textId="77777777" w:rsidR="00BC72F5" w:rsidRPr="00EA310A" w:rsidDel="000F27BA" w:rsidRDefault="00BC72F5" w:rsidP="00BC72F5">
            <w:pPr>
              <w:spacing w:after="0"/>
              <w:rPr>
                <w:rFonts w:cs="Arial"/>
                <w:bCs/>
                <w:color w:val="000000"/>
                <w:szCs w:val="22"/>
                <w:lang w:eastAsia="cs-CZ"/>
              </w:rPr>
            </w:pPr>
          </w:p>
        </w:tc>
      </w:tr>
      <w:tr w:rsidR="00BC72F5" w:rsidRPr="00276A3F" w14:paraId="302A1C0B" w14:textId="77777777" w:rsidTr="005E74EC">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939B55D" w14:textId="77777777" w:rsidR="00BC72F5" w:rsidRPr="004F2BA0" w:rsidRDefault="00BC72F5" w:rsidP="00832089">
            <w:pPr>
              <w:pStyle w:val="Odstavecseseznamem"/>
              <w:numPr>
                <w:ilvl w:val="0"/>
                <w:numId w:val="6"/>
              </w:numPr>
              <w:spacing w:after="0"/>
              <w:jc w:val="right"/>
              <w:rPr>
                <w:rFonts w:cs="Arial"/>
                <w:color w:val="000000"/>
                <w:szCs w:val="22"/>
                <w:lang w:eastAsia="cs-CZ"/>
              </w:rPr>
            </w:pPr>
          </w:p>
        </w:tc>
        <w:tc>
          <w:tcPr>
            <w:tcW w:w="473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5EF99E8"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33F0536A" w14:textId="77777777" w:rsidR="00BC72F5" w:rsidRPr="00276A3F" w:rsidRDefault="006E5805" w:rsidP="00BC72F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25BCE632" w14:textId="77777777" w:rsidR="00BC72F5" w:rsidRPr="00276A3F" w:rsidRDefault="006E5805"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AD7DA17" w14:textId="77777777" w:rsidR="00BC72F5" w:rsidRPr="00276A3F" w:rsidRDefault="006E5805" w:rsidP="00BC72F5">
            <w:pPr>
              <w:spacing w:after="0"/>
              <w:rPr>
                <w:rFonts w:cs="Arial"/>
                <w:color w:val="000000"/>
                <w:szCs w:val="22"/>
                <w:lang w:eastAsia="cs-CZ"/>
              </w:rPr>
            </w:pPr>
            <w:r>
              <w:rPr>
                <w:rFonts w:cs="Arial"/>
                <w:color w:val="000000"/>
                <w:szCs w:val="22"/>
                <w:lang w:eastAsia="cs-CZ"/>
              </w:rPr>
              <w:t>NE</w:t>
            </w:r>
          </w:p>
        </w:tc>
        <w:tc>
          <w:tcPr>
            <w:tcW w:w="1479" w:type="dxa"/>
            <w:tcBorders>
              <w:top w:val="single" w:sz="8" w:space="0" w:color="auto"/>
              <w:left w:val="dotted" w:sz="4" w:space="0" w:color="auto"/>
              <w:bottom w:val="dotted" w:sz="4" w:space="0" w:color="auto"/>
              <w:right w:val="dotted" w:sz="4" w:space="0" w:color="auto"/>
            </w:tcBorders>
            <w:vAlign w:val="center"/>
          </w:tcPr>
          <w:p w14:paraId="25D67A9A" w14:textId="77777777" w:rsidR="00BC72F5" w:rsidRPr="00276A3F" w:rsidRDefault="00BC72F5" w:rsidP="00BC72F5">
            <w:pPr>
              <w:spacing w:after="0"/>
              <w:rPr>
                <w:rFonts w:cs="Arial"/>
                <w:color w:val="000000"/>
                <w:szCs w:val="22"/>
                <w:lang w:eastAsia="cs-CZ"/>
              </w:rPr>
            </w:pPr>
          </w:p>
        </w:tc>
      </w:tr>
      <w:tr w:rsidR="00BC72F5" w:rsidRPr="00276A3F" w14:paraId="10613B94" w14:textId="77777777" w:rsidTr="005E74E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82B161" w14:textId="77777777" w:rsidR="00BC72F5" w:rsidRPr="004F2BA0" w:rsidRDefault="00BC72F5" w:rsidP="00832089">
            <w:pPr>
              <w:pStyle w:val="Odstavecseseznamem"/>
              <w:numPr>
                <w:ilvl w:val="0"/>
                <w:numId w:val="6"/>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DBB8D8"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224F11CF" w14:textId="77777777" w:rsidR="00BC72F5" w:rsidRPr="00276A3F" w:rsidRDefault="006E5805"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E6AF5C9" w14:textId="77777777" w:rsidR="00BC72F5" w:rsidRPr="00276A3F" w:rsidRDefault="006E5805"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863F3B6" w14:textId="77777777" w:rsidR="00BC72F5" w:rsidRPr="00276A3F" w:rsidRDefault="006E5805" w:rsidP="00BC72F5">
            <w:pPr>
              <w:spacing w:after="0"/>
              <w:rPr>
                <w:rFonts w:cs="Arial"/>
                <w:color w:val="000000"/>
                <w:szCs w:val="22"/>
                <w:lang w:eastAsia="cs-CZ"/>
              </w:rPr>
            </w:pPr>
            <w:r>
              <w:rPr>
                <w:rFonts w:cs="Arial"/>
                <w:color w:val="000000"/>
                <w:szCs w:val="22"/>
                <w:lang w:eastAsia="cs-CZ"/>
              </w:rPr>
              <w:t>NE</w:t>
            </w:r>
          </w:p>
        </w:tc>
        <w:tc>
          <w:tcPr>
            <w:tcW w:w="1479" w:type="dxa"/>
            <w:tcBorders>
              <w:top w:val="dotted" w:sz="4" w:space="0" w:color="auto"/>
              <w:left w:val="dotted" w:sz="4" w:space="0" w:color="auto"/>
              <w:bottom w:val="dotted" w:sz="4" w:space="0" w:color="auto"/>
              <w:right w:val="dotted" w:sz="4" w:space="0" w:color="auto"/>
            </w:tcBorders>
            <w:vAlign w:val="center"/>
          </w:tcPr>
          <w:p w14:paraId="2D898933" w14:textId="77777777" w:rsidR="00BC72F5" w:rsidRPr="00276A3F" w:rsidRDefault="00BC72F5" w:rsidP="00BC72F5">
            <w:pPr>
              <w:spacing w:after="0"/>
              <w:rPr>
                <w:rFonts w:cs="Arial"/>
                <w:color w:val="000000"/>
                <w:szCs w:val="22"/>
                <w:lang w:eastAsia="cs-CZ"/>
              </w:rPr>
            </w:pPr>
          </w:p>
        </w:tc>
      </w:tr>
      <w:tr w:rsidR="00BC72F5" w:rsidRPr="00276A3F" w14:paraId="7AF74D7B" w14:textId="77777777" w:rsidTr="005E74E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374C44" w14:textId="77777777" w:rsidR="00BC72F5" w:rsidRPr="004F2BA0" w:rsidRDefault="00BC72F5" w:rsidP="00832089">
            <w:pPr>
              <w:pStyle w:val="Odstavecseseznamem"/>
              <w:numPr>
                <w:ilvl w:val="0"/>
                <w:numId w:val="6"/>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75D30D"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3C2E676D" w14:textId="77777777" w:rsidR="00BC72F5" w:rsidRPr="00276A3F" w:rsidRDefault="006E5805"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B4281EF" w14:textId="77777777" w:rsidR="00BC72F5" w:rsidRPr="00276A3F" w:rsidRDefault="006E5805"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217F96A7" w14:textId="77777777" w:rsidR="00BC72F5" w:rsidRPr="00276A3F" w:rsidRDefault="006E5805" w:rsidP="00BC72F5">
            <w:pPr>
              <w:spacing w:after="0"/>
              <w:rPr>
                <w:rFonts w:cs="Arial"/>
                <w:color w:val="000000"/>
                <w:szCs w:val="22"/>
                <w:lang w:eastAsia="cs-CZ"/>
              </w:rPr>
            </w:pPr>
            <w:r>
              <w:rPr>
                <w:rFonts w:cs="Arial"/>
                <w:color w:val="000000"/>
                <w:szCs w:val="22"/>
                <w:lang w:eastAsia="cs-CZ"/>
              </w:rPr>
              <w:t>NE</w:t>
            </w:r>
          </w:p>
        </w:tc>
        <w:tc>
          <w:tcPr>
            <w:tcW w:w="1479" w:type="dxa"/>
            <w:tcBorders>
              <w:top w:val="dotted" w:sz="4" w:space="0" w:color="auto"/>
              <w:left w:val="dotted" w:sz="4" w:space="0" w:color="auto"/>
              <w:bottom w:val="dotted" w:sz="4" w:space="0" w:color="auto"/>
              <w:right w:val="dotted" w:sz="4" w:space="0" w:color="auto"/>
            </w:tcBorders>
            <w:vAlign w:val="center"/>
          </w:tcPr>
          <w:p w14:paraId="36C33C91" w14:textId="77777777" w:rsidR="00BC72F5" w:rsidRPr="00276A3F" w:rsidRDefault="00BC72F5" w:rsidP="00BC72F5">
            <w:pPr>
              <w:spacing w:after="0"/>
              <w:rPr>
                <w:rFonts w:cs="Arial"/>
                <w:color w:val="000000"/>
                <w:szCs w:val="22"/>
                <w:lang w:eastAsia="cs-CZ"/>
              </w:rPr>
            </w:pPr>
          </w:p>
        </w:tc>
      </w:tr>
      <w:tr w:rsidR="00BC72F5" w:rsidRPr="00276A3F" w14:paraId="16A3ECEB" w14:textId="77777777" w:rsidTr="005E74E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645A78" w14:textId="77777777" w:rsidR="00BC72F5" w:rsidRPr="004F2BA0" w:rsidRDefault="00BC72F5" w:rsidP="00832089">
            <w:pPr>
              <w:pStyle w:val="Odstavecseseznamem"/>
              <w:numPr>
                <w:ilvl w:val="0"/>
                <w:numId w:val="6"/>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EFB84A"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77DAABF" w14:textId="77777777" w:rsidR="00BC72F5" w:rsidRPr="00276A3F" w:rsidRDefault="006E5805"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B0C669C" w14:textId="77777777" w:rsidR="00BC72F5" w:rsidRPr="00276A3F" w:rsidRDefault="006E5805"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C94704" w14:textId="77777777" w:rsidR="00BC72F5" w:rsidRDefault="006E5805" w:rsidP="00BC72F5">
            <w:pPr>
              <w:spacing w:after="0"/>
              <w:rPr>
                <w:rFonts w:cs="Arial"/>
                <w:color w:val="000000"/>
                <w:szCs w:val="22"/>
                <w:lang w:eastAsia="cs-CZ"/>
              </w:rPr>
            </w:pPr>
            <w:r>
              <w:rPr>
                <w:rFonts w:cs="Arial"/>
                <w:color w:val="000000"/>
                <w:szCs w:val="22"/>
                <w:lang w:eastAsia="cs-CZ"/>
              </w:rPr>
              <w:t>NE</w:t>
            </w:r>
          </w:p>
        </w:tc>
        <w:tc>
          <w:tcPr>
            <w:tcW w:w="1479" w:type="dxa"/>
            <w:tcBorders>
              <w:top w:val="dotted" w:sz="4" w:space="0" w:color="auto"/>
              <w:left w:val="dotted" w:sz="4" w:space="0" w:color="auto"/>
              <w:bottom w:val="dotted" w:sz="4" w:space="0" w:color="auto"/>
              <w:right w:val="dotted" w:sz="4" w:space="0" w:color="auto"/>
            </w:tcBorders>
            <w:vAlign w:val="center"/>
          </w:tcPr>
          <w:p w14:paraId="65B61DD9" w14:textId="77777777"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38C22B8A" w14:textId="77777777" w:rsidTr="005E74E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C4BA1B" w14:textId="77777777" w:rsidR="00BC72F5" w:rsidRPr="004F2BA0" w:rsidRDefault="00BC72F5" w:rsidP="00832089">
            <w:pPr>
              <w:pStyle w:val="Odstavecseseznamem"/>
              <w:numPr>
                <w:ilvl w:val="0"/>
                <w:numId w:val="6"/>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246344" w14:textId="77777777"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3E011027" w14:textId="77777777" w:rsidR="00BC72F5" w:rsidRDefault="006E5805"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9D58A19" w14:textId="77777777" w:rsidR="00BC72F5" w:rsidRDefault="006E5805"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01FCA6F" w14:textId="77777777" w:rsidR="00BC72F5" w:rsidRDefault="006E5805" w:rsidP="00BC72F5">
            <w:pPr>
              <w:spacing w:after="0"/>
              <w:rPr>
                <w:rFonts w:cs="Arial"/>
                <w:color w:val="000000"/>
                <w:szCs w:val="22"/>
                <w:lang w:eastAsia="cs-CZ"/>
              </w:rPr>
            </w:pPr>
            <w:r>
              <w:rPr>
                <w:rFonts w:cs="Arial"/>
                <w:color w:val="000000"/>
                <w:szCs w:val="22"/>
                <w:lang w:eastAsia="cs-CZ"/>
              </w:rPr>
              <w:t>NE</w:t>
            </w:r>
          </w:p>
        </w:tc>
        <w:tc>
          <w:tcPr>
            <w:tcW w:w="1479" w:type="dxa"/>
            <w:tcBorders>
              <w:top w:val="dotted" w:sz="4" w:space="0" w:color="auto"/>
              <w:left w:val="dotted" w:sz="4" w:space="0" w:color="auto"/>
              <w:bottom w:val="dotted" w:sz="4" w:space="0" w:color="auto"/>
              <w:right w:val="dotted" w:sz="4" w:space="0" w:color="auto"/>
            </w:tcBorders>
            <w:vAlign w:val="center"/>
          </w:tcPr>
          <w:p w14:paraId="7EA5C6A2" w14:textId="7777777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6A09CA69" w14:textId="77777777" w:rsidTr="005E74E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0D1C30" w14:textId="77777777" w:rsidR="00BC72F5" w:rsidRPr="004F2BA0" w:rsidRDefault="00BC72F5" w:rsidP="00832089">
            <w:pPr>
              <w:pStyle w:val="Odstavecseseznamem"/>
              <w:numPr>
                <w:ilvl w:val="0"/>
                <w:numId w:val="6"/>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FF02C0"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B196B1F" w14:textId="77777777" w:rsidR="00BC72F5" w:rsidRPr="002B28A6" w:rsidRDefault="006E5805" w:rsidP="00BC72F5">
            <w:pPr>
              <w:spacing w:after="0"/>
              <w:rPr>
                <w:rStyle w:val="Odkaznakoment"/>
                <w:sz w:val="22"/>
              </w:rPr>
            </w:pPr>
            <w:r w:rsidRPr="002B28A6">
              <w:rPr>
                <w:rStyle w:val="Odkaznakoment"/>
                <w:sz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92F6957" w14:textId="77777777" w:rsidR="00BC72F5" w:rsidRPr="002B28A6" w:rsidRDefault="006E5805" w:rsidP="00BC72F5">
            <w:pPr>
              <w:spacing w:after="0"/>
              <w:rPr>
                <w:rStyle w:val="Odkaznakoment"/>
                <w:sz w:val="22"/>
              </w:rPr>
            </w:pPr>
            <w:r w:rsidRPr="002B28A6">
              <w:rPr>
                <w:rStyle w:val="Odkaznakoment"/>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3AE909CB" w14:textId="77777777" w:rsidR="00BC72F5" w:rsidRPr="002B28A6" w:rsidRDefault="006E5805" w:rsidP="00BC72F5">
            <w:pPr>
              <w:spacing w:after="0"/>
              <w:rPr>
                <w:rStyle w:val="Odkaznakoment"/>
                <w:sz w:val="22"/>
              </w:rPr>
            </w:pPr>
            <w:r w:rsidRPr="002B28A6">
              <w:rPr>
                <w:rStyle w:val="Odkaznakoment"/>
                <w:sz w:val="22"/>
              </w:rPr>
              <w:t>NE</w:t>
            </w:r>
          </w:p>
        </w:tc>
        <w:tc>
          <w:tcPr>
            <w:tcW w:w="1479" w:type="dxa"/>
            <w:tcBorders>
              <w:top w:val="dotted" w:sz="4" w:space="0" w:color="auto"/>
              <w:left w:val="dotted" w:sz="4" w:space="0" w:color="auto"/>
              <w:bottom w:val="dotted" w:sz="4" w:space="0" w:color="auto"/>
              <w:right w:val="dotted" w:sz="4" w:space="0" w:color="auto"/>
            </w:tcBorders>
            <w:vAlign w:val="center"/>
          </w:tcPr>
          <w:p w14:paraId="19298CC3" w14:textId="77777777" w:rsidR="00BC72F5" w:rsidRDefault="00BC72F5" w:rsidP="00BC72F5">
            <w:pPr>
              <w:spacing w:after="0"/>
              <w:rPr>
                <w:rStyle w:val="Odkaznakoment"/>
              </w:rPr>
            </w:pPr>
          </w:p>
        </w:tc>
      </w:tr>
      <w:tr w:rsidR="00BC72F5" w:rsidRPr="00276A3F" w14:paraId="68C584E5" w14:textId="77777777" w:rsidTr="005E74E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A7197B" w14:textId="77777777" w:rsidR="00BC72F5" w:rsidRPr="004F2BA0" w:rsidRDefault="00BC72F5" w:rsidP="00832089">
            <w:pPr>
              <w:pStyle w:val="Odstavecseseznamem"/>
              <w:numPr>
                <w:ilvl w:val="0"/>
                <w:numId w:val="6"/>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893668" w14:textId="77777777"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4FF932DC" w14:textId="77777777" w:rsidR="00BC72F5" w:rsidRPr="002B28A6" w:rsidRDefault="006E5805" w:rsidP="00BC72F5">
            <w:pPr>
              <w:spacing w:after="0"/>
              <w:rPr>
                <w:rStyle w:val="Odkaznakoment"/>
                <w:sz w:val="22"/>
              </w:rPr>
            </w:pPr>
            <w:r w:rsidRPr="002B28A6">
              <w:rPr>
                <w:rStyle w:val="Odkaznakoment"/>
                <w:sz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620FE29" w14:textId="77777777" w:rsidR="00BC72F5" w:rsidRPr="002B28A6" w:rsidRDefault="006E5805" w:rsidP="00BC72F5">
            <w:pPr>
              <w:spacing w:after="0"/>
              <w:rPr>
                <w:rStyle w:val="Odkaznakoment"/>
                <w:sz w:val="22"/>
              </w:rPr>
            </w:pPr>
            <w:r w:rsidRPr="002B28A6">
              <w:rPr>
                <w:rStyle w:val="Odkaznakoment"/>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5AC3355F" w14:textId="77777777" w:rsidR="00BC72F5" w:rsidRPr="002B28A6" w:rsidRDefault="006E5805" w:rsidP="00BC72F5">
            <w:pPr>
              <w:spacing w:after="0"/>
              <w:rPr>
                <w:rStyle w:val="Odkaznakoment"/>
                <w:sz w:val="22"/>
              </w:rPr>
            </w:pPr>
            <w:r w:rsidRPr="002B28A6">
              <w:rPr>
                <w:rStyle w:val="Odkaznakoment"/>
                <w:sz w:val="22"/>
              </w:rPr>
              <w:t>NE</w:t>
            </w:r>
          </w:p>
        </w:tc>
        <w:tc>
          <w:tcPr>
            <w:tcW w:w="1479" w:type="dxa"/>
            <w:tcBorders>
              <w:top w:val="dotted" w:sz="4" w:space="0" w:color="auto"/>
              <w:left w:val="dotted" w:sz="4" w:space="0" w:color="auto"/>
              <w:bottom w:val="dotted" w:sz="4" w:space="0" w:color="auto"/>
              <w:right w:val="dotted" w:sz="4" w:space="0" w:color="auto"/>
            </w:tcBorders>
            <w:vAlign w:val="center"/>
          </w:tcPr>
          <w:p w14:paraId="0DE36C7C" w14:textId="77777777" w:rsidR="00BC72F5" w:rsidRDefault="00BC72F5" w:rsidP="00BC72F5">
            <w:pPr>
              <w:spacing w:after="0"/>
              <w:rPr>
                <w:rStyle w:val="Odkaznakoment"/>
              </w:rPr>
            </w:pPr>
          </w:p>
        </w:tc>
      </w:tr>
      <w:tr w:rsidR="00BC72F5" w:rsidRPr="00276A3F" w14:paraId="239975C1" w14:textId="77777777" w:rsidTr="005E74E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8839B4" w14:textId="77777777" w:rsidR="00BC72F5" w:rsidRPr="004F2BA0" w:rsidRDefault="00BC72F5" w:rsidP="00832089">
            <w:pPr>
              <w:pStyle w:val="Odstavecseseznamem"/>
              <w:numPr>
                <w:ilvl w:val="0"/>
                <w:numId w:val="6"/>
              </w:numPr>
              <w:spacing w:after="0"/>
              <w:jc w:val="right"/>
              <w:rPr>
                <w:rFonts w:cs="Arial"/>
                <w:color w:val="000000"/>
                <w:szCs w:val="22"/>
                <w:lang w:eastAsia="cs-CZ"/>
              </w:rPr>
            </w:pPr>
          </w:p>
        </w:tc>
        <w:tc>
          <w:tcPr>
            <w:tcW w:w="473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1A998B" w14:textId="77777777"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44811362" w14:textId="77777777" w:rsidR="00BC72F5" w:rsidRPr="002B28A6" w:rsidRDefault="006E5805" w:rsidP="00BC72F5">
            <w:pPr>
              <w:spacing w:after="0"/>
              <w:rPr>
                <w:rStyle w:val="Odkaznakoment"/>
                <w:sz w:val="22"/>
              </w:rPr>
            </w:pPr>
            <w:r w:rsidRPr="002B28A6">
              <w:rPr>
                <w:rStyle w:val="Odkaznakoment"/>
                <w:sz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26D15EAF" w14:textId="77777777" w:rsidR="00BC72F5" w:rsidRPr="002B28A6" w:rsidRDefault="006E5805" w:rsidP="00BC72F5">
            <w:pPr>
              <w:spacing w:after="0"/>
              <w:rPr>
                <w:rStyle w:val="Odkaznakoment"/>
                <w:sz w:val="22"/>
              </w:rPr>
            </w:pPr>
            <w:r w:rsidRPr="002B28A6">
              <w:rPr>
                <w:rStyle w:val="Odkaznakoment"/>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492A2F5F" w14:textId="77777777" w:rsidR="00BC72F5" w:rsidRPr="002B28A6" w:rsidRDefault="006E5805" w:rsidP="00BC72F5">
            <w:pPr>
              <w:spacing w:after="0"/>
              <w:rPr>
                <w:rStyle w:val="Odkaznakoment"/>
                <w:sz w:val="22"/>
              </w:rPr>
            </w:pPr>
            <w:r w:rsidRPr="002B28A6">
              <w:rPr>
                <w:rStyle w:val="Odkaznakoment"/>
                <w:sz w:val="22"/>
              </w:rPr>
              <w:t>NE</w:t>
            </w:r>
          </w:p>
        </w:tc>
        <w:tc>
          <w:tcPr>
            <w:tcW w:w="1479" w:type="dxa"/>
            <w:tcBorders>
              <w:top w:val="dotted" w:sz="4" w:space="0" w:color="auto"/>
              <w:left w:val="dotted" w:sz="4" w:space="0" w:color="auto"/>
              <w:bottom w:val="dotted" w:sz="4" w:space="0" w:color="auto"/>
              <w:right w:val="dotted" w:sz="4" w:space="0" w:color="auto"/>
            </w:tcBorders>
            <w:vAlign w:val="center"/>
          </w:tcPr>
          <w:p w14:paraId="72683A82" w14:textId="77777777" w:rsidR="00BC72F5" w:rsidRDefault="00BC72F5" w:rsidP="00BC72F5">
            <w:pPr>
              <w:spacing w:after="0"/>
              <w:rPr>
                <w:rStyle w:val="Odkaznakoment"/>
              </w:rPr>
            </w:pPr>
          </w:p>
        </w:tc>
      </w:tr>
    </w:tbl>
    <w:p w14:paraId="51472F93" w14:textId="3A59F184" w:rsidR="0000551E" w:rsidRPr="001B1CD2" w:rsidRDefault="0000551E" w:rsidP="000421FE">
      <w:pPr>
        <w:pStyle w:val="Nadpis3"/>
      </w:pPr>
      <w:r w:rsidRPr="001B1CD2">
        <w:t>V připojeném souboru je uveden rozsah vybrané technické dokumentace</w:t>
      </w:r>
      <w:r w:rsidR="00C21A74" w:rsidRPr="001B1CD2">
        <w:t xml:space="preserve"> </w:t>
      </w:r>
      <w:r w:rsidRPr="001B1CD2">
        <w:t xml:space="preserve">– otevřete dvojklikem:    </w:t>
      </w:r>
      <w:r w:rsidR="00F71DE0">
        <w:t>NEVEŘEJNÉ</w:t>
      </w:r>
    </w:p>
    <w:p w14:paraId="32F8F8AA"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14685891" w14:textId="3933BB5B"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21A7F1B" w14:textId="1E26E952"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r w:rsidR="00F71DE0">
        <w:rPr>
          <w:sz w:val="18"/>
          <w:szCs w:val="18"/>
        </w:rPr>
        <w:t>NEVEŘEJNÉ</w:t>
      </w:r>
    </w:p>
    <w:p w14:paraId="4D8AECC6" w14:textId="77777777"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AA4A16" w14:textId="77777777" w:rsidR="00223FDB" w:rsidRDefault="00223FDB" w:rsidP="00223FDB">
      <w:pPr>
        <w:pStyle w:val="Nadpis1"/>
        <w:numPr>
          <w:ilvl w:val="0"/>
          <w:numId w:val="0"/>
        </w:numPr>
        <w:tabs>
          <w:tab w:val="clear" w:pos="540"/>
        </w:tabs>
        <w:ind w:left="284"/>
        <w:rPr>
          <w:rFonts w:cs="Arial"/>
          <w:sz w:val="22"/>
          <w:szCs w:val="22"/>
        </w:rPr>
      </w:pPr>
    </w:p>
    <w:p w14:paraId="50E91CE3"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A0603B6" w14:textId="77777777" w:rsidR="0000551E" w:rsidRDefault="0000551E" w:rsidP="002B28A6">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3C92F63" w14:textId="77777777" w:rsidR="0000551E" w:rsidRDefault="0000551E">
      <w:pPr>
        <w:spacing w:after="0"/>
        <w:rPr>
          <w:rFonts w:cs="Arial"/>
          <w:szCs w:val="22"/>
        </w:rPr>
      </w:pPr>
    </w:p>
    <w:p w14:paraId="082BD3BE"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1466CD5C"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034"/>
        <w:gridCol w:w="3737"/>
      </w:tblGrid>
      <w:tr w:rsidR="0000551E" w:rsidRPr="006C3557" w14:paraId="5579AC79" w14:textId="77777777" w:rsidTr="00FA4BB7">
        <w:trPr>
          <w:trHeight w:val="300"/>
        </w:trPr>
        <w:tc>
          <w:tcPr>
            <w:tcW w:w="60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E0F1C7"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3737" w:type="dxa"/>
            <w:tcBorders>
              <w:top w:val="single" w:sz="8" w:space="0" w:color="auto"/>
              <w:left w:val="single" w:sz="8" w:space="0" w:color="auto"/>
              <w:bottom w:val="single" w:sz="8" w:space="0" w:color="auto"/>
              <w:right w:val="single" w:sz="8" w:space="0" w:color="auto"/>
            </w:tcBorders>
            <w:shd w:val="clear" w:color="auto" w:fill="auto"/>
            <w:vAlign w:val="center"/>
          </w:tcPr>
          <w:p w14:paraId="3EA83157"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FA4BB7" w:rsidRPr="006C3557" w14:paraId="2A902315" w14:textId="77777777" w:rsidTr="00FA4BB7">
        <w:trPr>
          <w:trHeight w:val="284"/>
        </w:trPr>
        <w:tc>
          <w:tcPr>
            <w:tcW w:w="6034" w:type="dxa"/>
            <w:shd w:val="clear" w:color="auto" w:fill="auto"/>
            <w:noWrap/>
            <w:vAlign w:val="center"/>
          </w:tcPr>
          <w:p w14:paraId="37DA7DF1" w14:textId="77777777" w:rsidR="00FA4BB7" w:rsidRPr="006C3557" w:rsidRDefault="00FA4BB7" w:rsidP="00FA4BB7">
            <w:pPr>
              <w:spacing w:after="0"/>
              <w:rPr>
                <w:rFonts w:cs="Arial"/>
                <w:color w:val="000000"/>
                <w:szCs w:val="22"/>
                <w:lang w:eastAsia="cs-CZ"/>
              </w:rPr>
            </w:pPr>
            <w:r>
              <w:rPr>
                <w:rFonts w:cs="Arial"/>
                <w:color w:val="000000"/>
                <w:szCs w:val="22"/>
                <w:lang w:eastAsia="cs-CZ"/>
              </w:rPr>
              <w:t>Zahájení plnění</w:t>
            </w:r>
          </w:p>
        </w:tc>
        <w:tc>
          <w:tcPr>
            <w:tcW w:w="3737" w:type="dxa"/>
            <w:shd w:val="clear" w:color="auto" w:fill="auto"/>
            <w:vAlign w:val="center"/>
          </w:tcPr>
          <w:p w14:paraId="541E542D" w14:textId="77777777" w:rsidR="00FA4BB7" w:rsidRPr="006C3557" w:rsidRDefault="00FA4BB7" w:rsidP="00FA4BB7">
            <w:pPr>
              <w:spacing w:after="0"/>
              <w:rPr>
                <w:rFonts w:cs="Arial"/>
                <w:color w:val="000000"/>
                <w:szCs w:val="22"/>
                <w:lang w:eastAsia="cs-CZ"/>
              </w:rPr>
            </w:pPr>
            <w:r>
              <w:rPr>
                <w:rFonts w:cs="Arial"/>
                <w:color w:val="000000"/>
                <w:szCs w:val="22"/>
                <w:lang w:eastAsia="cs-CZ"/>
              </w:rPr>
              <w:t>uveřejnění v registru smluv</w:t>
            </w:r>
          </w:p>
        </w:tc>
      </w:tr>
      <w:tr w:rsidR="00FA4BB7" w:rsidRPr="006C3557" w14:paraId="6C001B44" w14:textId="77777777" w:rsidTr="00FA4BB7">
        <w:trPr>
          <w:trHeight w:val="284"/>
        </w:trPr>
        <w:tc>
          <w:tcPr>
            <w:tcW w:w="6034" w:type="dxa"/>
            <w:shd w:val="clear" w:color="auto" w:fill="auto"/>
            <w:noWrap/>
            <w:vAlign w:val="center"/>
          </w:tcPr>
          <w:p w14:paraId="769EA335" w14:textId="77777777" w:rsidR="00FA4BB7" w:rsidRPr="006C3557" w:rsidRDefault="00FA4BB7" w:rsidP="00FA4BB7">
            <w:pPr>
              <w:spacing w:after="0"/>
              <w:rPr>
                <w:rFonts w:cs="Arial"/>
                <w:color w:val="000000"/>
                <w:szCs w:val="22"/>
                <w:lang w:eastAsia="cs-CZ"/>
              </w:rPr>
            </w:pPr>
            <w:r>
              <w:rPr>
                <w:rFonts w:cs="Arial"/>
                <w:color w:val="000000"/>
                <w:szCs w:val="22"/>
                <w:lang w:eastAsia="cs-CZ"/>
              </w:rPr>
              <w:t>Ukončení plnění</w:t>
            </w:r>
          </w:p>
        </w:tc>
        <w:tc>
          <w:tcPr>
            <w:tcW w:w="3737" w:type="dxa"/>
            <w:shd w:val="clear" w:color="auto" w:fill="auto"/>
            <w:vAlign w:val="center"/>
          </w:tcPr>
          <w:p w14:paraId="3EE82C81" w14:textId="62BC2E1C" w:rsidR="00FA4BB7" w:rsidRPr="006C3557" w:rsidRDefault="00FA4BB7" w:rsidP="00FA4BB7">
            <w:pPr>
              <w:spacing w:after="0"/>
              <w:rPr>
                <w:rFonts w:cs="Arial"/>
                <w:color w:val="000000"/>
                <w:szCs w:val="22"/>
                <w:lang w:eastAsia="cs-CZ"/>
              </w:rPr>
            </w:pPr>
            <w:r>
              <w:rPr>
                <w:rFonts w:cs="Arial"/>
                <w:color w:val="000000"/>
                <w:szCs w:val="22"/>
                <w:lang w:eastAsia="cs-CZ"/>
              </w:rPr>
              <w:t>15.</w:t>
            </w:r>
            <w:r w:rsidR="004F7FB2">
              <w:rPr>
                <w:rFonts w:cs="Arial"/>
                <w:color w:val="000000"/>
                <w:szCs w:val="22"/>
                <w:lang w:eastAsia="cs-CZ"/>
              </w:rPr>
              <w:t>4</w:t>
            </w:r>
            <w:r>
              <w:rPr>
                <w:rFonts w:cs="Arial"/>
                <w:color w:val="000000"/>
                <w:szCs w:val="22"/>
                <w:lang w:eastAsia="cs-CZ"/>
              </w:rPr>
              <w:t>.2021</w:t>
            </w:r>
          </w:p>
        </w:tc>
      </w:tr>
    </w:tbl>
    <w:p w14:paraId="5B22E7B4" w14:textId="77777777" w:rsidR="0000551E" w:rsidRDefault="0000551E">
      <w:pPr>
        <w:spacing w:after="0"/>
        <w:rPr>
          <w:rFonts w:cs="Arial"/>
          <w:szCs w:val="22"/>
        </w:rPr>
      </w:pPr>
    </w:p>
    <w:p w14:paraId="651FC2B9" w14:textId="77777777" w:rsidR="007D6009" w:rsidRDefault="007D6009">
      <w:pPr>
        <w:spacing w:after="0"/>
        <w:rPr>
          <w:rFonts w:cs="Arial"/>
          <w:szCs w:val="22"/>
        </w:rPr>
      </w:pPr>
    </w:p>
    <w:p w14:paraId="0E7E2759"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E74E7C" w:rsidRPr="00083792" w14:paraId="45081446" w14:textId="77777777" w:rsidTr="00E12513">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E4F558" w14:textId="77777777" w:rsidR="00E74E7C" w:rsidRPr="00083792" w:rsidRDefault="00E74E7C" w:rsidP="00E12513">
            <w:pPr>
              <w:spacing w:after="0"/>
              <w:rPr>
                <w:rFonts w:cs="Arial"/>
                <w:b/>
                <w:bCs/>
                <w:color w:val="000000"/>
                <w:szCs w:val="22"/>
                <w:lang w:eastAsia="cs-CZ"/>
              </w:rPr>
            </w:pPr>
            <w:r w:rsidRPr="00083792">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A5056A" w14:textId="77777777" w:rsidR="00E74E7C" w:rsidRPr="00083792" w:rsidRDefault="00E74E7C" w:rsidP="00E12513">
            <w:pPr>
              <w:spacing w:after="0"/>
              <w:rPr>
                <w:rFonts w:cs="Arial"/>
                <w:b/>
                <w:bCs/>
                <w:color w:val="000000"/>
                <w:szCs w:val="22"/>
                <w:lang w:eastAsia="cs-CZ"/>
              </w:rPr>
            </w:pPr>
            <w:r w:rsidRPr="00083792">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6CD822E" w14:textId="77777777" w:rsidR="00E74E7C" w:rsidRPr="00083792" w:rsidRDefault="00E74E7C" w:rsidP="00E12513">
            <w:pPr>
              <w:spacing w:after="0"/>
              <w:rPr>
                <w:rFonts w:cs="Arial"/>
                <w:bCs/>
                <w:color w:val="000000"/>
                <w:szCs w:val="22"/>
                <w:lang w:eastAsia="cs-CZ"/>
              </w:rPr>
            </w:pPr>
            <w:r w:rsidRPr="00083792">
              <w:rPr>
                <w:rFonts w:cs="Arial"/>
                <w:b/>
                <w:bCs/>
                <w:color w:val="000000"/>
                <w:szCs w:val="22"/>
                <w:lang w:eastAsia="cs-CZ"/>
              </w:rPr>
              <w:t xml:space="preserve">Formát   </w:t>
            </w:r>
            <w:r w:rsidRPr="00083792">
              <w:rPr>
                <w:rFonts w:cs="Arial"/>
                <w:bCs/>
                <w:color w:val="000000"/>
                <w:sz w:val="20"/>
                <w:szCs w:val="22"/>
                <w:lang w:eastAsia="cs-CZ"/>
              </w:rPr>
              <w:t>(CD, listinná forma)</w:t>
            </w:r>
          </w:p>
        </w:tc>
      </w:tr>
      <w:tr w:rsidR="00E74E7C" w:rsidRPr="006C3557" w14:paraId="58BA8B9E" w14:textId="77777777" w:rsidTr="00E12513">
        <w:trPr>
          <w:trHeight w:val="284"/>
        </w:trPr>
        <w:tc>
          <w:tcPr>
            <w:tcW w:w="710" w:type="dxa"/>
            <w:tcBorders>
              <w:right w:val="dotted" w:sz="4" w:space="0" w:color="auto"/>
            </w:tcBorders>
            <w:shd w:val="clear" w:color="auto" w:fill="auto"/>
            <w:noWrap/>
            <w:vAlign w:val="bottom"/>
          </w:tcPr>
          <w:p w14:paraId="61FE9B1E" w14:textId="77777777" w:rsidR="00E74E7C" w:rsidRPr="00083792" w:rsidRDefault="00E74E7C" w:rsidP="00E12513">
            <w:pPr>
              <w:spacing w:after="0"/>
              <w:rPr>
                <w:rFonts w:cs="Arial"/>
                <w:color w:val="000000"/>
                <w:szCs w:val="22"/>
                <w:lang w:eastAsia="cs-CZ"/>
              </w:rPr>
            </w:pPr>
            <w:r w:rsidRPr="00083792">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F91B7FE" w14:textId="2CC8D14A" w:rsidR="00E74E7C" w:rsidRPr="00083792" w:rsidRDefault="00E74E7C" w:rsidP="00E12513">
            <w:pPr>
              <w:spacing w:after="0"/>
              <w:rPr>
                <w:rFonts w:cs="Arial"/>
                <w:color w:val="000000"/>
                <w:szCs w:val="22"/>
                <w:lang w:eastAsia="cs-CZ"/>
              </w:rPr>
            </w:pPr>
            <w:r w:rsidRPr="00083792">
              <w:rPr>
                <w:rFonts w:cs="Arial"/>
                <w:color w:val="000000"/>
                <w:szCs w:val="22"/>
                <w:lang w:eastAsia="cs-CZ"/>
              </w:rPr>
              <w:t>Automatizovaná zpráva pro subjekt_final.doc</w:t>
            </w:r>
          </w:p>
        </w:tc>
        <w:tc>
          <w:tcPr>
            <w:tcW w:w="2797" w:type="dxa"/>
            <w:tcBorders>
              <w:left w:val="dotted" w:sz="4" w:space="0" w:color="auto"/>
            </w:tcBorders>
            <w:shd w:val="clear" w:color="auto" w:fill="auto"/>
            <w:noWrap/>
            <w:vAlign w:val="bottom"/>
          </w:tcPr>
          <w:p w14:paraId="144C9345" w14:textId="77777777" w:rsidR="00E74E7C" w:rsidRPr="00083792" w:rsidRDefault="00E74E7C" w:rsidP="00E12513">
            <w:pPr>
              <w:spacing w:after="0"/>
              <w:rPr>
                <w:rFonts w:cs="Arial"/>
                <w:color w:val="000000"/>
                <w:szCs w:val="22"/>
                <w:lang w:eastAsia="cs-CZ"/>
              </w:rPr>
            </w:pPr>
            <w:r w:rsidRPr="00083792">
              <w:rPr>
                <w:rFonts w:cs="Arial"/>
                <w:color w:val="000000"/>
                <w:szCs w:val="22"/>
                <w:lang w:eastAsia="cs-CZ"/>
              </w:rPr>
              <w:t>Listinná forma</w:t>
            </w:r>
          </w:p>
        </w:tc>
      </w:tr>
    </w:tbl>
    <w:p w14:paraId="18B849A4" w14:textId="7B212B8D" w:rsidR="0000551E" w:rsidRDefault="0000551E" w:rsidP="002B28A6">
      <w:pPr>
        <w:spacing w:after="0"/>
        <w:rPr>
          <w:rFonts w:cs="Arial"/>
          <w:szCs w:val="22"/>
        </w:rPr>
      </w:pPr>
    </w:p>
    <w:p w14:paraId="70EDD6EA" w14:textId="77777777" w:rsidR="0000551E" w:rsidRPr="006C3557" w:rsidRDefault="0000551E">
      <w:pPr>
        <w:spacing w:after="0"/>
        <w:rPr>
          <w:rFonts w:cs="Arial"/>
          <w:szCs w:val="22"/>
        </w:rPr>
      </w:pPr>
    </w:p>
    <w:p w14:paraId="6F5AD401"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54CB5394"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0A841417"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08037539"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07B4CE66"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3E5EC57E"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66B17CA6" w14:textId="77777777" w:rsidTr="00162FD4">
        <w:trPr>
          <w:trHeight w:hRule="exact" w:val="737"/>
        </w:trPr>
        <w:tc>
          <w:tcPr>
            <w:tcW w:w="2688" w:type="dxa"/>
            <w:shd w:val="clear" w:color="auto" w:fill="auto"/>
            <w:noWrap/>
            <w:vAlign w:val="center"/>
            <w:hideMark/>
          </w:tcPr>
          <w:p w14:paraId="4A1EC52A" w14:textId="77777777" w:rsidR="0000551E" w:rsidRDefault="0000551E" w:rsidP="00830DFE">
            <w:pPr>
              <w:spacing w:after="0"/>
              <w:rPr>
                <w:rFonts w:cs="Arial"/>
                <w:color w:val="000000"/>
                <w:szCs w:val="22"/>
                <w:lang w:eastAsia="cs-CZ"/>
              </w:rPr>
            </w:pPr>
            <w:r>
              <w:rPr>
                <w:rFonts w:cs="Arial"/>
                <w:color w:val="000000"/>
                <w:szCs w:val="22"/>
                <w:lang w:eastAsia="cs-CZ"/>
              </w:rPr>
              <w:t>Metodický/Věcný garant</w:t>
            </w:r>
          </w:p>
          <w:p w14:paraId="175248AF" w14:textId="520E2E67" w:rsidR="00162FD4" w:rsidRPr="006C3557" w:rsidRDefault="00162FD4" w:rsidP="00830DFE">
            <w:pPr>
              <w:spacing w:after="0"/>
              <w:rPr>
                <w:rFonts w:cs="Arial"/>
                <w:color w:val="000000"/>
                <w:szCs w:val="22"/>
                <w:lang w:eastAsia="cs-CZ"/>
              </w:rPr>
            </w:pPr>
            <w:r>
              <w:rPr>
                <w:rFonts w:cs="Arial"/>
                <w:color w:val="000000"/>
                <w:szCs w:val="22"/>
                <w:lang w:eastAsia="cs-CZ"/>
              </w:rPr>
              <w:t>(bod 3.1 – 3.2 zadání)</w:t>
            </w:r>
          </w:p>
        </w:tc>
        <w:tc>
          <w:tcPr>
            <w:tcW w:w="3398" w:type="dxa"/>
            <w:vAlign w:val="center"/>
          </w:tcPr>
          <w:p w14:paraId="4ABB14FA" w14:textId="4365094F" w:rsidR="0000551E" w:rsidRPr="006C3557" w:rsidRDefault="004C129F" w:rsidP="00337DDA">
            <w:pPr>
              <w:spacing w:after="0"/>
              <w:rPr>
                <w:rFonts w:cs="Arial"/>
                <w:color w:val="000000"/>
                <w:szCs w:val="22"/>
                <w:lang w:eastAsia="cs-CZ"/>
              </w:rPr>
            </w:pPr>
            <w:r>
              <w:rPr>
                <w:rFonts w:cs="Arial"/>
                <w:color w:val="000000"/>
                <w:szCs w:val="22"/>
                <w:lang w:eastAsia="cs-CZ"/>
              </w:rPr>
              <w:t>Lenka Typoltová</w:t>
            </w:r>
          </w:p>
        </w:tc>
        <w:tc>
          <w:tcPr>
            <w:tcW w:w="1417" w:type="dxa"/>
            <w:vAlign w:val="center"/>
          </w:tcPr>
          <w:p w14:paraId="06208587"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8AF4331" w14:textId="77777777" w:rsidR="0000551E" w:rsidRPr="006C3557" w:rsidRDefault="0000551E" w:rsidP="00337DDA">
            <w:pPr>
              <w:spacing w:after="0"/>
              <w:rPr>
                <w:rFonts w:cs="Arial"/>
                <w:color w:val="000000"/>
                <w:szCs w:val="22"/>
                <w:lang w:eastAsia="cs-CZ"/>
              </w:rPr>
            </w:pPr>
          </w:p>
        </w:tc>
      </w:tr>
      <w:tr w:rsidR="00162FD4" w:rsidRPr="006C3557" w14:paraId="16E2F0A1" w14:textId="77777777" w:rsidTr="00162FD4">
        <w:trPr>
          <w:trHeight w:hRule="exact" w:val="737"/>
        </w:trPr>
        <w:tc>
          <w:tcPr>
            <w:tcW w:w="2688" w:type="dxa"/>
            <w:shd w:val="clear" w:color="auto" w:fill="auto"/>
            <w:noWrap/>
            <w:vAlign w:val="center"/>
          </w:tcPr>
          <w:p w14:paraId="0516F72B" w14:textId="77777777" w:rsidR="00162FD4" w:rsidRDefault="00162FD4" w:rsidP="00830DFE">
            <w:pPr>
              <w:spacing w:after="0"/>
              <w:rPr>
                <w:rFonts w:cs="Arial"/>
                <w:color w:val="000000"/>
                <w:szCs w:val="22"/>
                <w:lang w:eastAsia="cs-CZ"/>
              </w:rPr>
            </w:pPr>
            <w:r>
              <w:rPr>
                <w:rFonts w:cs="Arial"/>
                <w:color w:val="000000"/>
                <w:szCs w:val="22"/>
                <w:lang w:eastAsia="cs-CZ"/>
              </w:rPr>
              <w:t>Odborný garant</w:t>
            </w:r>
          </w:p>
          <w:p w14:paraId="4F8ABBC2" w14:textId="763365BA" w:rsidR="00162FD4" w:rsidRDefault="00162FD4" w:rsidP="00830DFE">
            <w:pPr>
              <w:spacing w:after="0"/>
              <w:rPr>
                <w:rFonts w:cs="Arial"/>
                <w:color w:val="000000"/>
                <w:szCs w:val="22"/>
                <w:lang w:eastAsia="cs-CZ"/>
              </w:rPr>
            </w:pPr>
            <w:r>
              <w:rPr>
                <w:rFonts w:cs="Arial"/>
                <w:color w:val="000000"/>
                <w:szCs w:val="22"/>
                <w:lang w:eastAsia="cs-CZ"/>
              </w:rPr>
              <w:t>(bod 3.3 – 3.5 zadání)</w:t>
            </w:r>
          </w:p>
        </w:tc>
        <w:tc>
          <w:tcPr>
            <w:tcW w:w="3398" w:type="dxa"/>
            <w:vAlign w:val="center"/>
          </w:tcPr>
          <w:p w14:paraId="1851D70C" w14:textId="0D45CEE4" w:rsidR="00162FD4" w:rsidRDefault="00162FD4" w:rsidP="00337DDA">
            <w:pPr>
              <w:spacing w:after="0"/>
              <w:rPr>
                <w:rFonts w:cs="Arial"/>
                <w:color w:val="000000"/>
                <w:szCs w:val="22"/>
                <w:lang w:eastAsia="cs-CZ"/>
              </w:rPr>
            </w:pPr>
            <w:r>
              <w:rPr>
                <w:rFonts w:cs="Arial"/>
                <w:color w:val="000000"/>
                <w:szCs w:val="22"/>
                <w:lang w:eastAsia="cs-CZ"/>
              </w:rPr>
              <w:t>Karel Štefl</w:t>
            </w:r>
          </w:p>
        </w:tc>
        <w:tc>
          <w:tcPr>
            <w:tcW w:w="1417" w:type="dxa"/>
            <w:vAlign w:val="center"/>
          </w:tcPr>
          <w:p w14:paraId="16B3AB79" w14:textId="77777777" w:rsidR="00162FD4" w:rsidRPr="006C3557" w:rsidRDefault="00162FD4" w:rsidP="00337DDA">
            <w:pPr>
              <w:spacing w:after="0"/>
              <w:rPr>
                <w:rFonts w:cs="Arial"/>
                <w:color w:val="000000"/>
                <w:szCs w:val="22"/>
                <w:lang w:eastAsia="cs-CZ"/>
              </w:rPr>
            </w:pPr>
          </w:p>
        </w:tc>
        <w:tc>
          <w:tcPr>
            <w:tcW w:w="2267" w:type="dxa"/>
            <w:shd w:val="clear" w:color="auto" w:fill="auto"/>
            <w:vAlign w:val="center"/>
          </w:tcPr>
          <w:p w14:paraId="05C5F8B5" w14:textId="77777777" w:rsidR="00162FD4" w:rsidRPr="006C3557" w:rsidRDefault="00162FD4" w:rsidP="00337DDA">
            <w:pPr>
              <w:spacing w:after="0"/>
              <w:rPr>
                <w:rFonts w:cs="Arial"/>
                <w:color w:val="000000"/>
                <w:szCs w:val="22"/>
                <w:lang w:eastAsia="cs-CZ"/>
              </w:rPr>
            </w:pPr>
          </w:p>
        </w:tc>
      </w:tr>
      <w:tr w:rsidR="0000551E" w:rsidRPr="006C3557" w14:paraId="139E13CE" w14:textId="77777777" w:rsidTr="00162FD4">
        <w:trPr>
          <w:trHeight w:hRule="exact" w:val="737"/>
        </w:trPr>
        <w:tc>
          <w:tcPr>
            <w:tcW w:w="2688" w:type="dxa"/>
            <w:shd w:val="clear" w:color="auto" w:fill="auto"/>
            <w:noWrap/>
            <w:vAlign w:val="center"/>
          </w:tcPr>
          <w:p w14:paraId="4207E1F1" w14:textId="6C0BEB63" w:rsidR="0000551E" w:rsidRPr="006C3557" w:rsidRDefault="00162FD4" w:rsidP="008E2F7B">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4373BB22" w14:textId="1622E55B" w:rsidR="0000551E" w:rsidRPr="006C3557" w:rsidRDefault="004C129F" w:rsidP="00337DDA">
            <w:pPr>
              <w:spacing w:after="0"/>
              <w:rPr>
                <w:rFonts w:cs="Arial"/>
                <w:color w:val="000000"/>
                <w:szCs w:val="22"/>
                <w:lang w:eastAsia="cs-CZ"/>
              </w:rPr>
            </w:pPr>
            <w:r>
              <w:rPr>
                <w:rFonts w:cs="Arial"/>
                <w:color w:val="000000"/>
                <w:szCs w:val="22"/>
                <w:lang w:eastAsia="cs-CZ"/>
              </w:rPr>
              <w:t>Václav Krejčí</w:t>
            </w:r>
          </w:p>
        </w:tc>
        <w:tc>
          <w:tcPr>
            <w:tcW w:w="1417" w:type="dxa"/>
            <w:vAlign w:val="center"/>
          </w:tcPr>
          <w:p w14:paraId="49DEE65C"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07383D8E" w14:textId="77777777" w:rsidR="0000551E" w:rsidRPr="006C3557" w:rsidRDefault="0000551E" w:rsidP="00337DDA">
            <w:pPr>
              <w:spacing w:after="0"/>
              <w:rPr>
                <w:rFonts w:cs="Arial"/>
                <w:color w:val="000000"/>
                <w:szCs w:val="22"/>
                <w:lang w:eastAsia="cs-CZ"/>
              </w:rPr>
            </w:pPr>
          </w:p>
        </w:tc>
      </w:tr>
    </w:tbl>
    <w:p w14:paraId="326A878D" w14:textId="77777777" w:rsidR="002207E9" w:rsidRDefault="002207E9" w:rsidP="00484CB3">
      <w:pPr>
        <w:spacing w:after="0"/>
        <w:rPr>
          <w:rFonts w:cs="Arial"/>
          <w:szCs w:val="22"/>
        </w:rPr>
      </w:pPr>
    </w:p>
    <w:p w14:paraId="3BDEEB2A" w14:textId="77777777" w:rsidR="002207E9" w:rsidRDefault="002207E9" w:rsidP="00484CB3">
      <w:pPr>
        <w:spacing w:after="0"/>
        <w:rPr>
          <w:rFonts w:cs="Arial"/>
          <w:szCs w:val="22"/>
        </w:rPr>
      </w:pPr>
    </w:p>
    <w:p w14:paraId="71F073E9" w14:textId="77777777" w:rsidR="0000551E" w:rsidRPr="006C3557" w:rsidRDefault="0000551E" w:rsidP="00484CB3">
      <w:pPr>
        <w:spacing w:after="0"/>
        <w:rPr>
          <w:rFonts w:cs="Arial"/>
          <w:szCs w:val="22"/>
        </w:rPr>
      </w:pPr>
      <w:r w:rsidRPr="006C3557">
        <w:rPr>
          <w:rFonts w:cs="Arial"/>
          <w:szCs w:val="22"/>
        </w:rPr>
        <w:br w:type="page"/>
      </w:r>
    </w:p>
    <w:p w14:paraId="309BA0B1" w14:textId="77777777" w:rsidR="0000551E" w:rsidRDefault="0000551E" w:rsidP="00484CB3">
      <w:pPr>
        <w:rPr>
          <w:rFonts w:cs="Arial"/>
          <w:b/>
          <w:caps/>
          <w:szCs w:val="22"/>
        </w:rPr>
        <w:sectPr w:rsidR="0000551E" w:rsidSect="00362D0D">
          <w:headerReference w:type="default" r:id="rId9"/>
          <w:footerReference w:type="default" r:id="rId10"/>
          <w:type w:val="continuous"/>
          <w:pgSz w:w="11906" w:h="16838" w:code="9"/>
          <w:pgMar w:top="1134" w:right="1418" w:bottom="1134" w:left="992" w:header="567" w:footer="567" w:gutter="0"/>
          <w:cols w:space="708"/>
          <w:docGrid w:linePitch="360"/>
        </w:sectPr>
      </w:pPr>
    </w:p>
    <w:p w14:paraId="5D706145" w14:textId="291BED4D"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4D0B6D" w:rsidRPr="005E74EC">
        <w:rPr>
          <w:rFonts w:cs="Arial"/>
          <w:b/>
          <w:caps/>
          <w:szCs w:val="22"/>
        </w:rPr>
        <w:t>Z30651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7860CC0F" w14:textId="77777777" w:rsidTr="00415962">
        <w:tc>
          <w:tcPr>
            <w:tcW w:w="1701" w:type="dxa"/>
            <w:tcBorders>
              <w:top w:val="single" w:sz="8" w:space="0" w:color="auto"/>
              <w:left w:val="single" w:sz="8" w:space="0" w:color="auto"/>
              <w:bottom w:val="single" w:sz="8" w:space="0" w:color="auto"/>
            </w:tcBorders>
            <w:vAlign w:val="center"/>
          </w:tcPr>
          <w:p w14:paraId="174D5230"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0C56C8C4" w14:textId="2FE99614" w:rsidR="00BD0D3F" w:rsidRPr="006C3557" w:rsidRDefault="004D0B6D" w:rsidP="00415962">
            <w:pPr>
              <w:pStyle w:val="Tabulka"/>
              <w:rPr>
                <w:szCs w:val="22"/>
              </w:rPr>
            </w:pPr>
            <w:r>
              <w:rPr>
                <w:szCs w:val="22"/>
              </w:rPr>
              <w:t>594</w:t>
            </w:r>
          </w:p>
        </w:tc>
      </w:tr>
    </w:tbl>
    <w:p w14:paraId="613B8C46"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44813FC8" w14:textId="4157C58C" w:rsidR="0000551E" w:rsidRDefault="005E74EC" w:rsidP="00B27B87">
      <w:r>
        <w:t>Viz část A tohoto PZ, body 2 a 3</w:t>
      </w:r>
      <w:r w:rsidR="00E10CAB">
        <w:t>.</w:t>
      </w:r>
    </w:p>
    <w:p w14:paraId="5F426FAA" w14:textId="24F70C5B" w:rsidR="00E10CAB" w:rsidRDefault="00E10CAB" w:rsidP="00B27B87"/>
    <w:p w14:paraId="34A1C0FF" w14:textId="6E5F1942" w:rsidR="00E10CAB" w:rsidRDefault="00E10CAB" w:rsidP="00AE002F">
      <w:pPr>
        <w:jc w:val="both"/>
      </w:pPr>
      <w:r>
        <w:t xml:space="preserve">V položce </w:t>
      </w:r>
      <w:r w:rsidRPr="00E10CAB">
        <w:t>Dodatečné požadavky z</w:t>
      </w:r>
      <w:r>
        <w:t> </w:t>
      </w:r>
      <w:r w:rsidRPr="00E10CAB">
        <w:t>testování</w:t>
      </w:r>
      <w:r>
        <w:t xml:space="preserve"> navrhujeme řešit úpravu SSO login stránky pro potřeby přihlašování. Body, které bychom na upravené SSO stránce navrhovali řešit</w:t>
      </w:r>
      <w:r w:rsidR="00E12513">
        <w:t>,</w:t>
      </w:r>
      <w:r>
        <w:t xml:space="preserve"> jsou tyto:</w:t>
      </w:r>
    </w:p>
    <w:p w14:paraId="235037F3" w14:textId="0E931888" w:rsidR="00E10CAB" w:rsidRDefault="00E10CAB" w:rsidP="00AE002F">
      <w:pPr>
        <w:pStyle w:val="Odstavecseseznamem"/>
        <w:numPr>
          <w:ilvl w:val="0"/>
          <w:numId w:val="22"/>
        </w:numPr>
        <w:jc w:val="both"/>
      </w:pPr>
      <w:r>
        <w:t>Úprava designu stránky a přidání tlačítka pro přihlášení datovou schránkou.</w:t>
      </w:r>
    </w:p>
    <w:p w14:paraId="3BB60777" w14:textId="4713AE42" w:rsidR="00E10CAB" w:rsidRDefault="00E10CAB" w:rsidP="00AE002F">
      <w:pPr>
        <w:pStyle w:val="Odstavecseseznamem"/>
        <w:numPr>
          <w:ilvl w:val="0"/>
          <w:numId w:val="22"/>
        </w:numPr>
        <w:jc w:val="both"/>
      </w:pPr>
      <w:r>
        <w:t>Úprava logiky stránky na změnu hesla tak, aby bylo zohledněna pravidla pro hesla per context uživatele (jiná pravidla pro farmáře a jiná pro ostatní uživatele).</w:t>
      </w:r>
    </w:p>
    <w:p w14:paraId="5910FF21" w14:textId="41ECB025" w:rsidR="00E10CAB" w:rsidRDefault="00E10CAB" w:rsidP="00AE002F">
      <w:pPr>
        <w:pStyle w:val="Odstavecseseznamem"/>
        <w:numPr>
          <w:ilvl w:val="0"/>
          <w:numId w:val="22"/>
        </w:numPr>
        <w:jc w:val="both"/>
      </w:pPr>
      <w:r>
        <w:t>Vytvoření prostoru pro budoucí úpravu textace login stránky s informací o možnosti registrace přes portál DS nebo odkazy na žádost o registraci vůči SZIF.</w:t>
      </w:r>
    </w:p>
    <w:p w14:paraId="140E8DC4" w14:textId="77777777" w:rsidR="00E10CAB" w:rsidRPr="00B27B87" w:rsidRDefault="00E10CAB" w:rsidP="00B27B87"/>
    <w:p w14:paraId="2D78BA24"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0B89D2CB" w14:textId="6FE3B873" w:rsidR="0000551E" w:rsidRPr="00CC4564" w:rsidRDefault="005E74EC" w:rsidP="00CC4564">
      <w:r>
        <w:t xml:space="preserve">V souladu s podmínkami smlouvy č. </w:t>
      </w:r>
      <w:r w:rsidRPr="005E74EC">
        <w:t>391-2019-11150</w:t>
      </w:r>
    </w:p>
    <w:p w14:paraId="416875CF" w14:textId="77777777" w:rsidR="0000551E" w:rsidRDefault="0000551E" w:rsidP="009C558F">
      <w:pPr>
        <w:pStyle w:val="Nadpis1"/>
        <w:numPr>
          <w:ilvl w:val="0"/>
          <w:numId w:val="4"/>
        </w:numPr>
        <w:tabs>
          <w:tab w:val="clear" w:pos="540"/>
        </w:tabs>
        <w:ind w:left="284" w:hanging="284"/>
        <w:rPr>
          <w:rFonts w:cs="Arial"/>
          <w:sz w:val="22"/>
          <w:szCs w:val="22"/>
        </w:rPr>
      </w:pPr>
      <w:r w:rsidRPr="0055057C">
        <w:rPr>
          <w:rFonts w:cs="Arial"/>
          <w:sz w:val="22"/>
          <w:szCs w:val="22"/>
        </w:rPr>
        <w:t>Dopady</w:t>
      </w:r>
      <w:r>
        <w:rPr>
          <w:rFonts w:cs="Arial"/>
          <w:sz w:val="22"/>
          <w:szCs w:val="22"/>
        </w:rPr>
        <w:t xml:space="preserve"> do systémů MZe</w:t>
      </w:r>
    </w:p>
    <w:p w14:paraId="5F7C6BA7" w14:textId="77777777" w:rsidR="0000551E" w:rsidRPr="00BB6BCC" w:rsidRDefault="0000551E" w:rsidP="0060065D">
      <w:pPr>
        <w:rPr>
          <w:b/>
          <w:sz w:val="18"/>
          <w:szCs w:val="18"/>
        </w:rPr>
      </w:pPr>
    </w:p>
    <w:p w14:paraId="433ABD42" w14:textId="2DD9BB43"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02C0FE84" w14:textId="40F0C733" w:rsidR="001026C8" w:rsidRPr="001026C8" w:rsidRDefault="001026C8" w:rsidP="001026C8">
      <w:pPr>
        <w:ind w:left="284"/>
        <w:rPr>
          <w:szCs w:val="22"/>
        </w:rPr>
      </w:pPr>
      <w:r w:rsidRPr="001026C8">
        <w:rPr>
          <w:szCs w:val="22"/>
        </w:rPr>
        <w:t>Ne</w:t>
      </w:r>
    </w:p>
    <w:p w14:paraId="3F7B73C7" w14:textId="5146D52D"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F71DE0">
        <w:rPr>
          <w:sz w:val="18"/>
          <w:szCs w:val="18"/>
        </w:rPr>
        <w:t>NEVEŘEJNÉ</w:t>
      </w:r>
      <w:r w:rsidRPr="00962388">
        <w:rPr>
          <w:sz w:val="18"/>
          <w:szCs w:val="18"/>
        </w:rPr>
        <w:t xml:space="preserve">    </w:t>
      </w:r>
    </w:p>
    <w:p w14:paraId="1925230F"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08142EDA" w14:textId="77777777" w:rsidR="00CB481B" w:rsidRPr="00CB481B" w:rsidRDefault="00CB481B" w:rsidP="00CB481B">
      <w:pPr>
        <w:ind w:firstLine="284"/>
        <w:rPr>
          <w:szCs w:val="22"/>
        </w:rPr>
      </w:pPr>
      <w:r w:rsidRPr="00CB481B">
        <w:rPr>
          <w:szCs w:val="22"/>
        </w:rPr>
        <w:t>Ne</w:t>
      </w:r>
    </w:p>
    <w:p w14:paraId="40BEB8E9"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24"/>
        <w:gridCol w:w="4031"/>
      </w:tblGrid>
      <w:tr w:rsidR="00962388" w:rsidRPr="00504500" w14:paraId="4C2685EE" w14:textId="77777777" w:rsidTr="005E74E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FC8A0E7"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3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D1AB16"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40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9D5DDB"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23561C30" w14:textId="77777777" w:rsidTr="005E74EC">
        <w:trPr>
          <w:trHeight w:val="300"/>
        </w:trPr>
        <w:tc>
          <w:tcPr>
            <w:tcW w:w="426" w:type="dxa"/>
            <w:tcBorders>
              <w:top w:val="single" w:sz="8" w:space="0" w:color="auto"/>
              <w:bottom w:val="single" w:sz="4" w:space="0" w:color="auto"/>
            </w:tcBorders>
            <w:vAlign w:val="center"/>
          </w:tcPr>
          <w:p w14:paraId="7CECE076" w14:textId="77777777" w:rsidR="00962388" w:rsidRPr="00927AC8" w:rsidRDefault="00962388" w:rsidP="00832089">
            <w:pPr>
              <w:pStyle w:val="Odstavecseseznamem"/>
              <w:numPr>
                <w:ilvl w:val="0"/>
                <w:numId w:val="7"/>
              </w:numPr>
              <w:spacing w:after="0"/>
              <w:ind w:left="568" w:hanging="284"/>
              <w:jc w:val="center"/>
              <w:rPr>
                <w:rFonts w:cs="Arial"/>
                <w:bCs/>
                <w:color w:val="000000"/>
                <w:szCs w:val="22"/>
                <w:lang w:eastAsia="cs-CZ"/>
              </w:rPr>
            </w:pPr>
          </w:p>
        </w:tc>
        <w:tc>
          <w:tcPr>
            <w:tcW w:w="5324" w:type="dxa"/>
            <w:tcBorders>
              <w:top w:val="single" w:sz="8" w:space="0" w:color="auto"/>
              <w:bottom w:val="single" w:sz="4" w:space="0" w:color="auto"/>
            </w:tcBorders>
            <w:shd w:val="clear" w:color="auto" w:fill="auto"/>
            <w:noWrap/>
            <w:vAlign w:val="center"/>
            <w:hideMark/>
          </w:tcPr>
          <w:p w14:paraId="266C0960"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031" w:type="dxa"/>
            <w:tcBorders>
              <w:top w:val="single" w:sz="8" w:space="0" w:color="auto"/>
              <w:bottom w:val="single" w:sz="4" w:space="0" w:color="auto"/>
            </w:tcBorders>
            <w:shd w:val="clear" w:color="auto" w:fill="auto"/>
            <w:noWrap/>
            <w:vAlign w:val="center"/>
            <w:hideMark/>
          </w:tcPr>
          <w:p w14:paraId="19B0811E" w14:textId="56DE5CA5" w:rsidR="00962388" w:rsidRPr="006341B1" w:rsidRDefault="006341B1" w:rsidP="00415962">
            <w:pPr>
              <w:spacing w:after="0"/>
              <w:rPr>
                <w:rFonts w:cs="Arial"/>
                <w:bCs/>
                <w:color w:val="000000"/>
                <w:szCs w:val="22"/>
                <w:lang w:eastAsia="cs-CZ"/>
              </w:rPr>
            </w:pPr>
            <w:r w:rsidRPr="006341B1">
              <w:rPr>
                <w:rFonts w:cs="Arial"/>
                <w:bCs/>
                <w:color w:val="000000"/>
                <w:szCs w:val="22"/>
                <w:lang w:eastAsia="cs-CZ"/>
              </w:rPr>
              <w:t>Bez dopadu</w:t>
            </w:r>
          </w:p>
        </w:tc>
      </w:tr>
      <w:tr w:rsidR="00962388" w:rsidRPr="00705F38" w14:paraId="2336582C" w14:textId="77777777" w:rsidTr="005E74EC">
        <w:trPr>
          <w:trHeight w:val="300"/>
        </w:trPr>
        <w:tc>
          <w:tcPr>
            <w:tcW w:w="426" w:type="dxa"/>
            <w:tcBorders>
              <w:bottom w:val="single" w:sz="4" w:space="0" w:color="auto"/>
            </w:tcBorders>
            <w:vAlign w:val="center"/>
          </w:tcPr>
          <w:p w14:paraId="3984316F" w14:textId="77777777" w:rsidR="00962388" w:rsidRPr="00927AC8" w:rsidRDefault="00962388" w:rsidP="00832089">
            <w:pPr>
              <w:pStyle w:val="Odstavecseseznamem"/>
              <w:numPr>
                <w:ilvl w:val="0"/>
                <w:numId w:val="7"/>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1F693A8E"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031" w:type="dxa"/>
            <w:tcBorders>
              <w:bottom w:val="single" w:sz="4" w:space="0" w:color="auto"/>
            </w:tcBorders>
            <w:shd w:val="clear" w:color="auto" w:fill="auto"/>
            <w:noWrap/>
            <w:vAlign w:val="center"/>
            <w:hideMark/>
          </w:tcPr>
          <w:p w14:paraId="22F81B26" w14:textId="13690A06" w:rsidR="00962388" w:rsidRPr="00927AC8" w:rsidRDefault="006341B1" w:rsidP="00415962">
            <w:pPr>
              <w:spacing w:after="0"/>
              <w:rPr>
                <w:rFonts w:cs="Arial"/>
                <w:b/>
                <w:bCs/>
                <w:color w:val="000000"/>
                <w:szCs w:val="22"/>
                <w:lang w:eastAsia="cs-CZ"/>
              </w:rPr>
            </w:pPr>
            <w:r w:rsidRPr="006341B1">
              <w:rPr>
                <w:rFonts w:cs="Arial"/>
                <w:bCs/>
                <w:color w:val="000000"/>
                <w:szCs w:val="22"/>
                <w:lang w:eastAsia="cs-CZ"/>
              </w:rPr>
              <w:t>Bez dopadu</w:t>
            </w:r>
          </w:p>
        </w:tc>
      </w:tr>
      <w:tr w:rsidR="00962388" w14:paraId="0290EF3B" w14:textId="77777777" w:rsidTr="005E74EC">
        <w:trPr>
          <w:trHeight w:val="300"/>
        </w:trPr>
        <w:tc>
          <w:tcPr>
            <w:tcW w:w="426" w:type="dxa"/>
            <w:tcBorders>
              <w:bottom w:val="single" w:sz="4" w:space="0" w:color="auto"/>
            </w:tcBorders>
            <w:vAlign w:val="center"/>
          </w:tcPr>
          <w:p w14:paraId="76E161E1" w14:textId="77777777" w:rsidR="00962388" w:rsidRPr="00927AC8" w:rsidRDefault="00962388" w:rsidP="00832089">
            <w:pPr>
              <w:pStyle w:val="Odstavecseseznamem"/>
              <w:numPr>
                <w:ilvl w:val="0"/>
                <w:numId w:val="7"/>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3F74E308"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031" w:type="dxa"/>
            <w:tcBorders>
              <w:bottom w:val="single" w:sz="4" w:space="0" w:color="auto"/>
            </w:tcBorders>
            <w:shd w:val="clear" w:color="auto" w:fill="auto"/>
            <w:noWrap/>
            <w:vAlign w:val="center"/>
            <w:hideMark/>
          </w:tcPr>
          <w:p w14:paraId="02369223" w14:textId="3FB2513C" w:rsidR="00962388" w:rsidRPr="00927AC8" w:rsidRDefault="006341B1" w:rsidP="00415962">
            <w:pPr>
              <w:spacing w:after="0"/>
              <w:rPr>
                <w:rFonts w:cs="Arial"/>
                <w:b/>
                <w:bCs/>
                <w:color w:val="000000"/>
                <w:szCs w:val="22"/>
                <w:lang w:eastAsia="cs-CZ"/>
              </w:rPr>
            </w:pPr>
            <w:r w:rsidRPr="006341B1">
              <w:rPr>
                <w:rFonts w:cs="Arial"/>
                <w:bCs/>
                <w:color w:val="000000"/>
                <w:szCs w:val="22"/>
                <w:lang w:eastAsia="cs-CZ"/>
              </w:rPr>
              <w:t>Bez dopadu</w:t>
            </w:r>
          </w:p>
        </w:tc>
      </w:tr>
      <w:tr w:rsidR="00962388" w14:paraId="01A522BC" w14:textId="77777777" w:rsidTr="005E74EC">
        <w:trPr>
          <w:trHeight w:val="300"/>
        </w:trPr>
        <w:tc>
          <w:tcPr>
            <w:tcW w:w="426" w:type="dxa"/>
            <w:tcBorders>
              <w:bottom w:val="single" w:sz="4" w:space="0" w:color="auto"/>
            </w:tcBorders>
            <w:vAlign w:val="center"/>
          </w:tcPr>
          <w:p w14:paraId="0D366BDA" w14:textId="77777777" w:rsidR="00962388" w:rsidRPr="00927AC8" w:rsidRDefault="00962388" w:rsidP="00832089">
            <w:pPr>
              <w:pStyle w:val="Odstavecseseznamem"/>
              <w:numPr>
                <w:ilvl w:val="0"/>
                <w:numId w:val="7"/>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tcPr>
          <w:p w14:paraId="7BD44442"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031" w:type="dxa"/>
            <w:tcBorders>
              <w:bottom w:val="single" w:sz="4" w:space="0" w:color="auto"/>
            </w:tcBorders>
            <w:shd w:val="clear" w:color="auto" w:fill="auto"/>
            <w:noWrap/>
            <w:vAlign w:val="center"/>
          </w:tcPr>
          <w:p w14:paraId="194B87CA" w14:textId="36E34875" w:rsidR="00962388" w:rsidRPr="00927AC8" w:rsidRDefault="006341B1" w:rsidP="00415962">
            <w:pPr>
              <w:spacing w:after="0"/>
              <w:rPr>
                <w:rFonts w:cs="Arial"/>
                <w:b/>
                <w:bCs/>
                <w:color w:val="000000"/>
                <w:szCs w:val="22"/>
                <w:lang w:eastAsia="cs-CZ"/>
              </w:rPr>
            </w:pPr>
            <w:r w:rsidRPr="006341B1">
              <w:rPr>
                <w:rFonts w:cs="Arial"/>
                <w:bCs/>
                <w:color w:val="000000"/>
                <w:szCs w:val="22"/>
                <w:lang w:eastAsia="cs-CZ"/>
              </w:rPr>
              <w:t>Bez dopadu</w:t>
            </w:r>
          </w:p>
        </w:tc>
      </w:tr>
      <w:tr w:rsidR="00962388" w14:paraId="12AC618D" w14:textId="77777777" w:rsidTr="005E74EC">
        <w:trPr>
          <w:trHeight w:val="300"/>
        </w:trPr>
        <w:tc>
          <w:tcPr>
            <w:tcW w:w="426" w:type="dxa"/>
            <w:tcBorders>
              <w:bottom w:val="single" w:sz="4" w:space="0" w:color="auto"/>
            </w:tcBorders>
            <w:vAlign w:val="center"/>
          </w:tcPr>
          <w:p w14:paraId="37322B50" w14:textId="77777777" w:rsidR="00962388" w:rsidRPr="00927AC8" w:rsidRDefault="00962388" w:rsidP="00832089">
            <w:pPr>
              <w:pStyle w:val="Odstavecseseznamem"/>
              <w:numPr>
                <w:ilvl w:val="0"/>
                <w:numId w:val="7"/>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1AB46B91"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031" w:type="dxa"/>
            <w:tcBorders>
              <w:bottom w:val="single" w:sz="4" w:space="0" w:color="auto"/>
            </w:tcBorders>
            <w:shd w:val="clear" w:color="auto" w:fill="auto"/>
            <w:noWrap/>
            <w:vAlign w:val="center"/>
            <w:hideMark/>
          </w:tcPr>
          <w:p w14:paraId="168F4DE7" w14:textId="485F8C4A" w:rsidR="00962388" w:rsidRPr="00927AC8" w:rsidRDefault="006341B1" w:rsidP="00415962">
            <w:pPr>
              <w:spacing w:after="0"/>
              <w:rPr>
                <w:rFonts w:cs="Arial"/>
                <w:b/>
                <w:bCs/>
                <w:color w:val="000000"/>
                <w:szCs w:val="22"/>
                <w:lang w:eastAsia="cs-CZ"/>
              </w:rPr>
            </w:pPr>
            <w:r w:rsidRPr="006341B1">
              <w:rPr>
                <w:rFonts w:cs="Arial"/>
                <w:bCs/>
                <w:color w:val="000000"/>
                <w:szCs w:val="22"/>
                <w:lang w:eastAsia="cs-CZ"/>
              </w:rPr>
              <w:t>Bez dopadu</w:t>
            </w:r>
          </w:p>
        </w:tc>
      </w:tr>
      <w:tr w:rsidR="00962388" w14:paraId="283562EB" w14:textId="77777777" w:rsidTr="005E74EC">
        <w:trPr>
          <w:trHeight w:val="300"/>
        </w:trPr>
        <w:tc>
          <w:tcPr>
            <w:tcW w:w="426" w:type="dxa"/>
            <w:tcBorders>
              <w:bottom w:val="single" w:sz="4" w:space="0" w:color="auto"/>
            </w:tcBorders>
            <w:vAlign w:val="center"/>
          </w:tcPr>
          <w:p w14:paraId="7A270E66" w14:textId="77777777" w:rsidR="00962388" w:rsidRPr="00927AC8" w:rsidRDefault="00962388" w:rsidP="00832089">
            <w:pPr>
              <w:pStyle w:val="Odstavecseseznamem"/>
              <w:numPr>
                <w:ilvl w:val="0"/>
                <w:numId w:val="7"/>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47605764"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031" w:type="dxa"/>
            <w:tcBorders>
              <w:bottom w:val="single" w:sz="4" w:space="0" w:color="auto"/>
            </w:tcBorders>
            <w:shd w:val="clear" w:color="auto" w:fill="auto"/>
            <w:noWrap/>
            <w:vAlign w:val="center"/>
            <w:hideMark/>
          </w:tcPr>
          <w:p w14:paraId="56056660" w14:textId="1495E048" w:rsidR="00962388" w:rsidRPr="00927AC8" w:rsidRDefault="006341B1" w:rsidP="00415962">
            <w:pPr>
              <w:spacing w:after="0"/>
              <w:rPr>
                <w:rFonts w:cs="Arial"/>
                <w:b/>
                <w:bCs/>
                <w:color w:val="000000"/>
                <w:szCs w:val="22"/>
                <w:lang w:eastAsia="cs-CZ"/>
              </w:rPr>
            </w:pPr>
            <w:r w:rsidRPr="006341B1">
              <w:rPr>
                <w:rFonts w:cs="Arial"/>
                <w:bCs/>
                <w:color w:val="000000"/>
                <w:szCs w:val="22"/>
                <w:lang w:eastAsia="cs-CZ"/>
              </w:rPr>
              <w:t>Bez dopadu</w:t>
            </w:r>
          </w:p>
        </w:tc>
      </w:tr>
      <w:tr w:rsidR="00962388" w14:paraId="1C35AB4A" w14:textId="77777777" w:rsidTr="005E74EC">
        <w:trPr>
          <w:trHeight w:val="300"/>
        </w:trPr>
        <w:tc>
          <w:tcPr>
            <w:tcW w:w="426" w:type="dxa"/>
            <w:tcBorders>
              <w:bottom w:val="single" w:sz="4" w:space="0" w:color="auto"/>
            </w:tcBorders>
            <w:vAlign w:val="center"/>
          </w:tcPr>
          <w:p w14:paraId="23209662" w14:textId="77777777" w:rsidR="00962388" w:rsidRPr="00927AC8" w:rsidRDefault="00962388" w:rsidP="00832089">
            <w:pPr>
              <w:pStyle w:val="Odstavecseseznamem"/>
              <w:numPr>
                <w:ilvl w:val="0"/>
                <w:numId w:val="7"/>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3435EC3E"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031" w:type="dxa"/>
            <w:tcBorders>
              <w:bottom w:val="single" w:sz="4" w:space="0" w:color="auto"/>
            </w:tcBorders>
            <w:shd w:val="clear" w:color="auto" w:fill="auto"/>
            <w:noWrap/>
            <w:vAlign w:val="center"/>
            <w:hideMark/>
          </w:tcPr>
          <w:p w14:paraId="13B4DAAC" w14:textId="54C9E520" w:rsidR="00962388" w:rsidRPr="00927AC8" w:rsidRDefault="006341B1" w:rsidP="00415962">
            <w:pPr>
              <w:spacing w:after="0"/>
              <w:rPr>
                <w:rFonts w:cs="Arial"/>
                <w:b/>
                <w:bCs/>
                <w:color w:val="000000"/>
                <w:szCs w:val="22"/>
                <w:lang w:eastAsia="cs-CZ"/>
              </w:rPr>
            </w:pPr>
            <w:r w:rsidRPr="006341B1">
              <w:rPr>
                <w:rFonts w:cs="Arial"/>
                <w:bCs/>
                <w:color w:val="000000"/>
                <w:szCs w:val="22"/>
                <w:lang w:eastAsia="cs-CZ"/>
              </w:rPr>
              <w:t>Bez dopadu</w:t>
            </w:r>
          </w:p>
        </w:tc>
      </w:tr>
      <w:tr w:rsidR="00962388" w14:paraId="0E6E1A37" w14:textId="77777777" w:rsidTr="005E74EC">
        <w:trPr>
          <w:trHeight w:val="300"/>
        </w:trPr>
        <w:tc>
          <w:tcPr>
            <w:tcW w:w="426" w:type="dxa"/>
            <w:tcBorders>
              <w:bottom w:val="single" w:sz="4" w:space="0" w:color="auto"/>
            </w:tcBorders>
            <w:vAlign w:val="center"/>
          </w:tcPr>
          <w:p w14:paraId="51F8EF34" w14:textId="77777777" w:rsidR="00962388" w:rsidRPr="00927AC8" w:rsidRDefault="00962388" w:rsidP="00832089">
            <w:pPr>
              <w:pStyle w:val="Odstavecseseznamem"/>
              <w:numPr>
                <w:ilvl w:val="0"/>
                <w:numId w:val="7"/>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55FD7601"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031" w:type="dxa"/>
            <w:tcBorders>
              <w:bottom w:val="single" w:sz="4" w:space="0" w:color="auto"/>
            </w:tcBorders>
            <w:shd w:val="clear" w:color="auto" w:fill="auto"/>
            <w:noWrap/>
            <w:vAlign w:val="center"/>
            <w:hideMark/>
          </w:tcPr>
          <w:p w14:paraId="77A4F594" w14:textId="6067D497" w:rsidR="00962388" w:rsidRPr="00927AC8" w:rsidRDefault="006341B1" w:rsidP="00415962">
            <w:pPr>
              <w:spacing w:after="0"/>
              <w:rPr>
                <w:rFonts w:cs="Arial"/>
                <w:b/>
                <w:bCs/>
                <w:color w:val="000000"/>
                <w:szCs w:val="22"/>
                <w:lang w:eastAsia="cs-CZ"/>
              </w:rPr>
            </w:pPr>
            <w:r w:rsidRPr="006341B1">
              <w:rPr>
                <w:rFonts w:cs="Arial"/>
                <w:bCs/>
                <w:color w:val="000000"/>
                <w:szCs w:val="22"/>
                <w:lang w:eastAsia="cs-CZ"/>
              </w:rPr>
              <w:t>Bez dopadu</w:t>
            </w:r>
          </w:p>
        </w:tc>
      </w:tr>
      <w:tr w:rsidR="00962388" w14:paraId="32BE065D" w14:textId="77777777" w:rsidTr="005E74EC">
        <w:trPr>
          <w:trHeight w:val="300"/>
        </w:trPr>
        <w:tc>
          <w:tcPr>
            <w:tcW w:w="426" w:type="dxa"/>
            <w:tcBorders>
              <w:bottom w:val="single" w:sz="4" w:space="0" w:color="auto"/>
            </w:tcBorders>
            <w:vAlign w:val="center"/>
          </w:tcPr>
          <w:p w14:paraId="30F075BD" w14:textId="77777777" w:rsidR="00962388" w:rsidRPr="00927AC8" w:rsidRDefault="00962388" w:rsidP="00832089">
            <w:pPr>
              <w:pStyle w:val="Odstavecseseznamem"/>
              <w:numPr>
                <w:ilvl w:val="0"/>
                <w:numId w:val="7"/>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13E1B1A0"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031" w:type="dxa"/>
            <w:tcBorders>
              <w:bottom w:val="single" w:sz="4" w:space="0" w:color="auto"/>
            </w:tcBorders>
            <w:shd w:val="clear" w:color="auto" w:fill="auto"/>
            <w:noWrap/>
            <w:vAlign w:val="center"/>
            <w:hideMark/>
          </w:tcPr>
          <w:p w14:paraId="5467F20F" w14:textId="0A538824" w:rsidR="00962388" w:rsidRPr="00927AC8" w:rsidRDefault="006341B1" w:rsidP="00415962">
            <w:pPr>
              <w:spacing w:after="0"/>
              <w:rPr>
                <w:rFonts w:cs="Arial"/>
                <w:b/>
                <w:bCs/>
                <w:color w:val="000000"/>
                <w:szCs w:val="22"/>
                <w:lang w:eastAsia="cs-CZ"/>
              </w:rPr>
            </w:pPr>
            <w:r w:rsidRPr="006341B1">
              <w:rPr>
                <w:rFonts w:cs="Arial"/>
                <w:bCs/>
                <w:color w:val="000000"/>
                <w:szCs w:val="22"/>
                <w:lang w:eastAsia="cs-CZ"/>
              </w:rPr>
              <w:t>Bez dopadu</w:t>
            </w:r>
          </w:p>
        </w:tc>
      </w:tr>
      <w:tr w:rsidR="00962388" w14:paraId="0ECA423E" w14:textId="77777777" w:rsidTr="005E74EC">
        <w:trPr>
          <w:trHeight w:val="300"/>
        </w:trPr>
        <w:tc>
          <w:tcPr>
            <w:tcW w:w="426" w:type="dxa"/>
            <w:tcBorders>
              <w:bottom w:val="single" w:sz="4" w:space="0" w:color="auto"/>
            </w:tcBorders>
            <w:vAlign w:val="center"/>
          </w:tcPr>
          <w:p w14:paraId="3F06DA41" w14:textId="77777777" w:rsidR="00962388" w:rsidRPr="00927AC8" w:rsidRDefault="00962388" w:rsidP="00832089">
            <w:pPr>
              <w:pStyle w:val="Odstavecseseznamem"/>
              <w:numPr>
                <w:ilvl w:val="0"/>
                <w:numId w:val="7"/>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04EFB97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031" w:type="dxa"/>
            <w:tcBorders>
              <w:bottom w:val="single" w:sz="4" w:space="0" w:color="auto"/>
            </w:tcBorders>
            <w:shd w:val="clear" w:color="auto" w:fill="auto"/>
            <w:noWrap/>
            <w:vAlign w:val="center"/>
            <w:hideMark/>
          </w:tcPr>
          <w:p w14:paraId="7BABF45B" w14:textId="419A740B" w:rsidR="00962388" w:rsidRPr="00927AC8" w:rsidRDefault="006341B1" w:rsidP="00415962">
            <w:pPr>
              <w:spacing w:after="0"/>
              <w:rPr>
                <w:rFonts w:cs="Arial"/>
                <w:b/>
                <w:bCs/>
                <w:color w:val="000000"/>
                <w:szCs w:val="22"/>
                <w:lang w:eastAsia="cs-CZ"/>
              </w:rPr>
            </w:pPr>
            <w:r w:rsidRPr="006341B1">
              <w:rPr>
                <w:rFonts w:cs="Arial"/>
                <w:bCs/>
                <w:color w:val="000000"/>
                <w:szCs w:val="22"/>
                <w:lang w:eastAsia="cs-CZ"/>
              </w:rPr>
              <w:t>Bez dopadu</w:t>
            </w:r>
          </w:p>
        </w:tc>
      </w:tr>
      <w:tr w:rsidR="00962388" w14:paraId="2BEC2210" w14:textId="77777777" w:rsidTr="005E74EC">
        <w:trPr>
          <w:trHeight w:val="300"/>
        </w:trPr>
        <w:tc>
          <w:tcPr>
            <w:tcW w:w="426" w:type="dxa"/>
            <w:tcBorders>
              <w:bottom w:val="single" w:sz="4" w:space="0" w:color="auto"/>
            </w:tcBorders>
            <w:vAlign w:val="center"/>
          </w:tcPr>
          <w:p w14:paraId="005C0FAE" w14:textId="77777777" w:rsidR="00962388" w:rsidRPr="00927AC8" w:rsidRDefault="00962388" w:rsidP="00832089">
            <w:pPr>
              <w:pStyle w:val="Odstavecseseznamem"/>
              <w:numPr>
                <w:ilvl w:val="0"/>
                <w:numId w:val="7"/>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66D240CE"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031" w:type="dxa"/>
            <w:tcBorders>
              <w:bottom w:val="single" w:sz="4" w:space="0" w:color="auto"/>
            </w:tcBorders>
            <w:shd w:val="clear" w:color="auto" w:fill="auto"/>
            <w:noWrap/>
            <w:vAlign w:val="center"/>
            <w:hideMark/>
          </w:tcPr>
          <w:p w14:paraId="2B0CFA54" w14:textId="5D628EDB" w:rsidR="00962388" w:rsidRPr="00927AC8" w:rsidRDefault="006341B1" w:rsidP="00415962">
            <w:pPr>
              <w:spacing w:after="0"/>
              <w:rPr>
                <w:rFonts w:cs="Arial"/>
                <w:b/>
                <w:bCs/>
                <w:color w:val="000000"/>
                <w:szCs w:val="22"/>
                <w:lang w:eastAsia="cs-CZ"/>
              </w:rPr>
            </w:pPr>
            <w:r w:rsidRPr="006341B1">
              <w:rPr>
                <w:rFonts w:cs="Arial"/>
                <w:bCs/>
                <w:color w:val="000000"/>
                <w:szCs w:val="22"/>
                <w:lang w:eastAsia="cs-CZ"/>
              </w:rPr>
              <w:t>Bez dopadu</w:t>
            </w:r>
          </w:p>
        </w:tc>
      </w:tr>
      <w:tr w:rsidR="00962388" w:rsidRPr="00F7707A" w14:paraId="62FE7FF4" w14:textId="77777777" w:rsidTr="005E74EC">
        <w:trPr>
          <w:trHeight w:val="300"/>
        </w:trPr>
        <w:tc>
          <w:tcPr>
            <w:tcW w:w="426" w:type="dxa"/>
            <w:tcBorders>
              <w:bottom w:val="single" w:sz="4" w:space="0" w:color="auto"/>
            </w:tcBorders>
            <w:vAlign w:val="center"/>
          </w:tcPr>
          <w:p w14:paraId="1CE38679" w14:textId="77777777" w:rsidR="00962388" w:rsidRPr="00927AC8" w:rsidRDefault="00962388" w:rsidP="00832089">
            <w:pPr>
              <w:pStyle w:val="Odstavecseseznamem"/>
              <w:numPr>
                <w:ilvl w:val="0"/>
                <w:numId w:val="7"/>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5FAA8E72"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031" w:type="dxa"/>
            <w:tcBorders>
              <w:bottom w:val="single" w:sz="4" w:space="0" w:color="auto"/>
            </w:tcBorders>
            <w:shd w:val="clear" w:color="auto" w:fill="auto"/>
            <w:noWrap/>
            <w:vAlign w:val="center"/>
            <w:hideMark/>
          </w:tcPr>
          <w:p w14:paraId="2D2797FD" w14:textId="290F3EA1" w:rsidR="00962388" w:rsidRPr="00927AC8" w:rsidRDefault="006341B1" w:rsidP="00415962">
            <w:pPr>
              <w:spacing w:after="0"/>
              <w:rPr>
                <w:rFonts w:cs="Arial"/>
                <w:b/>
                <w:bCs/>
                <w:color w:val="000000"/>
                <w:szCs w:val="22"/>
                <w:lang w:eastAsia="cs-CZ"/>
              </w:rPr>
            </w:pPr>
            <w:r w:rsidRPr="006341B1">
              <w:rPr>
                <w:rFonts w:cs="Arial"/>
                <w:bCs/>
                <w:color w:val="000000"/>
                <w:szCs w:val="22"/>
                <w:lang w:eastAsia="cs-CZ"/>
              </w:rPr>
              <w:t>Bez dopadu</w:t>
            </w:r>
          </w:p>
        </w:tc>
      </w:tr>
      <w:tr w:rsidR="00962388" w14:paraId="77D964CA" w14:textId="77777777" w:rsidTr="005E74EC">
        <w:trPr>
          <w:trHeight w:val="300"/>
        </w:trPr>
        <w:tc>
          <w:tcPr>
            <w:tcW w:w="426" w:type="dxa"/>
            <w:tcBorders>
              <w:bottom w:val="single" w:sz="4" w:space="0" w:color="auto"/>
            </w:tcBorders>
            <w:vAlign w:val="center"/>
          </w:tcPr>
          <w:p w14:paraId="587F9293" w14:textId="77777777" w:rsidR="00962388" w:rsidRPr="00927AC8" w:rsidRDefault="00962388" w:rsidP="00832089">
            <w:pPr>
              <w:pStyle w:val="Odstavecseseznamem"/>
              <w:numPr>
                <w:ilvl w:val="0"/>
                <w:numId w:val="7"/>
              </w:numPr>
              <w:spacing w:after="0"/>
              <w:ind w:left="568" w:hanging="284"/>
              <w:jc w:val="center"/>
              <w:rPr>
                <w:rFonts w:cs="Arial"/>
                <w:bCs/>
                <w:color w:val="000000"/>
                <w:szCs w:val="22"/>
                <w:lang w:eastAsia="cs-CZ"/>
              </w:rPr>
            </w:pPr>
          </w:p>
        </w:tc>
        <w:tc>
          <w:tcPr>
            <w:tcW w:w="5324" w:type="dxa"/>
            <w:tcBorders>
              <w:bottom w:val="single" w:sz="4" w:space="0" w:color="auto"/>
            </w:tcBorders>
            <w:shd w:val="clear" w:color="auto" w:fill="auto"/>
            <w:noWrap/>
            <w:vAlign w:val="center"/>
            <w:hideMark/>
          </w:tcPr>
          <w:p w14:paraId="3126F090"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031" w:type="dxa"/>
            <w:tcBorders>
              <w:bottom w:val="single" w:sz="4" w:space="0" w:color="auto"/>
            </w:tcBorders>
            <w:shd w:val="clear" w:color="auto" w:fill="auto"/>
            <w:noWrap/>
            <w:vAlign w:val="center"/>
            <w:hideMark/>
          </w:tcPr>
          <w:p w14:paraId="3DE79203" w14:textId="48E25C83" w:rsidR="00962388" w:rsidRPr="00927AC8" w:rsidRDefault="006341B1" w:rsidP="00415962">
            <w:pPr>
              <w:spacing w:after="0"/>
              <w:rPr>
                <w:rFonts w:cs="Arial"/>
                <w:b/>
                <w:bCs/>
                <w:color w:val="000000"/>
                <w:szCs w:val="22"/>
                <w:lang w:eastAsia="cs-CZ"/>
              </w:rPr>
            </w:pPr>
            <w:r w:rsidRPr="006341B1">
              <w:rPr>
                <w:rFonts w:cs="Arial"/>
                <w:bCs/>
                <w:color w:val="000000"/>
                <w:szCs w:val="22"/>
                <w:lang w:eastAsia="cs-CZ"/>
              </w:rPr>
              <w:t>Bez dopadu</w:t>
            </w:r>
          </w:p>
        </w:tc>
      </w:tr>
    </w:tbl>
    <w:p w14:paraId="171C0997"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15E5E0AC" w14:textId="77777777" w:rsidR="00CB481B" w:rsidRPr="00CB481B" w:rsidRDefault="00CB481B" w:rsidP="00CB481B">
      <w:pPr>
        <w:ind w:firstLine="284"/>
        <w:rPr>
          <w:szCs w:val="22"/>
        </w:rPr>
      </w:pPr>
      <w:r w:rsidRPr="00CB481B">
        <w:rPr>
          <w:szCs w:val="22"/>
        </w:rPr>
        <w:t>Ne</w:t>
      </w:r>
    </w:p>
    <w:p w14:paraId="48001628"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 xml:space="preserve">Na </w:t>
      </w:r>
      <w:r w:rsidR="00592474">
        <w:rPr>
          <w:rFonts w:cs="Arial"/>
          <w:sz w:val="22"/>
          <w:szCs w:val="22"/>
        </w:rPr>
        <w:t xml:space="preserve">součinnost </w:t>
      </w:r>
      <w:r>
        <w:rPr>
          <w:rFonts w:cs="Arial"/>
          <w:sz w:val="22"/>
          <w:szCs w:val="22"/>
        </w:rPr>
        <w:t>AgriBus</w:t>
      </w:r>
    </w:p>
    <w:p w14:paraId="465EE13C" w14:textId="62B93949" w:rsidR="00360DA3" w:rsidRDefault="00CB481B" w:rsidP="00CB481B">
      <w:pPr>
        <w:ind w:left="284"/>
      </w:pPr>
      <w:r>
        <w:t>Nasazení nové verze WSDL služby LDA_PFL</w:t>
      </w:r>
    </w:p>
    <w:p w14:paraId="40F3996E"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106BE2E7" w14:textId="77777777" w:rsidR="001B50E8" w:rsidRPr="00CB481B" w:rsidRDefault="001B50E8" w:rsidP="001B50E8">
      <w:pPr>
        <w:ind w:firstLine="284"/>
        <w:rPr>
          <w:szCs w:val="22"/>
        </w:rPr>
      </w:pPr>
      <w:r w:rsidRPr="00CB481B">
        <w:rPr>
          <w:szCs w:val="22"/>
        </w:rPr>
        <w:t>Ne</w:t>
      </w:r>
    </w:p>
    <w:p w14:paraId="500810DB"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607B87C2"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7E141462" w14:textId="77777777" w:rsidR="008D12D5" w:rsidRPr="00BA1643" w:rsidRDefault="008D12D5" w:rsidP="00EC6856">
      <w:pPr>
        <w:rPr>
          <w:rFonts w:cs="Arial"/>
          <w:szCs w:val="22"/>
        </w:rPr>
      </w:pPr>
    </w:p>
    <w:p w14:paraId="635EFDEB"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55057C">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2A160DC8"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400633"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3AA69A"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50F41207" w14:textId="77777777" w:rsidTr="00F11443">
        <w:trPr>
          <w:trHeight w:val="284"/>
        </w:trPr>
        <w:tc>
          <w:tcPr>
            <w:tcW w:w="2126" w:type="dxa"/>
            <w:tcBorders>
              <w:right w:val="dotted" w:sz="4" w:space="0" w:color="auto"/>
            </w:tcBorders>
            <w:shd w:val="clear" w:color="auto" w:fill="auto"/>
            <w:noWrap/>
            <w:vAlign w:val="bottom"/>
          </w:tcPr>
          <w:p w14:paraId="2B1B6F19" w14:textId="774FBB23" w:rsidR="0000551E" w:rsidRPr="00F23D33" w:rsidRDefault="005E74EC"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5681E9D2" w14:textId="4EBCFDFE" w:rsidR="0000551E" w:rsidRPr="00F23D33" w:rsidRDefault="005E74EC"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14:paraId="603A5009" w14:textId="77777777" w:rsidTr="00F11443">
        <w:trPr>
          <w:trHeight w:val="284"/>
        </w:trPr>
        <w:tc>
          <w:tcPr>
            <w:tcW w:w="2126" w:type="dxa"/>
            <w:tcBorders>
              <w:right w:val="dotted" w:sz="4" w:space="0" w:color="auto"/>
            </w:tcBorders>
            <w:shd w:val="clear" w:color="auto" w:fill="auto"/>
            <w:noWrap/>
            <w:vAlign w:val="bottom"/>
          </w:tcPr>
          <w:p w14:paraId="3E64703C" w14:textId="19D5B95D" w:rsidR="0000551E" w:rsidRPr="00F23D33" w:rsidRDefault="003D5213"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E327189" w14:textId="0BFFE9ED" w:rsidR="0000551E" w:rsidRPr="00F23D33" w:rsidRDefault="003D5213" w:rsidP="00337DDA">
            <w:pPr>
              <w:spacing w:after="0"/>
              <w:rPr>
                <w:rFonts w:cs="Arial"/>
                <w:color w:val="000000"/>
                <w:szCs w:val="22"/>
                <w:lang w:eastAsia="cs-CZ"/>
              </w:rPr>
            </w:pPr>
            <w:r>
              <w:rPr>
                <w:rFonts w:cs="Arial"/>
                <w:color w:val="000000"/>
                <w:szCs w:val="22"/>
                <w:lang w:eastAsia="cs-CZ"/>
              </w:rPr>
              <w:t>Dodá aktualizovanou příručku k LDAP Farmář pro zapracování do aplikace</w:t>
            </w:r>
          </w:p>
        </w:tc>
      </w:tr>
    </w:tbl>
    <w:p w14:paraId="381D5D1C"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16AF71EC"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55057C">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804"/>
        <w:gridCol w:w="2977"/>
      </w:tblGrid>
      <w:tr w:rsidR="0000551E" w:rsidRPr="00F23D33" w14:paraId="29605677" w14:textId="77777777" w:rsidTr="00AE002F">
        <w:trPr>
          <w:trHeight w:val="300"/>
        </w:trPr>
        <w:tc>
          <w:tcPr>
            <w:tcW w:w="6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B22181"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43BC4999"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6341B1" w:rsidRPr="002453CE" w14:paraId="7F222BBB" w14:textId="77777777" w:rsidTr="00AE002F">
        <w:trPr>
          <w:trHeight w:val="284"/>
        </w:trPr>
        <w:tc>
          <w:tcPr>
            <w:tcW w:w="6804" w:type="dxa"/>
            <w:tcBorders>
              <w:right w:val="dotted" w:sz="4" w:space="0" w:color="auto"/>
            </w:tcBorders>
            <w:shd w:val="clear" w:color="auto" w:fill="auto"/>
            <w:noWrap/>
            <w:vAlign w:val="bottom"/>
          </w:tcPr>
          <w:p w14:paraId="5A16EB07" w14:textId="77777777" w:rsidR="006341B1" w:rsidRPr="002453CE" w:rsidRDefault="006341B1" w:rsidP="00E12513">
            <w:pPr>
              <w:spacing w:after="0"/>
              <w:rPr>
                <w:rFonts w:cs="Arial"/>
                <w:color w:val="000000"/>
                <w:szCs w:val="22"/>
                <w:lang w:eastAsia="cs-CZ"/>
              </w:rPr>
            </w:pPr>
            <w:r w:rsidRPr="002453CE">
              <w:rPr>
                <w:szCs w:val="20"/>
              </w:rPr>
              <w:t xml:space="preserve">0. Zahájení </w:t>
            </w:r>
            <w:r>
              <w:rPr>
                <w:szCs w:val="20"/>
              </w:rPr>
              <w:t xml:space="preserve">plnění </w:t>
            </w:r>
            <w:r w:rsidRPr="002453CE">
              <w:rPr>
                <w:szCs w:val="20"/>
              </w:rPr>
              <w:t xml:space="preserve">= </w:t>
            </w:r>
            <w:r>
              <w:rPr>
                <w:szCs w:val="20"/>
              </w:rPr>
              <w:t>převzetí objednávky</w:t>
            </w:r>
          </w:p>
        </w:tc>
        <w:tc>
          <w:tcPr>
            <w:tcW w:w="2977" w:type="dxa"/>
            <w:tcBorders>
              <w:left w:val="dotted" w:sz="4" w:space="0" w:color="auto"/>
            </w:tcBorders>
            <w:shd w:val="clear" w:color="auto" w:fill="auto"/>
            <w:vAlign w:val="bottom"/>
          </w:tcPr>
          <w:p w14:paraId="3C435BB6" w14:textId="77777777" w:rsidR="006341B1" w:rsidRPr="002453CE" w:rsidRDefault="006341B1" w:rsidP="00E12513">
            <w:pPr>
              <w:spacing w:after="0"/>
              <w:rPr>
                <w:rFonts w:cs="Arial"/>
                <w:color w:val="000000"/>
                <w:szCs w:val="22"/>
                <w:lang w:eastAsia="cs-CZ"/>
              </w:rPr>
            </w:pPr>
            <w:r w:rsidRPr="002453CE">
              <w:rPr>
                <w:rFonts w:cs="Arial"/>
                <w:color w:val="000000"/>
                <w:szCs w:val="22"/>
                <w:lang w:eastAsia="cs-CZ"/>
              </w:rPr>
              <w:t>T0</w:t>
            </w:r>
          </w:p>
        </w:tc>
      </w:tr>
      <w:tr w:rsidR="006341B1" w:rsidRPr="002453CE" w14:paraId="28A7F58A" w14:textId="77777777" w:rsidTr="00AE002F">
        <w:trPr>
          <w:trHeight w:val="284"/>
        </w:trPr>
        <w:tc>
          <w:tcPr>
            <w:tcW w:w="6804" w:type="dxa"/>
            <w:tcBorders>
              <w:right w:val="dotted" w:sz="4" w:space="0" w:color="auto"/>
            </w:tcBorders>
            <w:shd w:val="clear" w:color="auto" w:fill="auto"/>
            <w:noWrap/>
            <w:vAlign w:val="bottom"/>
          </w:tcPr>
          <w:p w14:paraId="5CF4A43C" w14:textId="77777777" w:rsidR="006341B1" w:rsidRPr="002453CE" w:rsidRDefault="006341B1" w:rsidP="00E12513">
            <w:pPr>
              <w:spacing w:after="0"/>
              <w:rPr>
                <w:rFonts w:cs="Arial"/>
                <w:color w:val="000000"/>
                <w:szCs w:val="22"/>
                <w:lang w:eastAsia="cs-CZ"/>
              </w:rPr>
            </w:pPr>
            <w:r w:rsidRPr="002453CE">
              <w:rPr>
                <w:rFonts w:cs="Arial"/>
                <w:color w:val="000000"/>
                <w:szCs w:val="20"/>
                <w:lang w:eastAsia="cs-CZ"/>
              </w:rPr>
              <w:t xml:space="preserve">1. </w:t>
            </w:r>
            <w:r>
              <w:rPr>
                <w:rFonts w:cs="Arial"/>
                <w:color w:val="000000"/>
                <w:szCs w:val="20"/>
                <w:lang w:eastAsia="cs-CZ"/>
              </w:rPr>
              <w:t xml:space="preserve">Realizace plnění, </w:t>
            </w:r>
            <w:r w:rsidRPr="002453CE">
              <w:rPr>
                <w:rFonts w:cs="Arial"/>
                <w:color w:val="000000"/>
                <w:szCs w:val="20"/>
                <w:lang w:eastAsia="cs-CZ"/>
              </w:rPr>
              <w:t>nasazení změn do testovacího prostředí (RTT)</w:t>
            </w:r>
          </w:p>
        </w:tc>
        <w:tc>
          <w:tcPr>
            <w:tcW w:w="2977" w:type="dxa"/>
            <w:tcBorders>
              <w:left w:val="dotted" w:sz="4" w:space="0" w:color="auto"/>
            </w:tcBorders>
            <w:shd w:val="clear" w:color="auto" w:fill="auto"/>
            <w:vAlign w:val="bottom"/>
          </w:tcPr>
          <w:p w14:paraId="304D8304" w14:textId="21DA22ED" w:rsidR="006341B1" w:rsidRPr="002453CE" w:rsidRDefault="006341B1" w:rsidP="00DF7B3B">
            <w:pPr>
              <w:spacing w:after="0"/>
              <w:rPr>
                <w:rFonts w:cs="Arial"/>
                <w:color w:val="000000"/>
                <w:szCs w:val="22"/>
                <w:lang w:eastAsia="cs-CZ"/>
              </w:rPr>
            </w:pPr>
            <w:r w:rsidRPr="002453CE">
              <w:rPr>
                <w:rFonts w:cs="Arial"/>
                <w:color w:val="000000"/>
                <w:szCs w:val="22"/>
                <w:lang w:eastAsia="cs-CZ"/>
              </w:rPr>
              <w:t xml:space="preserve">T1 = T0 + </w:t>
            </w:r>
            <w:r>
              <w:rPr>
                <w:rFonts w:cs="Arial"/>
                <w:color w:val="000000"/>
                <w:szCs w:val="22"/>
                <w:lang w:eastAsia="cs-CZ"/>
              </w:rPr>
              <w:t>3</w:t>
            </w:r>
            <w:r w:rsidR="00DF7B3B">
              <w:rPr>
                <w:rFonts w:cs="Arial"/>
                <w:color w:val="000000"/>
                <w:szCs w:val="22"/>
                <w:lang w:eastAsia="cs-CZ"/>
              </w:rPr>
              <w:t>5</w:t>
            </w:r>
            <w:r w:rsidRPr="002453CE">
              <w:rPr>
                <w:rFonts w:cs="Arial"/>
                <w:color w:val="000000"/>
                <w:szCs w:val="22"/>
                <w:lang w:eastAsia="cs-CZ"/>
              </w:rPr>
              <w:t xml:space="preserve"> prac. dnů</w:t>
            </w:r>
          </w:p>
        </w:tc>
      </w:tr>
      <w:tr w:rsidR="006341B1" w:rsidRPr="002453CE" w14:paraId="57BE3EE6" w14:textId="77777777" w:rsidTr="00AE002F">
        <w:trPr>
          <w:trHeight w:val="284"/>
        </w:trPr>
        <w:tc>
          <w:tcPr>
            <w:tcW w:w="6804" w:type="dxa"/>
            <w:tcBorders>
              <w:right w:val="dotted" w:sz="4" w:space="0" w:color="auto"/>
            </w:tcBorders>
            <w:shd w:val="clear" w:color="auto" w:fill="auto"/>
            <w:noWrap/>
            <w:vAlign w:val="bottom"/>
          </w:tcPr>
          <w:p w14:paraId="4E8374BE" w14:textId="77777777" w:rsidR="006341B1" w:rsidRPr="002453CE" w:rsidRDefault="006341B1" w:rsidP="00E12513">
            <w:pPr>
              <w:spacing w:after="0"/>
              <w:rPr>
                <w:rFonts w:cs="Arial"/>
                <w:color w:val="000000"/>
                <w:szCs w:val="20"/>
                <w:lang w:eastAsia="cs-CZ"/>
              </w:rPr>
            </w:pPr>
            <w:r w:rsidRPr="002453CE">
              <w:rPr>
                <w:rFonts w:cs="Arial"/>
                <w:color w:val="000000"/>
                <w:szCs w:val="20"/>
                <w:lang w:eastAsia="cs-CZ"/>
              </w:rPr>
              <w:t>2.Testování a vyřešení případných nálezů z</w:t>
            </w:r>
            <w:r>
              <w:rPr>
                <w:rFonts w:cs="Arial"/>
                <w:color w:val="000000"/>
                <w:szCs w:val="20"/>
                <w:lang w:eastAsia="cs-CZ"/>
              </w:rPr>
              <w:t> </w:t>
            </w:r>
            <w:r w:rsidRPr="002453CE">
              <w:rPr>
                <w:rFonts w:cs="Arial"/>
                <w:color w:val="000000"/>
                <w:szCs w:val="20"/>
                <w:lang w:eastAsia="cs-CZ"/>
              </w:rPr>
              <w:t>testování</w:t>
            </w:r>
          </w:p>
        </w:tc>
        <w:tc>
          <w:tcPr>
            <w:tcW w:w="2977" w:type="dxa"/>
            <w:tcBorders>
              <w:left w:val="dotted" w:sz="4" w:space="0" w:color="auto"/>
            </w:tcBorders>
            <w:shd w:val="clear" w:color="auto" w:fill="auto"/>
            <w:vAlign w:val="bottom"/>
          </w:tcPr>
          <w:p w14:paraId="24226D0D" w14:textId="4983CF57" w:rsidR="006341B1" w:rsidRPr="002453CE" w:rsidRDefault="006341B1" w:rsidP="006341B1">
            <w:pPr>
              <w:spacing w:after="0"/>
              <w:rPr>
                <w:rFonts w:cs="Arial"/>
                <w:color w:val="000000"/>
                <w:szCs w:val="22"/>
                <w:lang w:eastAsia="cs-CZ"/>
              </w:rPr>
            </w:pPr>
            <w:r w:rsidRPr="002453CE">
              <w:rPr>
                <w:rFonts w:cs="Arial"/>
                <w:color w:val="000000"/>
                <w:szCs w:val="22"/>
                <w:lang w:eastAsia="cs-CZ"/>
              </w:rPr>
              <w:t xml:space="preserve">T2 = T1 + </w:t>
            </w:r>
            <w:r>
              <w:rPr>
                <w:rFonts w:cs="Arial"/>
                <w:color w:val="000000"/>
                <w:szCs w:val="22"/>
                <w:lang w:eastAsia="cs-CZ"/>
              </w:rPr>
              <w:t>10</w:t>
            </w:r>
            <w:r w:rsidRPr="002453CE">
              <w:rPr>
                <w:rFonts w:cs="Arial"/>
                <w:color w:val="000000"/>
                <w:szCs w:val="22"/>
                <w:lang w:eastAsia="cs-CZ"/>
              </w:rPr>
              <w:t xml:space="preserve"> prac. dnů</w:t>
            </w:r>
          </w:p>
        </w:tc>
      </w:tr>
      <w:tr w:rsidR="006341B1" w:rsidRPr="002453CE" w14:paraId="1C1C0ECA" w14:textId="77777777" w:rsidTr="00AE002F">
        <w:trPr>
          <w:trHeight w:val="284"/>
        </w:trPr>
        <w:tc>
          <w:tcPr>
            <w:tcW w:w="6804" w:type="dxa"/>
            <w:tcBorders>
              <w:right w:val="dotted" w:sz="4" w:space="0" w:color="auto"/>
            </w:tcBorders>
            <w:shd w:val="clear" w:color="auto" w:fill="auto"/>
            <w:noWrap/>
            <w:vAlign w:val="bottom"/>
          </w:tcPr>
          <w:p w14:paraId="387FD9B8" w14:textId="77777777" w:rsidR="006341B1" w:rsidRPr="002453CE" w:rsidRDefault="006341B1" w:rsidP="00E12513">
            <w:pPr>
              <w:spacing w:after="0"/>
              <w:rPr>
                <w:rFonts w:cs="Arial"/>
                <w:color w:val="000000"/>
                <w:szCs w:val="20"/>
                <w:lang w:eastAsia="cs-CZ"/>
              </w:rPr>
            </w:pPr>
            <w:r w:rsidRPr="002453CE">
              <w:rPr>
                <w:rFonts w:cs="Arial"/>
                <w:color w:val="000000"/>
                <w:szCs w:val="20"/>
                <w:lang w:eastAsia="cs-CZ"/>
              </w:rPr>
              <w:t>3. Rozhodnutí o nasazení změn do produkčního prostředí (RTP)</w:t>
            </w:r>
          </w:p>
        </w:tc>
        <w:tc>
          <w:tcPr>
            <w:tcW w:w="2977" w:type="dxa"/>
            <w:tcBorders>
              <w:left w:val="dotted" w:sz="4" w:space="0" w:color="auto"/>
            </w:tcBorders>
            <w:shd w:val="clear" w:color="auto" w:fill="auto"/>
            <w:vAlign w:val="bottom"/>
          </w:tcPr>
          <w:p w14:paraId="1BD02B5B" w14:textId="77777777" w:rsidR="006341B1" w:rsidRPr="002453CE" w:rsidRDefault="006341B1" w:rsidP="00E12513">
            <w:pPr>
              <w:spacing w:after="0"/>
              <w:rPr>
                <w:rFonts w:cs="Arial"/>
                <w:color w:val="000000"/>
                <w:szCs w:val="22"/>
                <w:lang w:eastAsia="cs-CZ"/>
              </w:rPr>
            </w:pPr>
            <w:r w:rsidRPr="002453CE">
              <w:rPr>
                <w:rFonts w:cs="Arial"/>
                <w:color w:val="000000"/>
                <w:szCs w:val="22"/>
                <w:lang w:eastAsia="cs-CZ"/>
              </w:rPr>
              <w:t>T3 = T2 + 5 prac. dnů</w:t>
            </w:r>
          </w:p>
        </w:tc>
      </w:tr>
      <w:tr w:rsidR="006341B1" w:rsidRPr="002453CE" w14:paraId="5DECA3C2" w14:textId="77777777" w:rsidTr="00AE002F">
        <w:trPr>
          <w:trHeight w:val="284"/>
        </w:trPr>
        <w:tc>
          <w:tcPr>
            <w:tcW w:w="6804" w:type="dxa"/>
            <w:tcBorders>
              <w:right w:val="dotted" w:sz="4" w:space="0" w:color="auto"/>
            </w:tcBorders>
            <w:shd w:val="clear" w:color="auto" w:fill="auto"/>
            <w:noWrap/>
            <w:vAlign w:val="bottom"/>
          </w:tcPr>
          <w:p w14:paraId="7B700EDB" w14:textId="77777777" w:rsidR="006341B1" w:rsidRPr="002453CE" w:rsidRDefault="006341B1" w:rsidP="00E12513">
            <w:pPr>
              <w:spacing w:after="0"/>
              <w:rPr>
                <w:rFonts w:cs="Arial"/>
                <w:color w:val="000000"/>
                <w:szCs w:val="20"/>
                <w:lang w:eastAsia="cs-CZ"/>
              </w:rPr>
            </w:pPr>
            <w:r w:rsidRPr="002453CE">
              <w:rPr>
                <w:rFonts w:cs="Arial"/>
                <w:color w:val="000000"/>
                <w:szCs w:val="20"/>
                <w:lang w:eastAsia="cs-CZ"/>
              </w:rPr>
              <w:t>4.  Nasazení plnění do produkčního prostředí (RTP)</w:t>
            </w:r>
          </w:p>
        </w:tc>
        <w:tc>
          <w:tcPr>
            <w:tcW w:w="2977" w:type="dxa"/>
            <w:tcBorders>
              <w:left w:val="dotted" w:sz="4" w:space="0" w:color="auto"/>
            </w:tcBorders>
            <w:shd w:val="clear" w:color="auto" w:fill="auto"/>
            <w:vAlign w:val="bottom"/>
          </w:tcPr>
          <w:p w14:paraId="14F6DF99" w14:textId="77777777" w:rsidR="006341B1" w:rsidRPr="002453CE" w:rsidRDefault="006341B1" w:rsidP="00E12513">
            <w:pPr>
              <w:spacing w:after="0"/>
              <w:rPr>
                <w:rFonts w:cs="Arial"/>
                <w:color w:val="000000"/>
                <w:szCs w:val="22"/>
                <w:lang w:eastAsia="cs-CZ"/>
              </w:rPr>
            </w:pPr>
            <w:r w:rsidRPr="002453CE">
              <w:rPr>
                <w:rFonts w:cs="Arial"/>
                <w:color w:val="000000"/>
                <w:szCs w:val="22"/>
                <w:lang w:eastAsia="cs-CZ"/>
              </w:rPr>
              <w:t>T4 = na základě rozhodnutí objednatele</w:t>
            </w:r>
          </w:p>
        </w:tc>
      </w:tr>
    </w:tbl>
    <w:p w14:paraId="49413855" w14:textId="30F97D42" w:rsidR="0000551E" w:rsidRDefault="0055057C" w:rsidP="00AE002F">
      <w:pPr>
        <w:jc w:val="both"/>
        <w:rPr>
          <w:sz w:val="18"/>
          <w:szCs w:val="18"/>
        </w:rPr>
      </w:pPr>
      <w:r w:rsidRPr="0055057C">
        <w:rPr>
          <w:sz w:val="18"/>
          <w:szCs w:val="18"/>
        </w:rPr>
        <w:t xml:space="preserve">*/ Upozornění: Uvedený harmonogram je platný v případě, že Dodavatel obdrží objednávku v rozmezí </w:t>
      </w:r>
      <w:r>
        <w:rPr>
          <w:sz w:val="18"/>
          <w:szCs w:val="18"/>
        </w:rPr>
        <w:t>11.01.-20.01.2021</w:t>
      </w:r>
      <w:r w:rsidRPr="0055057C">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62E0E79C" w14:textId="77777777" w:rsidR="0055057C" w:rsidRPr="0055057C" w:rsidRDefault="0055057C" w:rsidP="0055057C">
      <w:pPr>
        <w:rPr>
          <w:sz w:val="18"/>
          <w:szCs w:val="18"/>
        </w:rPr>
      </w:pPr>
    </w:p>
    <w:p w14:paraId="661AF875"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BA89B4"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544"/>
        <w:gridCol w:w="1276"/>
        <w:gridCol w:w="1559"/>
        <w:gridCol w:w="1581"/>
      </w:tblGrid>
      <w:tr w:rsidR="0000551E" w:rsidRPr="00F23D33" w14:paraId="6A0CC464" w14:textId="77777777" w:rsidTr="005E74EC">
        <w:tc>
          <w:tcPr>
            <w:tcW w:w="1819" w:type="dxa"/>
            <w:tcBorders>
              <w:top w:val="single" w:sz="8" w:space="0" w:color="auto"/>
              <w:left w:val="single" w:sz="8" w:space="0" w:color="auto"/>
              <w:bottom w:val="single" w:sz="8" w:space="0" w:color="auto"/>
              <w:right w:val="single" w:sz="8" w:space="0" w:color="auto"/>
            </w:tcBorders>
          </w:tcPr>
          <w:p w14:paraId="16419922"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6D9C5F8D"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30A98E3"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8980F42" w14:textId="77777777" w:rsidR="0000551E" w:rsidRPr="00CB1115" w:rsidRDefault="00033242" w:rsidP="00337DDA">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2C8E4C2A" w14:textId="77777777" w:rsidR="0000551E" w:rsidRPr="00CB1115" w:rsidRDefault="00033242" w:rsidP="00337DDA">
            <w:pPr>
              <w:pStyle w:val="Tabulka"/>
              <w:rPr>
                <w:b/>
                <w:szCs w:val="22"/>
              </w:rPr>
            </w:pPr>
            <w:r>
              <w:rPr>
                <w:b/>
                <w:szCs w:val="22"/>
              </w:rPr>
              <w:t>v Kč s DPH</w:t>
            </w:r>
          </w:p>
        </w:tc>
      </w:tr>
      <w:tr w:rsidR="0000551E" w:rsidRPr="00F23D33" w14:paraId="49843A7C" w14:textId="77777777" w:rsidTr="005E74EC">
        <w:trPr>
          <w:trHeight w:hRule="exact" w:val="20"/>
        </w:trPr>
        <w:tc>
          <w:tcPr>
            <w:tcW w:w="1819" w:type="dxa"/>
            <w:tcBorders>
              <w:top w:val="single" w:sz="8" w:space="0" w:color="auto"/>
              <w:left w:val="dotted" w:sz="4" w:space="0" w:color="auto"/>
            </w:tcBorders>
          </w:tcPr>
          <w:p w14:paraId="06D72811"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0728D1B2" w14:textId="77777777" w:rsidR="0000551E" w:rsidRPr="00F23D33" w:rsidRDefault="0000551E" w:rsidP="00337DDA">
            <w:pPr>
              <w:pStyle w:val="Tabulka"/>
              <w:rPr>
                <w:szCs w:val="22"/>
              </w:rPr>
            </w:pPr>
          </w:p>
        </w:tc>
        <w:tc>
          <w:tcPr>
            <w:tcW w:w="1276" w:type="dxa"/>
            <w:tcBorders>
              <w:top w:val="single" w:sz="8" w:space="0" w:color="auto"/>
            </w:tcBorders>
          </w:tcPr>
          <w:p w14:paraId="44015203" w14:textId="77777777" w:rsidR="0000551E" w:rsidRPr="00F23D33" w:rsidRDefault="0000551E" w:rsidP="00337DDA">
            <w:pPr>
              <w:pStyle w:val="Tabulka"/>
              <w:rPr>
                <w:szCs w:val="22"/>
              </w:rPr>
            </w:pPr>
          </w:p>
        </w:tc>
        <w:tc>
          <w:tcPr>
            <w:tcW w:w="1559" w:type="dxa"/>
            <w:tcBorders>
              <w:top w:val="single" w:sz="8" w:space="0" w:color="auto"/>
            </w:tcBorders>
          </w:tcPr>
          <w:p w14:paraId="01B40759" w14:textId="77777777" w:rsidR="0000551E" w:rsidRPr="00F23D33" w:rsidRDefault="0000551E" w:rsidP="00337DDA">
            <w:pPr>
              <w:pStyle w:val="Tabulka"/>
              <w:rPr>
                <w:szCs w:val="22"/>
              </w:rPr>
            </w:pPr>
          </w:p>
        </w:tc>
        <w:tc>
          <w:tcPr>
            <w:tcW w:w="1581" w:type="dxa"/>
            <w:tcBorders>
              <w:top w:val="single" w:sz="8" w:space="0" w:color="auto"/>
            </w:tcBorders>
          </w:tcPr>
          <w:p w14:paraId="728A9508" w14:textId="77777777" w:rsidR="0000551E" w:rsidRPr="00F23D33" w:rsidRDefault="0000551E" w:rsidP="00337DDA">
            <w:pPr>
              <w:pStyle w:val="Tabulka"/>
              <w:rPr>
                <w:szCs w:val="22"/>
              </w:rPr>
            </w:pPr>
          </w:p>
        </w:tc>
      </w:tr>
      <w:tr w:rsidR="0055057C" w:rsidRPr="00F23D33" w14:paraId="4C2426D7" w14:textId="77777777" w:rsidTr="005E74EC">
        <w:trPr>
          <w:trHeight w:val="397"/>
        </w:trPr>
        <w:tc>
          <w:tcPr>
            <w:tcW w:w="1819" w:type="dxa"/>
            <w:tcBorders>
              <w:top w:val="dotted" w:sz="4" w:space="0" w:color="auto"/>
              <w:left w:val="dotted" w:sz="4" w:space="0" w:color="auto"/>
            </w:tcBorders>
          </w:tcPr>
          <w:p w14:paraId="70C48B13" w14:textId="77777777" w:rsidR="0055057C" w:rsidRPr="00F23D33" w:rsidRDefault="0055057C" w:rsidP="0055057C">
            <w:pPr>
              <w:pStyle w:val="Tabulka"/>
              <w:rPr>
                <w:szCs w:val="22"/>
              </w:rPr>
            </w:pPr>
          </w:p>
        </w:tc>
        <w:tc>
          <w:tcPr>
            <w:tcW w:w="3544" w:type="dxa"/>
            <w:tcBorders>
              <w:top w:val="dotted" w:sz="4" w:space="0" w:color="auto"/>
              <w:left w:val="dotted" w:sz="4" w:space="0" w:color="auto"/>
            </w:tcBorders>
          </w:tcPr>
          <w:p w14:paraId="3F18448C" w14:textId="7977F0A9" w:rsidR="0055057C" w:rsidRPr="00F23D33" w:rsidRDefault="0055057C" w:rsidP="0055057C">
            <w:pPr>
              <w:pStyle w:val="Tabulka"/>
              <w:rPr>
                <w:szCs w:val="22"/>
              </w:rPr>
            </w:pPr>
            <w:r>
              <w:rPr>
                <w:szCs w:val="22"/>
              </w:rPr>
              <w:t>V</w:t>
            </w:r>
            <w:r w:rsidR="00E12513">
              <w:rPr>
                <w:szCs w:val="22"/>
              </w:rPr>
              <w:t>iz cenová nabídka v příloze č.02</w:t>
            </w:r>
          </w:p>
        </w:tc>
        <w:tc>
          <w:tcPr>
            <w:tcW w:w="1276" w:type="dxa"/>
            <w:tcBorders>
              <w:top w:val="dotted" w:sz="4" w:space="0" w:color="auto"/>
            </w:tcBorders>
          </w:tcPr>
          <w:p w14:paraId="210A9763" w14:textId="2E0554F5" w:rsidR="0055057C" w:rsidRPr="00F23D33" w:rsidRDefault="0055057C" w:rsidP="00E12513">
            <w:pPr>
              <w:pStyle w:val="Tabulka"/>
              <w:jc w:val="right"/>
              <w:rPr>
                <w:szCs w:val="22"/>
              </w:rPr>
            </w:pPr>
            <w:r>
              <w:rPr>
                <w:szCs w:val="22"/>
              </w:rPr>
              <w:t>59,63</w:t>
            </w:r>
          </w:p>
        </w:tc>
        <w:tc>
          <w:tcPr>
            <w:tcW w:w="1559" w:type="dxa"/>
            <w:tcBorders>
              <w:top w:val="dotted" w:sz="4" w:space="0" w:color="auto"/>
            </w:tcBorders>
          </w:tcPr>
          <w:p w14:paraId="2E5E735A" w14:textId="3041BE75" w:rsidR="0055057C" w:rsidRPr="00F23D33" w:rsidRDefault="0055057C" w:rsidP="00E12513">
            <w:pPr>
              <w:pStyle w:val="Tabulka"/>
              <w:jc w:val="right"/>
              <w:rPr>
                <w:szCs w:val="22"/>
              </w:rPr>
            </w:pPr>
            <w:r w:rsidRPr="00332069">
              <w:t xml:space="preserve"> 530 662,50</w:t>
            </w:r>
          </w:p>
        </w:tc>
        <w:tc>
          <w:tcPr>
            <w:tcW w:w="1581" w:type="dxa"/>
            <w:tcBorders>
              <w:top w:val="dotted" w:sz="4" w:space="0" w:color="auto"/>
            </w:tcBorders>
          </w:tcPr>
          <w:p w14:paraId="787C1AFC" w14:textId="2F4CD799" w:rsidR="0055057C" w:rsidRPr="00F23D33" w:rsidRDefault="0055057C" w:rsidP="00E12513">
            <w:pPr>
              <w:pStyle w:val="Tabulka"/>
              <w:jc w:val="right"/>
              <w:rPr>
                <w:szCs w:val="22"/>
              </w:rPr>
            </w:pPr>
            <w:r w:rsidRPr="00332069">
              <w:t>642 101,63</w:t>
            </w:r>
          </w:p>
        </w:tc>
      </w:tr>
      <w:tr w:rsidR="0055057C" w:rsidRPr="00F23D33" w14:paraId="735F953E" w14:textId="77777777" w:rsidTr="005E74EC">
        <w:trPr>
          <w:trHeight w:val="397"/>
        </w:trPr>
        <w:tc>
          <w:tcPr>
            <w:tcW w:w="5363" w:type="dxa"/>
            <w:gridSpan w:val="2"/>
            <w:tcBorders>
              <w:left w:val="dotted" w:sz="4" w:space="0" w:color="auto"/>
              <w:bottom w:val="dotted" w:sz="4" w:space="0" w:color="auto"/>
            </w:tcBorders>
          </w:tcPr>
          <w:p w14:paraId="21F2D229" w14:textId="77777777" w:rsidR="0055057C" w:rsidRPr="00CB1115" w:rsidRDefault="0055057C" w:rsidP="0055057C">
            <w:pPr>
              <w:pStyle w:val="Tabulka"/>
              <w:rPr>
                <w:b/>
                <w:szCs w:val="22"/>
              </w:rPr>
            </w:pPr>
            <w:r w:rsidRPr="00CB1115">
              <w:rPr>
                <w:b/>
                <w:szCs w:val="22"/>
              </w:rPr>
              <w:t>Celkem:</w:t>
            </w:r>
          </w:p>
        </w:tc>
        <w:tc>
          <w:tcPr>
            <w:tcW w:w="1276" w:type="dxa"/>
            <w:tcBorders>
              <w:bottom w:val="dotted" w:sz="4" w:space="0" w:color="auto"/>
            </w:tcBorders>
          </w:tcPr>
          <w:p w14:paraId="7B753061" w14:textId="158C19F9" w:rsidR="0055057C" w:rsidRPr="00F23D33" w:rsidRDefault="0055057C" w:rsidP="00E12513">
            <w:pPr>
              <w:pStyle w:val="Tabulka"/>
              <w:jc w:val="right"/>
              <w:rPr>
                <w:szCs w:val="22"/>
              </w:rPr>
            </w:pPr>
            <w:r>
              <w:rPr>
                <w:szCs w:val="22"/>
              </w:rPr>
              <w:t>59,63</w:t>
            </w:r>
          </w:p>
        </w:tc>
        <w:tc>
          <w:tcPr>
            <w:tcW w:w="1559" w:type="dxa"/>
            <w:tcBorders>
              <w:bottom w:val="dotted" w:sz="4" w:space="0" w:color="auto"/>
            </w:tcBorders>
          </w:tcPr>
          <w:p w14:paraId="59CDF000" w14:textId="1987D976" w:rsidR="0055057C" w:rsidRPr="00F23D33" w:rsidRDefault="0055057C" w:rsidP="00E12513">
            <w:pPr>
              <w:pStyle w:val="Tabulka"/>
              <w:jc w:val="right"/>
              <w:rPr>
                <w:szCs w:val="22"/>
              </w:rPr>
            </w:pPr>
            <w:r w:rsidRPr="00332069">
              <w:t xml:space="preserve"> 530 662,50</w:t>
            </w:r>
          </w:p>
        </w:tc>
        <w:tc>
          <w:tcPr>
            <w:tcW w:w="1581" w:type="dxa"/>
            <w:tcBorders>
              <w:bottom w:val="dotted" w:sz="4" w:space="0" w:color="auto"/>
            </w:tcBorders>
          </w:tcPr>
          <w:p w14:paraId="4C7D0618" w14:textId="0BAE3181" w:rsidR="0055057C" w:rsidRPr="00F23D33" w:rsidRDefault="0055057C" w:rsidP="00E12513">
            <w:pPr>
              <w:pStyle w:val="Tabulka"/>
              <w:jc w:val="right"/>
              <w:rPr>
                <w:szCs w:val="22"/>
              </w:rPr>
            </w:pPr>
            <w:r w:rsidRPr="00332069">
              <w:t>642 101,63</w:t>
            </w:r>
          </w:p>
        </w:tc>
      </w:tr>
    </w:tbl>
    <w:p w14:paraId="34ED5326" w14:textId="77777777" w:rsidR="0000551E" w:rsidRPr="00F23D33" w:rsidRDefault="0000551E" w:rsidP="00EC6856">
      <w:pPr>
        <w:spacing w:after="0"/>
        <w:rPr>
          <w:rFonts w:cs="Arial"/>
          <w:sz w:val="8"/>
          <w:szCs w:val="8"/>
        </w:rPr>
      </w:pPr>
    </w:p>
    <w:p w14:paraId="0F9BBABD"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6E4C6641" w14:textId="77777777" w:rsidR="0000551E" w:rsidRDefault="0000551E" w:rsidP="00F81B94"/>
    <w:p w14:paraId="03FBBDA8"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06823EB3"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A79B30"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97361"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C662ABC" w14:textId="1631F3BB" w:rsidR="0000551E" w:rsidRPr="005E74EC" w:rsidRDefault="0000551E" w:rsidP="005E74EC">
            <w:pPr>
              <w:spacing w:after="0"/>
              <w:rPr>
                <w:rFonts w:cs="Arial"/>
                <w:bCs/>
                <w:color w:val="000000"/>
                <w:szCs w:val="22"/>
                <w:lang w:eastAsia="cs-CZ"/>
              </w:rPr>
            </w:pPr>
            <w:r w:rsidRPr="006C3557">
              <w:rPr>
                <w:rFonts w:cs="Arial"/>
                <w:b/>
                <w:bCs/>
                <w:color w:val="000000"/>
                <w:szCs w:val="22"/>
                <w:lang w:eastAsia="cs-CZ"/>
              </w:rPr>
              <w:t xml:space="preserve">Formát </w:t>
            </w:r>
            <w:r w:rsidR="005E74EC">
              <w:rPr>
                <w:rFonts w:cs="Arial"/>
                <w:b/>
                <w:bCs/>
                <w:color w:val="000000"/>
                <w:szCs w:val="22"/>
                <w:lang w:eastAsia="cs-CZ"/>
              </w:rPr>
              <w:t xml:space="preserve">  </w:t>
            </w:r>
            <w:r w:rsidRPr="005E74EC">
              <w:rPr>
                <w:rFonts w:cs="Arial"/>
                <w:bCs/>
                <w:color w:val="000000"/>
                <w:sz w:val="20"/>
                <w:szCs w:val="22"/>
                <w:lang w:eastAsia="cs-CZ"/>
              </w:rPr>
              <w:t>(CD, listinná forma)</w:t>
            </w:r>
          </w:p>
        </w:tc>
      </w:tr>
      <w:tr w:rsidR="0000551E" w:rsidRPr="006C3557" w14:paraId="766D47C7" w14:textId="77777777" w:rsidTr="00DF2F1F">
        <w:trPr>
          <w:trHeight w:val="284"/>
        </w:trPr>
        <w:tc>
          <w:tcPr>
            <w:tcW w:w="710" w:type="dxa"/>
            <w:tcBorders>
              <w:right w:val="dotted" w:sz="4" w:space="0" w:color="auto"/>
            </w:tcBorders>
            <w:shd w:val="clear" w:color="auto" w:fill="auto"/>
            <w:noWrap/>
            <w:vAlign w:val="bottom"/>
          </w:tcPr>
          <w:p w14:paraId="4DAC08AE" w14:textId="42F81C3F" w:rsidR="0000551E" w:rsidRPr="006C3557" w:rsidRDefault="00E74E7C"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5BD5E921" w14:textId="4DC05985" w:rsidR="0000551E" w:rsidRPr="006C3557" w:rsidRDefault="005E74EC"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385D82BC" w14:textId="2BEF6896" w:rsidR="0000551E" w:rsidRPr="006C3557" w:rsidRDefault="005E74EC"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4649900F" w14:textId="77777777" w:rsidTr="00DF2F1F">
        <w:trPr>
          <w:trHeight w:val="284"/>
        </w:trPr>
        <w:tc>
          <w:tcPr>
            <w:tcW w:w="710" w:type="dxa"/>
            <w:tcBorders>
              <w:right w:val="dotted" w:sz="4" w:space="0" w:color="auto"/>
            </w:tcBorders>
            <w:shd w:val="clear" w:color="auto" w:fill="auto"/>
            <w:noWrap/>
            <w:vAlign w:val="bottom"/>
          </w:tcPr>
          <w:p w14:paraId="59678332" w14:textId="32F7FE7D" w:rsidR="0000551E" w:rsidRPr="006C3557" w:rsidRDefault="00E74E7C" w:rsidP="000B6887">
            <w:pPr>
              <w:spacing w:after="0"/>
              <w:rPr>
                <w:rFonts w:cs="Arial"/>
                <w:color w:val="000000"/>
                <w:szCs w:val="22"/>
                <w:lang w:eastAsia="cs-CZ"/>
              </w:rPr>
            </w:pPr>
            <w:r>
              <w:rPr>
                <w:rFonts w:cs="Arial"/>
                <w:color w:val="000000"/>
                <w:szCs w:val="22"/>
                <w:lang w:eastAsia="cs-CZ"/>
              </w:rPr>
              <w:t>03</w:t>
            </w:r>
          </w:p>
        </w:tc>
        <w:tc>
          <w:tcPr>
            <w:tcW w:w="6236" w:type="dxa"/>
            <w:tcBorders>
              <w:left w:val="dotted" w:sz="4" w:space="0" w:color="auto"/>
              <w:right w:val="dotted" w:sz="4" w:space="0" w:color="auto"/>
            </w:tcBorders>
            <w:shd w:val="clear" w:color="auto" w:fill="auto"/>
            <w:noWrap/>
            <w:vAlign w:val="bottom"/>
          </w:tcPr>
          <w:p w14:paraId="7320F033" w14:textId="3E113AD8" w:rsidR="0000551E" w:rsidRPr="006C3557" w:rsidRDefault="0055057C"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51ABC8F7" w14:textId="26F07D48" w:rsidR="0000551E" w:rsidRPr="006C3557" w:rsidRDefault="00E12513" w:rsidP="000B6887">
            <w:pPr>
              <w:spacing w:after="0"/>
              <w:rPr>
                <w:rFonts w:cs="Arial"/>
                <w:color w:val="000000"/>
                <w:szCs w:val="22"/>
                <w:lang w:eastAsia="cs-CZ"/>
              </w:rPr>
            </w:pPr>
            <w:r>
              <w:rPr>
                <w:rFonts w:cs="Arial"/>
                <w:color w:val="000000"/>
                <w:szCs w:val="22"/>
                <w:lang w:eastAsia="cs-CZ"/>
              </w:rPr>
              <w:t>Listinná forma</w:t>
            </w:r>
          </w:p>
        </w:tc>
      </w:tr>
    </w:tbl>
    <w:p w14:paraId="1D9B1F34" w14:textId="77777777" w:rsidR="0000551E" w:rsidRDefault="0000551E" w:rsidP="00F81B94"/>
    <w:p w14:paraId="6308C3D6"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1B8AA0F1" w14:textId="77777777" w:rsidTr="005E74EC">
        <w:trPr>
          <w:trHeight w:val="4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4DE08D"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60AC6C12"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276" w:type="dxa"/>
            <w:tcBorders>
              <w:top w:val="single" w:sz="8" w:space="0" w:color="auto"/>
              <w:left w:val="single" w:sz="8" w:space="0" w:color="auto"/>
              <w:bottom w:val="single" w:sz="8" w:space="0" w:color="auto"/>
              <w:right w:val="single" w:sz="8" w:space="0" w:color="auto"/>
            </w:tcBorders>
            <w:vAlign w:val="center"/>
          </w:tcPr>
          <w:p w14:paraId="51BAC920" w14:textId="77777777"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05C2C19F" w14:textId="77777777"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A354D98" w14:textId="77777777" w:rsidTr="00AE002F">
        <w:trPr>
          <w:trHeight w:val="808"/>
        </w:trPr>
        <w:tc>
          <w:tcPr>
            <w:tcW w:w="2693" w:type="dxa"/>
            <w:shd w:val="clear" w:color="auto" w:fill="auto"/>
            <w:noWrap/>
            <w:vAlign w:val="center"/>
          </w:tcPr>
          <w:p w14:paraId="304D0F86" w14:textId="462A1CB8" w:rsidR="0000551E" w:rsidRPr="006C3557" w:rsidRDefault="005E74EC" w:rsidP="00337DDA">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14:paraId="17595695" w14:textId="7E59D6AC" w:rsidR="0000551E" w:rsidRPr="006C3557" w:rsidRDefault="00F71DE0"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595B4FDE"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1F13EB44" w14:textId="77777777" w:rsidR="0000551E" w:rsidRPr="006C3557" w:rsidRDefault="0000551E" w:rsidP="00BC5CB6">
            <w:pPr>
              <w:spacing w:after="0"/>
              <w:ind w:right="72"/>
              <w:rPr>
                <w:rFonts w:cs="Arial"/>
                <w:color w:val="000000"/>
                <w:szCs w:val="22"/>
                <w:lang w:eastAsia="cs-CZ"/>
              </w:rPr>
            </w:pPr>
          </w:p>
        </w:tc>
      </w:tr>
    </w:tbl>
    <w:p w14:paraId="61CCC0CB" w14:textId="77777777" w:rsidR="0000551E" w:rsidRDefault="0000551E">
      <w:pPr>
        <w:spacing w:after="0"/>
        <w:rPr>
          <w:rFonts w:cs="Arial"/>
          <w:b/>
          <w:caps/>
          <w:szCs w:val="22"/>
        </w:rPr>
      </w:pPr>
      <w:r>
        <w:rPr>
          <w:rFonts w:cs="Arial"/>
          <w:b/>
          <w:caps/>
          <w:szCs w:val="22"/>
        </w:rPr>
        <w:br w:type="page"/>
      </w:r>
    </w:p>
    <w:p w14:paraId="070D07B0" w14:textId="77777777" w:rsidR="0000551E" w:rsidRDefault="0000551E" w:rsidP="00484CB3">
      <w:pPr>
        <w:rPr>
          <w:rFonts w:cs="Arial"/>
          <w:b/>
          <w:caps/>
          <w:szCs w:val="22"/>
        </w:rPr>
        <w:sectPr w:rsidR="0000551E" w:rsidSect="00223FDB">
          <w:footerReference w:type="default" r:id="rId11"/>
          <w:pgSz w:w="11906" w:h="16838" w:code="9"/>
          <w:pgMar w:top="1560" w:right="1418" w:bottom="1134" w:left="992" w:header="567" w:footer="567" w:gutter="0"/>
          <w:pgNumType w:start="1"/>
          <w:cols w:space="708"/>
          <w:docGrid w:linePitch="360"/>
        </w:sectPr>
      </w:pPr>
    </w:p>
    <w:p w14:paraId="19EC998C" w14:textId="50A2888F"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4D0B6D" w:rsidRPr="00E12513">
        <w:rPr>
          <w:rFonts w:cs="Arial"/>
          <w:b/>
          <w:caps/>
          <w:szCs w:val="22"/>
        </w:rPr>
        <w:t>Z30651</w:t>
      </w:r>
    </w:p>
    <w:p w14:paraId="24CB4296"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41A79A41" w14:textId="77777777" w:rsidTr="00415962">
        <w:tc>
          <w:tcPr>
            <w:tcW w:w="1701" w:type="dxa"/>
            <w:tcBorders>
              <w:top w:val="single" w:sz="8" w:space="0" w:color="auto"/>
              <w:left w:val="single" w:sz="8" w:space="0" w:color="auto"/>
              <w:bottom w:val="single" w:sz="8" w:space="0" w:color="auto"/>
            </w:tcBorders>
            <w:vAlign w:val="center"/>
          </w:tcPr>
          <w:p w14:paraId="24C64D36"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668CC67D" w14:textId="56234A0A" w:rsidR="004B36F6" w:rsidRPr="006C3557" w:rsidRDefault="004D0B6D" w:rsidP="00415962">
            <w:pPr>
              <w:pStyle w:val="Tabulka"/>
              <w:rPr>
                <w:szCs w:val="22"/>
              </w:rPr>
            </w:pPr>
            <w:r>
              <w:rPr>
                <w:szCs w:val="22"/>
              </w:rPr>
              <w:t>594</w:t>
            </w:r>
          </w:p>
        </w:tc>
      </w:tr>
    </w:tbl>
    <w:p w14:paraId="55D57838" w14:textId="77777777" w:rsidR="00DD7A03" w:rsidRPr="006C3557" w:rsidRDefault="00DD7A03" w:rsidP="00401780">
      <w:pPr>
        <w:rPr>
          <w:rFonts w:cs="Arial"/>
          <w:szCs w:val="22"/>
        </w:rPr>
      </w:pPr>
    </w:p>
    <w:p w14:paraId="7971D68E" w14:textId="77777777" w:rsidR="0000551E" w:rsidRPr="00044DB9" w:rsidRDefault="0000551E" w:rsidP="00832089">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1F40FA1A" w14:textId="77777777" w:rsidR="0000551E" w:rsidRDefault="0000551E" w:rsidP="00B93505">
      <w:pPr>
        <w:spacing w:after="120"/>
        <w:rPr>
          <w:rFonts w:cs="Arial"/>
        </w:rPr>
      </w:pPr>
      <w:r>
        <w:rPr>
          <w:rFonts w:cs="Arial"/>
        </w:rPr>
        <w:t xml:space="preserve">Požadované plnění je specifikováno v části A a B tohoto RfC. </w:t>
      </w:r>
    </w:p>
    <w:p w14:paraId="1AC77C4F" w14:textId="4E23EEB4" w:rsidR="004D7EA0" w:rsidRDefault="004D7EA0" w:rsidP="004D7EA0">
      <w:pPr>
        <w:rPr>
          <w:rFonts w:cs="Arial"/>
        </w:rPr>
      </w:pPr>
      <w:r>
        <w:rPr>
          <w:rFonts w:cs="Arial"/>
        </w:rPr>
        <w:t xml:space="preserve">Dle části B bod </w:t>
      </w:r>
      <w:r w:rsidR="00621C8A">
        <w:rPr>
          <w:rFonts w:cs="Arial"/>
        </w:rPr>
        <w:t xml:space="preserve">3.2. </w:t>
      </w:r>
      <w:r>
        <w:rPr>
          <w:rFonts w:cs="Arial"/>
        </w:rPr>
        <w:t>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7AE2AD53"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1F89366"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3BB2CD"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476153"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2E6D9AD9"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DDA4DAD"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591AF324"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6520544B" w14:textId="77777777" w:rsidR="0005358D" w:rsidRPr="00651917" w:rsidRDefault="0005358D" w:rsidP="00832089">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44EA6ED"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866983A"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12EAE9E0" w14:textId="5872C5B2" w:rsidR="0005358D" w:rsidRDefault="00621C8A" w:rsidP="00621C8A">
            <w:pPr>
              <w:spacing w:after="0"/>
              <w:rPr>
                <w:rFonts w:cs="Arial"/>
                <w:color w:val="000000"/>
                <w:szCs w:val="22"/>
                <w:lang w:eastAsia="cs-CZ"/>
              </w:rPr>
            </w:pPr>
            <w:r>
              <w:rPr>
                <w:rFonts w:cs="Arial"/>
                <w:color w:val="000000"/>
                <w:szCs w:val="22"/>
                <w:lang w:eastAsia="cs-CZ"/>
              </w:rPr>
              <w:t xml:space="preserve">viz RfC část B bod 3.2. </w:t>
            </w:r>
          </w:p>
        </w:tc>
      </w:tr>
      <w:tr w:rsidR="00621C8A" w:rsidRPr="00705F38" w14:paraId="6AFD5E1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9EE91D4" w14:textId="77777777" w:rsidR="00621C8A" w:rsidRPr="00651917" w:rsidRDefault="00621C8A" w:rsidP="0083208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05D657B" w14:textId="77777777" w:rsidR="00621C8A" w:rsidRPr="003153D0" w:rsidRDefault="00621C8A"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0AF614" w14:textId="77777777" w:rsidR="00621C8A" w:rsidRPr="00705F38" w:rsidRDefault="00621C8A"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8F214E" w14:textId="65604804" w:rsidR="00621C8A" w:rsidRDefault="00621C8A" w:rsidP="0005358D">
            <w:pPr>
              <w:spacing w:after="0"/>
              <w:rPr>
                <w:rFonts w:cs="Arial"/>
                <w:color w:val="000000"/>
                <w:szCs w:val="22"/>
                <w:lang w:eastAsia="cs-CZ"/>
              </w:rPr>
            </w:pPr>
            <w:r w:rsidRPr="002A0D16">
              <w:rPr>
                <w:rFonts w:cs="Arial"/>
                <w:color w:val="000000"/>
                <w:szCs w:val="22"/>
                <w:lang w:eastAsia="cs-CZ"/>
              </w:rPr>
              <w:t>viz RfC část B bod 3.2.</w:t>
            </w:r>
          </w:p>
        </w:tc>
      </w:tr>
      <w:tr w:rsidR="00621C8A" w14:paraId="67EE2C3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51061E5" w14:textId="77777777" w:rsidR="00621C8A" w:rsidRPr="00651917" w:rsidRDefault="00621C8A" w:rsidP="0083208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8847AA" w14:textId="77777777" w:rsidR="00621C8A" w:rsidRPr="003153D0" w:rsidRDefault="00621C8A"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320472" w14:textId="77777777" w:rsidR="00621C8A" w:rsidRDefault="00621C8A"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E17263" w14:textId="39B7C06B" w:rsidR="00621C8A" w:rsidRDefault="00621C8A" w:rsidP="0005358D">
            <w:pPr>
              <w:spacing w:after="0"/>
              <w:rPr>
                <w:rFonts w:cs="Arial"/>
                <w:color w:val="000000"/>
                <w:szCs w:val="22"/>
                <w:lang w:eastAsia="cs-CZ"/>
              </w:rPr>
            </w:pPr>
            <w:r w:rsidRPr="002A0D16">
              <w:rPr>
                <w:rFonts w:cs="Arial"/>
                <w:color w:val="000000"/>
                <w:szCs w:val="22"/>
                <w:lang w:eastAsia="cs-CZ"/>
              </w:rPr>
              <w:t>viz RfC část B bod 3.2.</w:t>
            </w:r>
          </w:p>
        </w:tc>
      </w:tr>
      <w:tr w:rsidR="00621C8A" w14:paraId="5A0B2B8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3723E5B2" w14:textId="77777777" w:rsidR="00621C8A" w:rsidRPr="00651917" w:rsidRDefault="00621C8A" w:rsidP="0083208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2FA6B7" w14:textId="77777777" w:rsidR="00621C8A" w:rsidRDefault="00621C8A"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A1BBE80" w14:textId="77777777" w:rsidR="00621C8A" w:rsidRDefault="00621C8A"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56836CE" w14:textId="595DADE0" w:rsidR="00621C8A" w:rsidRDefault="00621C8A" w:rsidP="0005358D">
            <w:pPr>
              <w:spacing w:after="0"/>
              <w:rPr>
                <w:rFonts w:cs="Arial"/>
                <w:color w:val="000000"/>
                <w:szCs w:val="22"/>
                <w:lang w:eastAsia="cs-CZ"/>
              </w:rPr>
            </w:pPr>
            <w:r w:rsidRPr="002A0D16">
              <w:rPr>
                <w:rFonts w:cs="Arial"/>
                <w:color w:val="000000"/>
                <w:szCs w:val="22"/>
                <w:lang w:eastAsia="cs-CZ"/>
              </w:rPr>
              <w:t>viz RfC část B bod 3.2.</w:t>
            </w:r>
          </w:p>
        </w:tc>
      </w:tr>
      <w:tr w:rsidR="00621C8A" w14:paraId="6C481EF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9914702" w14:textId="77777777" w:rsidR="00621C8A" w:rsidRPr="00651917" w:rsidRDefault="00621C8A" w:rsidP="0083208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5E12AF" w14:textId="77777777" w:rsidR="00621C8A" w:rsidRDefault="00621C8A"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FFA043" w14:textId="77777777" w:rsidR="00621C8A" w:rsidRDefault="00621C8A"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B3F844" w14:textId="79E43E84" w:rsidR="00621C8A" w:rsidRDefault="00621C8A" w:rsidP="0005358D">
            <w:pPr>
              <w:spacing w:after="0"/>
              <w:rPr>
                <w:rFonts w:cs="Arial"/>
                <w:color w:val="000000"/>
                <w:szCs w:val="22"/>
                <w:lang w:eastAsia="cs-CZ"/>
              </w:rPr>
            </w:pPr>
            <w:r w:rsidRPr="002A0D16">
              <w:rPr>
                <w:rFonts w:cs="Arial"/>
                <w:color w:val="000000"/>
                <w:szCs w:val="22"/>
                <w:lang w:eastAsia="cs-CZ"/>
              </w:rPr>
              <w:t>viz RfC část B bod 3.2.</w:t>
            </w:r>
          </w:p>
        </w:tc>
      </w:tr>
      <w:tr w:rsidR="00621C8A" w14:paraId="4E6DD85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5D80661" w14:textId="77777777" w:rsidR="00621C8A" w:rsidRPr="00651917" w:rsidRDefault="00621C8A" w:rsidP="0083208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797068" w14:textId="77777777" w:rsidR="00621C8A" w:rsidRDefault="00621C8A"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DA3653" w14:textId="77777777" w:rsidR="00621C8A" w:rsidRDefault="00621C8A"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62E166" w14:textId="443F4D7B" w:rsidR="00621C8A" w:rsidRDefault="00621C8A" w:rsidP="0005358D">
            <w:pPr>
              <w:spacing w:after="0"/>
              <w:rPr>
                <w:rFonts w:cs="Arial"/>
                <w:color w:val="000000"/>
                <w:szCs w:val="22"/>
                <w:lang w:eastAsia="cs-CZ"/>
              </w:rPr>
            </w:pPr>
            <w:r w:rsidRPr="002A0D16">
              <w:rPr>
                <w:rFonts w:cs="Arial"/>
                <w:color w:val="000000"/>
                <w:szCs w:val="22"/>
                <w:lang w:eastAsia="cs-CZ"/>
              </w:rPr>
              <w:t>viz RfC část B bod 3.2.</w:t>
            </w:r>
          </w:p>
        </w:tc>
      </w:tr>
      <w:tr w:rsidR="00621C8A" w14:paraId="6BCE0275"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710D2EC" w14:textId="77777777" w:rsidR="00621C8A" w:rsidRPr="00651917" w:rsidRDefault="00621C8A" w:rsidP="0083208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78A1B9" w14:textId="77777777" w:rsidR="00621C8A" w:rsidRDefault="00621C8A"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E0DE98" w14:textId="77777777" w:rsidR="00621C8A" w:rsidRDefault="00621C8A"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6C84363" w14:textId="4B8C475E" w:rsidR="00621C8A" w:rsidRDefault="00621C8A" w:rsidP="0005358D">
            <w:pPr>
              <w:spacing w:after="0"/>
              <w:rPr>
                <w:rFonts w:cs="Arial"/>
                <w:color w:val="000000"/>
                <w:szCs w:val="22"/>
                <w:lang w:eastAsia="cs-CZ"/>
              </w:rPr>
            </w:pPr>
            <w:r w:rsidRPr="002A0D16">
              <w:rPr>
                <w:rFonts w:cs="Arial"/>
                <w:color w:val="000000"/>
                <w:szCs w:val="22"/>
                <w:lang w:eastAsia="cs-CZ"/>
              </w:rPr>
              <w:t>viz RfC část B bod 3.2.</w:t>
            </w:r>
          </w:p>
        </w:tc>
      </w:tr>
      <w:tr w:rsidR="00621C8A" w14:paraId="7EF0613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9412602" w14:textId="77777777" w:rsidR="00621C8A" w:rsidRPr="00651917" w:rsidRDefault="00621C8A" w:rsidP="0083208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5BFCF5" w14:textId="77777777" w:rsidR="00621C8A" w:rsidRPr="000E5DC8" w:rsidRDefault="00621C8A"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B0421DC" w14:textId="77777777" w:rsidR="00621C8A" w:rsidRDefault="00621C8A"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893F37A" w14:textId="5F9AB943" w:rsidR="00621C8A" w:rsidRDefault="00621C8A" w:rsidP="0005358D">
            <w:pPr>
              <w:spacing w:after="0"/>
              <w:rPr>
                <w:rFonts w:cs="Arial"/>
                <w:color w:val="000000"/>
                <w:szCs w:val="22"/>
                <w:lang w:eastAsia="cs-CZ"/>
              </w:rPr>
            </w:pPr>
            <w:r w:rsidRPr="002A0D16">
              <w:rPr>
                <w:rFonts w:cs="Arial"/>
                <w:color w:val="000000"/>
                <w:szCs w:val="22"/>
                <w:lang w:eastAsia="cs-CZ"/>
              </w:rPr>
              <w:t>viz RfC část B bod 3.2.</w:t>
            </w:r>
          </w:p>
        </w:tc>
      </w:tr>
      <w:tr w:rsidR="00621C8A" w14:paraId="57ADB7E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6CE6946" w14:textId="77777777" w:rsidR="00621C8A" w:rsidRPr="00651917" w:rsidRDefault="00621C8A" w:rsidP="0083208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A98AA8" w14:textId="77777777" w:rsidR="00621C8A" w:rsidRDefault="00621C8A"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391BE8" w14:textId="77777777" w:rsidR="00621C8A" w:rsidRDefault="00621C8A"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FF07B0E" w14:textId="4DC2308E" w:rsidR="00621C8A" w:rsidRDefault="00621C8A" w:rsidP="0005358D">
            <w:pPr>
              <w:spacing w:after="0"/>
              <w:rPr>
                <w:rFonts w:cs="Arial"/>
                <w:color w:val="000000"/>
                <w:szCs w:val="22"/>
                <w:lang w:eastAsia="cs-CZ"/>
              </w:rPr>
            </w:pPr>
            <w:r w:rsidRPr="002A0D16">
              <w:rPr>
                <w:rFonts w:cs="Arial"/>
                <w:color w:val="000000"/>
                <w:szCs w:val="22"/>
                <w:lang w:eastAsia="cs-CZ"/>
              </w:rPr>
              <w:t>viz RfC část B bod 3.2.</w:t>
            </w:r>
          </w:p>
        </w:tc>
      </w:tr>
      <w:tr w:rsidR="00621C8A" w14:paraId="25257D0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3E740CE1" w14:textId="77777777" w:rsidR="00621C8A" w:rsidRPr="00651917" w:rsidRDefault="00621C8A" w:rsidP="0083208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1EDAED" w14:textId="77777777" w:rsidR="00621C8A" w:rsidRPr="000E5DC8" w:rsidRDefault="00621C8A"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C158A5" w14:textId="77777777" w:rsidR="00621C8A" w:rsidRDefault="00621C8A"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3725B4E" w14:textId="2DCDA309" w:rsidR="00621C8A" w:rsidRDefault="00621C8A" w:rsidP="0005358D">
            <w:pPr>
              <w:spacing w:after="0"/>
              <w:rPr>
                <w:rFonts w:cs="Arial"/>
                <w:color w:val="000000"/>
                <w:szCs w:val="22"/>
                <w:lang w:eastAsia="cs-CZ"/>
              </w:rPr>
            </w:pPr>
            <w:r w:rsidRPr="002A0D16">
              <w:rPr>
                <w:rFonts w:cs="Arial"/>
                <w:color w:val="000000"/>
                <w:szCs w:val="22"/>
                <w:lang w:eastAsia="cs-CZ"/>
              </w:rPr>
              <w:t>viz RfC část B bod 3.2.</w:t>
            </w:r>
          </w:p>
        </w:tc>
      </w:tr>
      <w:tr w:rsidR="00621C8A" w:rsidRPr="00F7707A" w14:paraId="110B8AE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A3955A6" w14:textId="77777777" w:rsidR="00621C8A" w:rsidRPr="00651917" w:rsidRDefault="00621C8A" w:rsidP="0083208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978350" w14:textId="77777777" w:rsidR="00621C8A" w:rsidRPr="00F7707A" w:rsidRDefault="00621C8A"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95953C" w14:textId="77777777" w:rsidR="00621C8A" w:rsidRPr="00F7707A" w:rsidRDefault="00621C8A"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8B24B1" w14:textId="44F455E1" w:rsidR="00621C8A" w:rsidRDefault="00621C8A" w:rsidP="0005358D">
            <w:pPr>
              <w:spacing w:after="0"/>
              <w:rPr>
                <w:rFonts w:cs="Arial"/>
                <w:color w:val="000000"/>
                <w:szCs w:val="22"/>
                <w:lang w:eastAsia="cs-CZ"/>
              </w:rPr>
            </w:pPr>
            <w:r w:rsidRPr="002A0D16">
              <w:rPr>
                <w:rFonts w:cs="Arial"/>
                <w:color w:val="000000"/>
                <w:szCs w:val="22"/>
                <w:lang w:eastAsia="cs-CZ"/>
              </w:rPr>
              <w:t>viz RfC část B bod 3.2.</w:t>
            </w:r>
          </w:p>
        </w:tc>
      </w:tr>
      <w:tr w:rsidR="00621C8A" w14:paraId="1F9DB62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DD3370" w14:textId="77777777" w:rsidR="00621C8A" w:rsidRPr="00651917" w:rsidRDefault="00621C8A" w:rsidP="0083208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0B0FE6" w14:textId="77777777" w:rsidR="00621C8A" w:rsidRPr="00F7707A" w:rsidRDefault="00621C8A"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26DDDF2" w14:textId="77777777" w:rsidR="00621C8A" w:rsidRDefault="00621C8A"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E87356" w14:textId="6C8F68C2" w:rsidR="00621C8A" w:rsidRDefault="00621C8A" w:rsidP="0005358D">
            <w:pPr>
              <w:spacing w:after="0"/>
              <w:rPr>
                <w:rFonts w:cs="Arial"/>
                <w:color w:val="000000"/>
                <w:szCs w:val="22"/>
                <w:lang w:eastAsia="cs-CZ"/>
              </w:rPr>
            </w:pPr>
            <w:r w:rsidRPr="002A0D16">
              <w:rPr>
                <w:rFonts w:cs="Arial"/>
                <w:color w:val="000000"/>
                <w:szCs w:val="22"/>
                <w:lang w:eastAsia="cs-CZ"/>
              </w:rPr>
              <w:t>viz RfC část B bod 3.2.</w:t>
            </w:r>
          </w:p>
        </w:tc>
      </w:tr>
      <w:tr w:rsidR="00621C8A" w14:paraId="5E13FC7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6114FD" w14:textId="77777777" w:rsidR="00621C8A" w:rsidRPr="00651917" w:rsidRDefault="00621C8A" w:rsidP="0083208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6EF133" w14:textId="77777777" w:rsidR="00621C8A" w:rsidRPr="00927AC8" w:rsidRDefault="00621C8A"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627E959" w14:textId="77777777" w:rsidR="00621C8A" w:rsidRDefault="00621C8A"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42FEFEC" w14:textId="54B2DA61" w:rsidR="00621C8A" w:rsidRDefault="00621C8A" w:rsidP="004B36F6">
            <w:pPr>
              <w:spacing w:after="0"/>
              <w:rPr>
                <w:rFonts w:cs="Arial"/>
                <w:color w:val="000000"/>
                <w:szCs w:val="22"/>
                <w:lang w:eastAsia="cs-CZ"/>
              </w:rPr>
            </w:pPr>
            <w:r w:rsidRPr="002A0D16">
              <w:rPr>
                <w:rFonts w:cs="Arial"/>
                <w:color w:val="000000"/>
                <w:szCs w:val="22"/>
                <w:lang w:eastAsia="cs-CZ"/>
              </w:rPr>
              <w:t>viz RfC část B bod 3.2.</w:t>
            </w:r>
          </w:p>
        </w:tc>
      </w:tr>
    </w:tbl>
    <w:p w14:paraId="3FCA1363" w14:textId="77777777" w:rsidR="001B7D19" w:rsidRDefault="001B7D19" w:rsidP="004A3B16">
      <w:pPr>
        <w:rPr>
          <w:rFonts w:cs="Arial"/>
        </w:rPr>
      </w:pPr>
    </w:p>
    <w:p w14:paraId="46569DD9" w14:textId="77777777" w:rsidR="0000551E" w:rsidRPr="00285F9D" w:rsidRDefault="0000551E" w:rsidP="00832089">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03F2625B" w14:textId="77777777" w:rsidR="0000551E" w:rsidRDefault="0000551E" w:rsidP="004C756F"/>
    <w:p w14:paraId="04B3EC58" w14:textId="77777777" w:rsidR="0000551E" w:rsidRPr="006C3557" w:rsidRDefault="0000551E" w:rsidP="00832089">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639"/>
        <w:gridCol w:w="5874"/>
        <w:gridCol w:w="2268"/>
      </w:tblGrid>
      <w:tr w:rsidR="0000551E" w:rsidRPr="006C3557" w14:paraId="1773B0E2" w14:textId="77777777" w:rsidTr="00E12513">
        <w:trPr>
          <w:trHeight w:val="300"/>
        </w:trPr>
        <w:tc>
          <w:tcPr>
            <w:tcW w:w="16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7E90B0"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8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816390"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5D56AEB"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E12513" w:rsidRPr="006C3557" w14:paraId="1BC3AE1D" w14:textId="77777777" w:rsidTr="00E12513">
        <w:trPr>
          <w:trHeight w:val="284"/>
        </w:trPr>
        <w:tc>
          <w:tcPr>
            <w:tcW w:w="1639" w:type="dxa"/>
            <w:tcBorders>
              <w:right w:val="dotted" w:sz="4" w:space="0" w:color="auto"/>
            </w:tcBorders>
            <w:shd w:val="clear" w:color="auto" w:fill="auto"/>
            <w:noWrap/>
            <w:vAlign w:val="bottom"/>
          </w:tcPr>
          <w:p w14:paraId="4C559D27" w14:textId="519D95FA" w:rsidR="00E12513" w:rsidRPr="006C3557" w:rsidRDefault="00621C8A" w:rsidP="00337DDA">
            <w:pPr>
              <w:spacing w:after="0"/>
              <w:rPr>
                <w:rFonts w:cs="Arial"/>
                <w:color w:val="000000"/>
                <w:szCs w:val="22"/>
                <w:lang w:eastAsia="cs-CZ"/>
              </w:rPr>
            </w:pPr>
            <w:r>
              <w:rPr>
                <w:rFonts w:cs="Arial"/>
                <w:color w:val="000000"/>
                <w:szCs w:val="22"/>
                <w:lang w:eastAsia="cs-CZ"/>
              </w:rPr>
              <w:t>MZe</w:t>
            </w:r>
          </w:p>
        </w:tc>
        <w:tc>
          <w:tcPr>
            <w:tcW w:w="5874" w:type="dxa"/>
            <w:tcBorders>
              <w:left w:val="dotted" w:sz="4" w:space="0" w:color="auto"/>
              <w:right w:val="dotted" w:sz="4" w:space="0" w:color="auto"/>
            </w:tcBorders>
            <w:shd w:val="clear" w:color="auto" w:fill="auto"/>
            <w:noWrap/>
            <w:vAlign w:val="bottom"/>
          </w:tcPr>
          <w:p w14:paraId="0B7AACD9" w14:textId="1E8D2E0B" w:rsidR="00E12513" w:rsidRPr="006C3557" w:rsidRDefault="00E12513" w:rsidP="00337DDA">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7C45C5D6" w14:textId="51D317BC" w:rsidR="00E12513" w:rsidRPr="006C3557" w:rsidRDefault="00621C8A" w:rsidP="00337DDA">
            <w:pPr>
              <w:spacing w:after="0"/>
              <w:rPr>
                <w:rFonts w:cs="Arial"/>
                <w:color w:val="000000"/>
                <w:szCs w:val="22"/>
                <w:lang w:eastAsia="cs-CZ"/>
              </w:rPr>
            </w:pPr>
            <w:r>
              <w:rPr>
                <w:rFonts w:cs="Arial"/>
                <w:color w:val="000000"/>
                <w:szCs w:val="22"/>
                <w:lang w:eastAsia="cs-CZ"/>
              </w:rPr>
              <w:t>change koordinátor</w:t>
            </w:r>
          </w:p>
        </w:tc>
      </w:tr>
      <w:tr w:rsidR="00E12513" w:rsidRPr="006C3557" w14:paraId="64790E3F" w14:textId="77777777" w:rsidTr="00E12513">
        <w:trPr>
          <w:trHeight w:val="284"/>
        </w:trPr>
        <w:tc>
          <w:tcPr>
            <w:tcW w:w="1639" w:type="dxa"/>
            <w:tcBorders>
              <w:right w:val="dotted" w:sz="4" w:space="0" w:color="auto"/>
            </w:tcBorders>
            <w:shd w:val="clear" w:color="auto" w:fill="auto"/>
            <w:noWrap/>
            <w:vAlign w:val="bottom"/>
          </w:tcPr>
          <w:p w14:paraId="3CFB3C51" w14:textId="258F8691" w:rsidR="00E12513" w:rsidRPr="006C3557" w:rsidRDefault="00621C8A" w:rsidP="00337DDA">
            <w:pPr>
              <w:spacing w:after="0"/>
              <w:rPr>
                <w:rFonts w:cs="Arial"/>
                <w:color w:val="000000"/>
                <w:szCs w:val="22"/>
                <w:lang w:eastAsia="cs-CZ"/>
              </w:rPr>
            </w:pPr>
            <w:r>
              <w:rPr>
                <w:rFonts w:cs="Arial"/>
                <w:color w:val="000000"/>
                <w:szCs w:val="22"/>
                <w:lang w:eastAsia="cs-CZ"/>
              </w:rPr>
              <w:t>MZe</w:t>
            </w:r>
          </w:p>
        </w:tc>
        <w:tc>
          <w:tcPr>
            <w:tcW w:w="5874" w:type="dxa"/>
            <w:tcBorders>
              <w:left w:val="dotted" w:sz="4" w:space="0" w:color="auto"/>
              <w:right w:val="dotted" w:sz="4" w:space="0" w:color="auto"/>
            </w:tcBorders>
            <w:shd w:val="clear" w:color="auto" w:fill="auto"/>
            <w:noWrap/>
            <w:vAlign w:val="bottom"/>
          </w:tcPr>
          <w:p w14:paraId="0D45C898" w14:textId="292C1458" w:rsidR="00E12513" w:rsidRPr="006C3557" w:rsidRDefault="00E12513" w:rsidP="00337DDA">
            <w:pPr>
              <w:spacing w:after="0"/>
              <w:rPr>
                <w:rFonts w:cs="Arial"/>
                <w:color w:val="000000"/>
                <w:szCs w:val="22"/>
                <w:lang w:eastAsia="cs-CZ"/>
              </w:rPr>
            </w:pPr>
            <w:r>
              <w:rPr>
                <w:rFonts w:cs="Arial"/>
                <w:color w:val="000000"/>
                <w:szCs w:val="22"/>
                <w:lang w:eastAsia="cs-CZ"/>
              </w:rPr>
              <w:t>Dodá aktualizovanou příručku k LDAP Farmář pro zapracování do aplikace</w:t>
            </w:r>
          </w:p>
        </w:tc>
        <w:tc>
          <w:tcPr>
            <w:tcW w:w="2268" w:type="dxa"/>
            <w:tcBorders>
              <w:left w:val="dotted" w:sz="4" w:space="0" w:color="auto"/>
            </w:tcBorders>
            <w:shd w:val="clear" w:color="auto" w:fill="auto"/>
            <w:vAlign w:val="bottom"/>
          </w:tcPr>
          <w:p w14:paraId="492D288A" w14:textId="2A426EB3" w:rsidR="00E12513" w:rsidRPr="006C3557" w:rsidRDefault="00621C8A" w:rsidP="00337DDA">
            <w:pPr>
              <w:spacing w:after="0"/>
              <w:rPr>
                <w:rFonts w:cs="Arial"/>
                <w:color w:val="000000"/>
                <w:szCs w:val="22"/>
                <w:lang w:eastAsia="cs-CZ"/>
              </w:rPr>
            </w:pPr>
            <w:r>
              <w:rPr>
                <w:rFonts w:cs="Arial"/>
                <w:color w:val="000000"/>
                <w:szCs w:val="22"/>
                <w:lang w:eastAsia="cs-CZ"/>
              </w:rPr>
              <w:t>věcný garant</w:t>
            </w:r>
          </w:p>
        </w:tc>
      </w:tr>
    </w:tbl>
    <w:p w14:paraId="1324781B"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792068E4" w14:textId="77777777" w:rsidR="0000551E" w:rsidRPr="004C756F" w:rsidRDefault="0000551E" w:rsidP="00CB3C3C"/>
    <w:p w14:paraId="6B64DECC" w14:textId="77777777" w:rsidR="0000551E" w:rsidRPr="0003534C" w:rsidRDefault="0000551E" w:rsidP="00832089">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884"/>
        <w:gridCol w:w="2897"/>
      </w:tblGrid>
      <w:tr w:rsidR="0000551E" w:rsidRPr="00F23D33" w14:paraId="7068EDC5" w14:textId="77777777" w:rsidTr="00E12513">
        <w:trPr>
          <w:trHeight w:val="300"/>
        </w:trPr>
        <w:tc>
          <w:tcPr>
            <w:tcW w:w="68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C42E93"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897" w:type="dxa"/>
            <w:tcBorders>
              <w:top w:val="single" w:sz="8" w:space="0" w:color="auto"/>
              <w:left w:val="single" w:sz="8" w:space="0" w:color="auto"/>
              <w:bottom w:val="single" w:sz="8" w:space="0" w:color="auto"/>
              <w:right w:val="single" w:sz="8" w:space="0" w:color="auto"/>
            </w:tcBorders>
            <w:shd w:val="clear" w:color="auto" w:fill="auto"/>
            <w:vAlign w:val="center"/>
          </w:tcPr>
          <w:p w14:paraId="5C3B779F"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E12513" w:rsidRPr="00F23D33" w14:paraId="50749478" w14:textId="77777777" w:rsidTr="00E12513">
        <w:trPr>
          <w:trHeight w:val="284"/>
        </w:trPr>
        <w:tc>
          <w:tcPr>
            <w:tcW w:w="6884" w:type="dxa"/>
            <w:tcBorders>
              <w:top w:val="single" w:sz="8" w:space="0" w:color="auto"/>
              <w:right w:val="dotted" w:sz="4" w:space="0" w:color="auto"/>
            </w:tcBorders>
            <w:shd w:val="clear" w:color="auto" w:fill="auto"/>
            <w:noWrap/>
            <w:vAlign w:val="bottom"/>
          </w:tcPr>
          <w:p w14:paraId="047684B3" w14:textId="352D5F05" w:rsidR="00E12513" w:rsidRPr="00F23D33" w:rsidRDefault="00E12513" w:rsidP="001E3C70">
            <w:pPr>
              <w:spacing w:after="0"/>
              <w:rPr>
                <w:rFonts w:cs="Arial"/>
                <w:color w:val="000000"/>
                <w:szCs w:val="22"/>
                <w:lang w:eastAsia="cs-CZ"/>
              </w:rPr>
            </w:pPr>
            <w:r w:rsidRPr="002453CE">
              <w:rPr>
                <w:szCs w:val="20"/>
              </w:rPr>
              <w:t xml:space="preserve">0. Zahájení </w:t>
            </w:r>
            <w:r>
              <w:rPr>
                <w:szCs w:val="20"/>
              </w:rPr>
              <w:t xml:space="preserve">plnění </w:t>
            </w:r>
            <w:r w:rsidRPr="002453CE">
              <w:rPr>
                <w:szCs w:val="20"/>
              </w:rPr>
              <w:t xml:space="preserve">= </w:t>
            </w:r>
            <w:r>
              <w:rPr>
                <w:szCs w:val="20"/>
              </w:rPr>
              <w:t>převzetí objednávky</w:t>
            </w:r>
          </w:p>
        </w:tc>
        <w:tc>
          <w:tcPr>
            <w:tcW w:w="2897" w:type="dxa"/>
            <w:tcBorders>
              <w:top w:val="single" w:sz="8" w:space="0" w:color="auto"/>
              <w:left w:val="dotted" w:sz="4" w:space="0" w:color="auto"/>
            </w:tcBorders>
            <w:shd w:val="clear" w:color="auto" w:fill="auto"/>
            <w:vAlign w:val="bottom"/>
          </w:tcPr>
          <w:p w14:paraId="51CD6A51" w14:textId="28A311DE" w:rsidR="00E12513" w:rsidRPr="00F23D33" w:rsidRDefault="00E12513" w:rsidP="001E3C70">
            <w:pPr>
              <w:spacing w:after="0"/>
              <w:rPr>
                <w:rFonts w:cs="Arial"/>
                <w:color w:val="000000"/>
                <w:szCs w:val="22"/>
                <w:lang w:eastAsia="cs-CZ"/>
              </w:rPr>
            </w:pPr>
            <w:r w:rsidRPr="002453CE">
              <w:rPr>
                <w:rFonts w:cs="Arial"/>
                <w:color w:val="000000"/>
                <w:szCs w:val="22"/>
                <w:lang w:eastAsia="cs-CZ"/>
              </w:rPr>
              <w:t>T0</w:t>
            </w:r>
          </w:p>
        </w:tc>
      </w:tr>
      <w:tr w:rsidR="00E12513" w:rsidRPr="00F23D33" w14:paraId="26498150" w14:textId="77777777" w:rsidTr="00E12513">
        <w:trPr>
          <w:trHeight w:val="284"/>
        </w:trPr>
        <w:tc>
          <w:tcPr>
            <w:tcW w:w="6884" w:type="dxa"/>
            <w:tcBorders>
              <w:right w:val="dotted" w:sz="4" w:space="0" w:color="auto"/>
            </w:tcBorders>
            <w:shd w:val="clear" w:color="auto" w:fill="auto"/>
            <w:noWrap/>
            <w:vAlign w:val="bottom"/>
          </w:tcPr>
          <w:p w14:paraId="2370A0C7" w14:textId="12F13D54" w:rsidR="00E12513" w:rsidRDefault="00E12513" w:rsidP="001E3C70">
            <w:pPr>
              <w:spacing w:after="0"/>
              <w:rPr>
                <w:rFonts w:cs="Arial"/>
                <w:color w:val="000000"/>
                <w:szCs w:val="22"/>
                <w:lang w:eastAsia="cs-CZ"/>
              </w:rPr>
            </w:pPr>
            <w:r w:rsidRPr="002453CE">
              <w:rPr>
                <w:rFonts w:cs="Arial"/>
                <w:color w:val="000000"/>
                <w:szCs w:val="20"/>
                <w:lang w:eastAsia="cs-CZ"/>
              </w:rPr>
              <w:t xml:space="preserve">1. </w:t>
            </w:r>
            <w:r>
              <w:rPr>
                <w:rFonts w:cs="Arial"/>
                <w:color w:val="000000"/>
                <w:szCs w:val="20"/>
                <w:lang w:eastAsia="cs-CZ"/>
              </w:rPr>
              <w:t xml:space="preserve">Realizace plnění, </w:t>
            </w:r>
            <w:r w:rsidRPr="002453CE">
              <w:rPr>
                <w:rFonts w:cs="Arial"/>
                <w:color w:val="000000"/>
                <w:szCs w:val="20"/>
                <w:lang w:eastAsia="cs-CZ"/>
              </w:rPr>
              <w:t>nasazení změn do testovacího prostředí (RTT)</w:t>
            </w:r>
          </w:p>
        </w:tc>
        <w:tc>
          <w:tcPr>
            <w:tcW w:w="2897" w:type="dxa"/>
            <w:tcBorders>
              <w:left w:val="dotted" w:sz="4" w:space="0" w:color="auto"/>
            </w:tcBorders>
            <w:shd w:val="clear" w:color="auto" w:fill="auto"/>
            <w:vAlign w:val="bottom"/>
          </w:tcPr>
          <w:p w14:paraId="32D4BC53" w14:textId="4BCA8486" w:rsidR="00E12513" w:rsidRPr="00F23D33" w:rsidRDefault="00E12513" w:rsidP="001E3C70">
            <w:pPr>
              <w:spacing w:after="0"/>
              <w:rPr>
                <w:rFonts w:cs="Arial"/>
                <w:color w:val="000000"/>
                <w:szCs w:val="22"/>
                <w:lang w:eastAsia="cs-CZ"/>
              </w:rPr>
            </w:pPr>
            <w:r w:rsidRPr="002453CE">
              <w:rPr>
                <w:rFonts w:cs="Arial"/>
                <w:color w:val="000000"/>
                <w:szCs w:val="22"/>
                <w:lang w:eastAsia="cs-CZ"/>
              </w:rPr>
              <w:t xml:space="preserve">T1 = T0 + </w:t>
            </w:r>
            <w:r>
              <w:rPr>
                <w:rFonts w:cs="Arial"/>
                <w:color w:val="000000"/>
                <w:szCs w:val="22"/>
                <w:lang w:eastAsia="cs-CZ"/>
              </w:rPr>
              <w:t>35</w:t>
            </w:r>
            <w:r w:rsidRPr="002453CE">
              <w:rPr>
                <w:rFonts w:cs="Arial"/>
                <w:color w:val="000000"/>
                <w:szCs w:val="22"/>
                <w:lang w:eastAsia="cs-CZ"/>
              </w:rPr>
              <w:t xml:space="preserve"> prac. dnů</w:t>
            </w:r>
          </w:p>
        </w:tc>
      </w:tr>
      <w:tr w:rsidR="00E12513" w:rsidRPr="00F23D33" w14:paraId="0CDF21AD" w14:textId="77777777" w:rsidTr="00E12513">
        <w:trPr>
          <w:trHeight w:val="284"/>
        </w:trPr>
        <w:tc>
          <w:tcPr>
            <w:tcW w:w="6884" w:type="dxa"/>
            <w:tcBorders>
              <w:right w:val="dotted" w:sz="4" w:space="0" w:color="auto"/>
            </w:tcBorders>
            <w:shd w:val="clear" w:color="auto" w:fill="auto"/>
            <w:noWrap/>
            <w:vAlign w:val="bottom"/>
          </w:tcPr>
          <w:p w14:paraId="6CF2A6A3" w14:textId="5C8D26B8" w:rsidR="00E12513" w:rsidRPr="00F23D33" w:rsidRDefault="00E12513" w:rsidP="001E3C70">
            <w:pPr>
              <w:spacing w:after="0"/>
              <w:rPr>
                <w:rFonts w:cs="Arial"/>
                <w:color w:val="000000"/>
                <w:szCs w:val="22"/>
                <w:lang w:eastAsia="cs-CZ"/>
              </w:rPr>
            </w:pPr>
            <w:r w:rsidRPr="002453CE">
              <w:rPr>
                <w:rFonts w:cs="Arial"/>
                <w:color w:val="000000"/>
                <w:szCs w:val="20"/>
                <w:lang w:eastAsia="cs-CZ"/>
              </w:rPr>
              <w:t>2.Testování a vyřešení případných nálezů z</w:t>
            </w:r>
            <w:r>
              <w:rPr>
                <w:rFonts w:cs="Arial"/>
                <w:color w:val="000000"/>
                <w:szCs w:val="20"/>
                <w:lang w:eastAsia="cs-CZ"/>
              </w:rPr>
              <w:t> </w:t>
            </w:r>
            <w:r w:rsidRPr="002453CE">
              <w:rPr>
                <w:rFonts w:cs="Arial"/>
                <w:color w:val="000000"/>
                <w:szCs w:val="20"/>
                <w:lang w:eastAsia="cs-CZ"/>
              </w:rPr>
              <w:t>testování</w:t>
            </w:r>
          </w:p>
        </w:tc>
        <w:tc>
          <w:tcPr>
            <w:tcW w:w="2897" w:type="dxa"/>
            <w:tcBorders>
              <w:left w:val="dotted" w:sz="4" w:space="0" w:color="auto"/>
            </w:tcBorders>
            <w:shd w:val="clear" w:color="auto" w:fill="auto"/>
            <w:vAlign w:val="bottom"/>
          </w:tcPr>
          <w:p w14:paraId="33EFAD7B" w14:textId="2E133A03" w:rsidR="00E12513" w:rsidRPr="00F23D33" w:rsidRDefault="00E12513" w:rsidP="001E3C70">
            <w:pPr>
              <w:spacing w:after="0"/>
              <w:rPr>
                <w:rFonts w:cs="Arial"/>
                <w:color w:val="000000"/>
                <w:szCs w:val="22"/>
                <w:lang w:eastAsia="cs-CZ"/>
              </w:rPr>
            </w:pPr>
            <w:r w:rsidRPr="002453CE">
              <w:rPr>
                <w:rFonts w:cs="Arial"/>
                <w:color w:val="000000"/>
                <w:szCs w:val="22"/>
                <w:lang w:eastAsia="cs-CZ"/>
              </w:rPr>
              <w:t xml:space="preserve">T2 = T1 + </w:t>
            </w:r>
            <w:r>
              <w:rPr>
                <w:rFonts w:cs="Arial"/>
                <w:color w:val="000000"/>
                <w:szCs w:val="22"/>
                <w:lang w:eastAsia="cs-CZ"/>
              </w:rPr>
              <w:t>10</w:t>
            </w:r>
            <w:r w:rsidRPr="002453CE">
              <w:rPr>
                <w:rFonts w:cs="Arial"/>
                <w:color w:val="000000"/>
                <w:szCs w:val="22"/>
                <w:lang w:eastAsia="cs-CZ"/>
              </w:rPr>
              <w:t xml:space="preserve"> prac. dnů</w:t>
            </w:r>
          </w:p>
        </w:tc>
      </w:tr>
      <w:tr w:rsidR="00E12513" w:rsidRPr="00F23D33" w14:paraId="56548EC5" w14:textId="77777777" w:rsidTr="00E12513">
        <w:trPr>
          <w:trHeight w:val="284"/>
        </w:trPr>
        <w:tc>
          <w:tcPr>
            <w:tcW w:w="6884" w:type="dxa"/>
            <w:tcBorders>
              <w:right w:val="dotted" w:sz="4" w:space="0" w:color="auto"/>
            </w:tcBorders>
            <w:shd w:val="clear" w:color="auto" w:fill="auto"/>
            <w:noWrap/>
            <w:vAlign w:val="bottom"/>
          </w:tcPr>
          <w:p w14:paraId="4EAC6531" w14:textId="32A53E69" w:rsidR="00E12513" w:rsidRDefault="00E12513" w:rsidP="001E3C70">
            <w:pPr>
              <w:spacing w:after="0"/>
              <w:rPr>
                <w:rFonts w:cs="Arial"/>
                <w:color w:val="000000"/>
                <w:szCs w:val="22"/>
                <w:lang w:eastAsia="cs-CZ"/>
              </w:rPr>
            </w:pPr>
            <w:r w:rsidRPr="002453CE">
              <w:rPr>
                <w:rFonts w:cs="Arial"/>
                <w:color w:val="000000"/>
                <w:szCs w:val="20"/>
                <w:lang w:eastAsia="cs-CZ"/>
              </w:rPr>
              <w:lastRenderedPageBreak/>
              <w:t>3. Rozhodnutí o nasazení změn do produkčního prostředí (RTP)</w:t>
            </w:r>
          </w:p>
        </w:tc>
        <w:tc>
          <w:tcPr>
            <w:tcW w:w="2897" w:type="dxa"/>
            <w:tcBorders>
              <w:left w:val="dotted" w:sz="4" w:space="0" w:color="auto"/>
            </w:tcBorders>
            <w:shd w:val="clear" w:color="auto" w:fill="auto"/>
            <w:vAlign w:val="bottom"/>
          </w:tcPr>
          <w:p w14:paraId="46B2D9A6" w14:textId="08581A44" w:rsidR="00E12513" w:rsidRPr="00F23D33" w:rsidRDefault="00E12513" w:rsidP="001E3C70">
            <w:pPr>
              <w:spacing w:after="0"/>
              <w:rPr>
                <w:rFonts w:cs="Arial"/>
                <w:color w:val="000000"/>
                <w:szCs w:val="22"/>
                <w:lang w:eastAsia="cs-CZ"/>
              </w:rPr>
            </w:pPr>
            <w:r w:rsidRPr="002453CE">
              <w:rPr>
                <w:rFonts w:cs="Arial"/>
                <w:color w:val="000000"/>
                <w:szCs w:val="22"/>
                <w:lang w:eastAsia="cs-CZ"/>
              </w:rPr>
              <w:t>T3 = T2 + 5 prac. dnů</w:t>
            </w:r>
          </w:p>
        </w:tc>
      </w:tr>
      <w:tr w:rsidR="00E12513" w:rsidRPr="00F23D33" w14:paraId="28EA57BA" w14:textId="77777777" w:rsidTr="00E12513">
        <w:trPr>
          <w:trHeight w:val="284"/>
        </w:trPr>
        <w:tc>
          <w:tcPr>
            <w:tcW w:w="6884" w:type="dxa"/>
            <w:tcBorders>
              <w:right w:val="dotted" w:sz="4" w:space="0" w:color="auto"/>
            </w:tcBorders>
            <w:shd w:val="clear" w:color="auto" w:fill="auto"/>
            <w:noWrap/>
            <w:vAlign w:val="bottom"/>
          </w:tcPr>
          <w:p w14:paraId="3CAA5E4F" w14:textId="36F44732" w:rsidR="00E12513" w:rsidRDefault="00E12513" w:rsidP="001E3C70">
            <w:pPr>
              <w:spacing w:after="0"/>
              <w:rPr>
                <w:rFonts w:cs="Arial"/>
                <w:color w:val="000000"/>
                <w:szCs w:val="22"/>
                <w:lang w:eastAsia="cs-CZ"/>
              </w:rPr>
            </w:pPr>
            <w:r w:rsidRPr="002453CE">
              <w:rPr>
                <w:rFonts w:cs="Arial"/>
                <w:color w:val="000000"/>
                <w:szCs w:val="20"/>
                <w:lang w:eastAsia="cs-CZ"/>
              </w:rPr>
              <w:t>4.  Nasazení plnění do produkčního prostředí (RTP)</w:t>
            </w:r>
          </w:p>
        </w:tc>
        <w:tc>
          <w:tcPr>
            <w:tcW w:w="2897" w:type="dxa"/>
            <w:tcBorders>
              <w:left w:val="dotted" w:sz="4" w:space="0" w:color="auto"/>
            </w:tcBorders>
            <w:shd w:val="clear" w:color="auto" w:fill="auto"/>
            <w:vAlign w:val="bottom"/>
          </w:tcPr>
          <w:p w14:paraId="6EF0DA0F" w14:textId="545C0E3F" w:rsidR="00E12513" w:rsidRPr="00F23D33" w:rsidRDefault="00E12513" w:rsidP="001E3C70">
            <w:pPr>
              <w:spacing w:after="0"/>
              <w:rPr>
                <w:rFonts w:cs="Arial"/>
                <w:color w:val="000000"/>
                <w:szCs w:val="22"/>
                <w:lang w:eastAsia="cs-CZ"/>
              </w:rPr>
            </w:pPr>
            <w:r w:rsidRPr="002453CE">
              <w:rPr>
                <w:rFonts w:cs="Arial"/>
                <w:color w:val="000000"/>
                <w:szCs w:val="22"/>
                <w:lang w:eastAsia="cs-CZ"/>
              </w:rPr>
              <w:t>T4 = na základě rozhodnutí objednatele</w:t>
            </w:r>
          </w:p>
        </w:tc>
      </w:tr>
    </w:tbl>
    <w:p w14:paraId="0469380E" w14:textId="77777777" w:rsidR="005109AF" w:rsidRDefault="005109AF" w:rsidP="005109AF">
      <w:pPr>
        <w:pStyle w:val="Nadpis1"/>
        <w:numPr>
          <w:ilvl w:val="0"/>
          <w:numId w:val="0"/>
        </w:numPr>
        <w:tabs>
          <w:tab w:val="clear" w:pos="540"/>
        </w:tabs>
        <w:rPr>
          <w:rFonts w:cs="Arial"/>
          <w:sz w:val="22"/>
          <w:szCs w:val="22"/>
        </w:rPr>
      </w:pPr>
      <w:bookmarkStart w:id="1" w:name="_Ref31623420"/>
    </w:p>
    <w:p w14:paraId="671BA317" w14:textId="77777777" w:rsidR="0000551E" w:rsidRPr="0003534C" w:rsidRDefault="0000551E" w:rsidP="00832089">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bookmarkEnd w:id="1"/>
    </w:p>
    <w:p w14:paraId="2A4CA0DE"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52"/>
        <w:gridCol w:w="3686"/>
        <w:gridCol w:w="1275"/>
        <w:gridCol w:w="1843"/>
        <w:gridCol w:w="1723"/>
      </w:tblGrid>
      <w:tr w:rsidR="0000551E" w:rsidRPr="00F23D33" w14:paraId="5CF7B54B" w14:textId="77777777" w:rsidTr="00E12513">
        <w:tc>
          <w:tcPr>
            <w:tcW w:w="1252" w:type="dxa"/>
            <w:tcBorders>
              <w:top w:val="single" w:sz="8" w:space="0" w:color="auto"/>
              <w:left w:val="single" w:sz="8" w:space="0" w:color="auto"/>
              <w:bottom w:val="single" w:sz="8" w:space="0" w:color="auto"/>
              <w:right w:val="single" w:sz="8" w:space="0" w:color="auto"/>
            </w:tcBorders>
          </w:tcPr>
          <w:p w14:paraId="58C4339F"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3686" w:type="dxa"/>
            <w:tcBorders>
              <w:top w:val="single" w:sz="8" w:space="0" w:color="auto"/>
              <w:left w:val="single" w:sz="8" w:space="0" w:color="auto"/>
              <w:bottom w:val="single" w:sz="8" w:space="0" w:color="auto"/>
              <w:right w:val="single" w:sz="8" w:space="0" w:color="auto"/>
            </w:tcBorders>
          </w:tcPr>
          <w:p w14:paraId="79FD45D5"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46CEBE0" w14:textId="77777777" w:rsidR="0000551E" w:rsidRPr="00CB1115" w:rsidRDefault="0000551E" w:rsidP="00153C10">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61A1AEA4" w14:textId="77777777" w:rsidR="0000551E" w:rsidRPr="00CB1115" w:rsidRDefault="0000551E" w:rsidP="00153C10">
            <w:pPr>
              <w:pStyle w:val="Tabulka"/>
              <w:rPr>
                <w:b/>
                <w:szCs w:val="22"/>
              </w:rPr>
            </w:pPr>
            <w:r w:rsidRPr="00CB1115">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14:paraId="12B5A13F" w14:textId="77777777" w:rsidR="0000551E" w:rsidRPr="00CB1115" w:rsidRDefault="0000551E" w:rsidP="00153C10">
            <w:pPr>
              <w:pStyle w:val="Tabulka"/>
              <w:rPr>
                <w:b/>
                <w:szCs w:val="22"/>
              </w:rPr>
            </w:pPr>
            <w:r w:rsidRPr="00CB1115">
              <w:rPr>
                <w:b/>
                <w:szCs w:val="22"/>
              </w:rPr>
              <w:t>v Kč s DPH:</w:t>
            </w:r>
          </w:p>
        </w:tc>
      </w:tr>
      <w:tr w:rsidR="0000551E" w:rsidRPr="00F23D33" w14:paraId="248AD732" w14:textId="77777777" w:rsidTr="00E12513">
        <w:trPr>
          <w:trHeight w:hRule="exact" w:val="20"/>
        </w:trPr>
        <w:tc>
          <w:tcPr>
            <w:tcW w:w="1252" w:type="dxa"/>
            <w:tcBorders>
              <w:top w:val="single" w:sz="8" w:space="0" w:color="auto"/>
              <w:left w:val="dotted" w:sz="4" w:space="0" w:color="auto"/>
            </w:tcBorders>
          </w:tcPr>
          <w:p w14:paraId="25F2DC0F" w14:textId="77777777" w:rsidR="0000551E" w:rsidRPr="00F23D33" w:rsidRDefault="0000551E" w:rsidP="00153C10">
            <w:pPr>
              <w:pStyle w:val="Tabulka"/>
              <w:rPr>
                <w:szCs w:val="22"/>
              </w:rPr>
            </w:pPr>
          </w:p>
        </w:tc>
        <w:tc>
          <w:tcPr>
            <w:tcW w:w="3686" w:type="dxa"/>
            <w:tcBorders>
              <w:top w:val="single" w:sz="8" w:space="0" w:color="auto"/>
              <w:left w:val="dotted" w:sz="4" w:space="0" w:color="auto"/>
            </w:tcBorders>
          </w:tcPr>
          <w:p w14:paraId="70F0EECF" w14:textId="77777777" w:rsidR="0000551E" w:rsidRPr="00F23D33" w:rsidRDefault="0000551E" w:rsidP="00153C10">
            <w:pPr>
              <w:pStyle w:val="Tabulka"/>
              <w:rPr>
                <w:szCs w:val="22"/>
              </w:rPr>
            </w:pPr>
          </w:p>
        </w:tc>
        <w:tc>
          <w:tcPr>
            <w:tcW w:w="1275" w:type="dxa"/>
            <w:tcBorders>
              <w:top w:val="single" w:sz="8" w:space="0" w:color="auto"/>
            </w:tcBorders>
          </w:tcPr>
          <w:p w14:paraId="6606605A" w14:textId="77777777" w:rsidR="0000551E" w:rsidRPr="00F23D33" w:rsidRDefault="0000551E" w:rsidP="00153C10">
            <w:pPr>
              <w:pStyle w:val="Tabulka"/>
              <w:rPr>
                <w:szCs w:val="22"/>
              </w:rPr>
            </w:pPr>
          </w:p>
        </w:tc>
        <w:tc>
          <w:tcPr>
            <w:tcW w:w="1843" w:type="dxa"/>
            <w:tcBorders>
              <w:top w:val="single" w:sz="8" w:space="0" w:color="auto"/>
            </w:tcBorders>
          </w:tcPr>
          <w:p w14:paraId="1DAB3EEE" w14:textId="77777777" w:rsidR="0000551E" w:rsidRPr="00F23D33" w:rsidRDefault="0000551E" w:rsidP="00153C10">
            <w:pPr>
              <w:pStyle w:val="Tabulka"/>
              <w:rPr>
                <w:szCs w:val="22"/>
              </w:rPr>
            </w:pPr>
          </w:p>
        </w:tc>
        <w:tc>
          <w:tcPr>
            <w:tcW w:w="1723" w:type="dxa"/>
            <w:tcBorders>
              <w:top w:val="single" w:sz="8" w:space="0" w:color="auto"/>
            </w:tcBorders>
          </w:tcPr>
          <w:p w14:paraId="4D99E8F5" w14:textId="77777777" w:rsidR="0000551E" w:rsidRPr="00F23D33" w:rsidRDefault="0000551E" w:rsidP="00153C10">
            <w:pPr>
              <w:pStyle w:val="Tabulka"/>
              <w:rPr>
                <w:szCs w:val="22"/>
              </w:rPr>
            </w:pPr>
          </w:p>
        </w:tc>
      </w:tr>
      <w:tr w:rsidR="00E12513" w:rsidRPr="00F23D33" w14:paraId="454D8225" w14:textId="77777777" w:rsidTr="00E12513">
        <w:trPr>
          <w:trHeight w:val="397"/>
        </w:trPr>
        <w:tc>
          <w:tcPr>
            <w:tcW w:w="1252" w:type="dxa"/>
            <w:tcBorders>
              <w:top w:val="dotted" w:sz="4" w:space="0" w:color="auto"/>
              <w:left w:val="dotted" w:sz="4" w:space="0" w:color="auto"/>
            </w:tcBorders>
          </w:tcPr>
          <w:p w14:paraId="7D6E6AFB" w14:textId="77777777" w:rsidR="00E12513" w:rsidRPr="00F23D33" w:rsidRDefault="00E12513" w:rsidP="00153C10">
            <w:pPr>
              <w:pStyle w:val="Tabulka"/>
              <w:rPr>
                <w:szCs w:val="22"/>
              </w:rPr>
            </w:pPr>
          </w:p>
        </w:tc>
        <w:tc>
          <w:tcPr>
            <w:tcW w:w="3686" w:type="dxa"/>
            <w:tcBorders>
              <w:top w:val="dotted" w:sz="4" w:space="0" w:color="auto"/>
              <w:left w:val="dotted" w:sz="4" w:space="0" w:color="auto"/>
            </w:tcBorders>
          </w:tcPr>
          <w:p w14:paraId="100B2CE0" w14:textId="70577BB5" w:rsidR="00E12513" w:rsidRPr="00F23D33" w:rsidRDefault="00E12513" w:rsidP="00153C10">
            <w:pPr>
              <w:pStyle w:val="Tabulka"/>
              <w:rPr>
                <w:szCs w:val="22"/>
              </w:rPr>
            </w:pPr>
            <w:r>
              <w:rPr>
                <w:szCs w:val="22"/>
              </w:rPr>
              <w:t>Viz cenová nabídka v příloze č.02</w:t>
            </w:r>
          </w:p>
        </w:tc>
        <w:tc>
          <w:tcPr>
            <w:tcW w:w="1275" w:type="dxa"/>
            <w:tcBorders>
              <w:top w:val="dotted" w:sz="4" w:space="0" w:color="auto"/>
            </w:tcBorders>
          </w:tcPr>
          <w:p w14:paraId="17C55370" w14:textId="6731BB06" w:rsidR="00E12513" w:rsidRPr="00F23D33" w:rsidRDefault="00E12513" w:rsidP="00E12513">
            <w:pPr>
              <w:pStyle w:val="Tabulka"/>
              <w:jc w:val="right"/>
              <w:rPr>
                <w:szCs w:val="22"/>
              </w:rPr>
            </w:pPr>
            <w:r>
              <w:rPr>
                <w:szCs w:val="22"/>
              </w:rPr>
              <w:t>59,63</w:t>
            </w:r>
          </w:p>
        </w:tc>
        <w:tc>
          <w:tcPr>
            <w:tcW w:w="1843" w:type="dxa"/>
            <w:tcBorders>
              <w:top w:val="dotted" w:sz="4" w:space="0" w:color="auto"/>
            </w:tcBorders>
          </w:tcPr>
          <w:p w14:paraId="081E9CCC" w14:textId="79E0C126" w:rsidR="00E12513" w:rsidRPr="00F23D33" w:rsidRDefault="00E12513" w:rsidP="00E12513">
            <w:pPr>
              <w:pStyle w:val="Tabulka"/>
              <w:jc w:val="right"/>
              <w:rPr>
                <w:szCs w:val="22"/>
              </w:rPr>
            </w:pPr>
            <w:r w:rsidRPr="00332069">
              <w:t xml:space="preserve"> 530 662,50</w:t>
            </w:r>
          </w:p>
        </w:tc>
        <w:tc>
          <w:tcPr>
            <w:tcW w:w="1723" w:type="dxa"/>
            <w:tcBorders>
              <w:top w:val="dotted" w:sz="4" w:space="0" w:color="auto"/>
            </w:tcBorders>
          </w:tcPr>
          <w:p w14:paraId="1971FEED" w14:textId="3E5EC531" w:rsidR="00E12513" w:rsidRPr="00F23D33" w:rsidRDefault="00E12513" w:rsidP="00E12513">
            <w:pPr>
              <w:pStyle w:val="Tabulka"/>
              <w:jc w:val="right"/>
              <w:rPr>
                <w:szCs w:val="22"/>
              </w:rPr>
            </w:pPr>
            <w:r w:rsidRPr="00332069">
              <w:t>642 101,63</w:t>
            </w:r>
          </w:p>
        </w:tc>
      </w:tr>
      <w:tr w:rsidR="00E12513" w:rsidRPr="00F23D33" w14:paraId="5B991B63" w14:textId="77777777" w:rsidTr="00E12513">
        <w:trPr>
          <w:trHeight w:val="397"/>
        </w:trPr>
        <w:tc>
          <w:tcPr>
            <w:tcW w:w="4938" w:type="dxa"/>
            <w:gridSpan w:val="2"/>
            <w:tcBorders>
              <w:left w:val="dotted" w:sz="4" w:space="0" w:color="auto"/>
              <w:bottom w:val="dotted" w:sz="4" w:space="0" w:color="auto"/>
            </w:tcBorders>
          </w:tcPr>
          <w:p w14:paraId="49869A2F" w14:textId="77777777" w:rsidR="00E12513" w:rsidRPr="00CB1115" w:rsidRDefault="00E12513" w:rsidP="00153C10">
            <w:pPr>
              <w:pStyle w:val="Tabulka"/>
              <w:rPr>
                <w:b/>
                <w:szCs w:val="22"/>
              </w:rPr>
            </w:pPr>
            <w:r w:rsidRPr="00CB1115">
              <w:rPr>
                <w:b/>
                <w:szCs w:val="22"/>
              </w:rPr>
              <w:t>Celkem:</w:t>
            </w:r>
          </w:p>
        </w:tc>
        <w:tc>
          <w:tcPr>
            <w:tcW w:w="1275" w:type="dxa"/>
            <w:tcBorders>
              <w:bottom w:val="dotted" w:sz="4" w:space="0" w:color="auto"/>
            </w:tcBorders>
          </w:tcPr>
          <w:p w14:paraId="4BD5E79F" w14:textId="2634F6BF" w:rsidR="00E12513" w:rsidRPr="00F23D33" w:rsidRDefault="00E12513" w:rsidP="00E12513">
            <w:pPr>
              <w:pStyle w:val="Tabulka"/>
              <w:jc w:val="right"/>
              <w:rPr>
                <w:szCs w:val="22"/>
              </w:rPr>
            </w:pPr>
            <w:r>
              <w:rPr>
                <w:szCs w:val="22"/>
              </w:rPr>
              <w:t>59,63</w:t>
            </w:r>
          </w:p>
        </w:tc>
        <w:tc>
          <w:tcPr>
            <w:tcW w:w="1843" w:type="dxa"/>
            <w:tcBorders>
              <w:bottom w:val="dotted" w:sz="4" w:space="0" w:color="auto"/>
            </w:tcBorders>
          </w:tcPr>
          <w:p w14:paraId="6823A3D6" w14:textId="58EAB847" w:rsidR="00E12513" w:rsidRPr="00F23D33" w:rsidRDefault="00E12513" w:rsidP="00E12513">
            <w:pPr>
              <w:pStyle w:val="Tabulka"/>
              <w:jc w:val="right"/>
              <w:rPr>
                <w:szCs w:val="22"/>
              </w:rPr>
            </w:pPr>
            <w:r w:rsidRPr="00332069">
              <w:t xml:space="preserve"> 530 662,50</w:t>
            </w:r>
          </w:p>
        </w:tc>
        <w:tc>
          <w:tcPr>
            <w:tcW w:w="1723" w:type="dxa"/>
            <w:tcBorders>
              <w:bottom w:val="dotted" w:sz="4" w:space="0" w:color="auto"/>
            </w:tcBorders>
          </w:tcPr>
          <w:p w14:paraId="3A514A38" w14:textId="3FAC7327" w:rsidR="00E12513" w:rsidRPr="00F23D33" w:rsidRDefault="00E12513" w:rsidP="00E12513">
            <w:pPr>
              <w:pStyle w:val="Tabulka"/>
              <w:jc w:val="right"/>
              <w:rPr>
                <w:szCs w:val="22"/>
              </w:rPr>
            </w:pPr>
            <w:r w:rsidRPr="00332069">
              <w:t>642 101,63</w:t>
            </w:r>
          </w:p>
        </w:tc>
      </w:tr>
    </w:tbl>
    <w:p w14:paraId="1BBC8507" w14:textId="77777777" w:rsidR="0000551E" w:rsidRPr="00F23D33" w:rsidRDefault="0000551E" w:rsidP="00CC6780">
      <w:pPr>
        <w:spacing w:after="0"/>
        <w:rPr>
          <w:rFonts w:cs="Arial"/>
          <w:sz w:val="8"/>
          <w:szCs w:val="8"/>
        </w:rPr>
      </w:pPr>
    </w:p>
    <w:p w14:paraId="2A480BC6"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28F8878B" w14:textId="77777777" w:rsidR="0000551E" w:rsidRPr="00926D78" w:rsidRDefault="0000551E" w:rsidP="00926D78">
      <w:pPr>
        <w:rPr>
          <w:szCs w:val="22"/>
        </w:rPr>
      </w:pPr>
    </w:p>
    <w:p w14:paraId="7903172E" w14:textId="77777777" w:rsidR="0000551E" w:rsidRDefault="0000551E" w:rsidP="00832089">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069D36ED" w14:textId="34304C2B" w:rsidR="00EE4EFB" w:rsidRPr="00A219DB" w:rsidRDefault="00EE4EFB" w:rsidP="005109AF">
      <w:pPr>
        <w:jc w:val="both"/>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005109AF">
        <w:rPr>
          <w:rFonts w:cs="Arial"/>
        </w:rPr>
        <w:br/>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699D733B" w14:textId="77777777" w:rsidTr="00153C10">
        <w:trPr>
          <w:trHeight w:val="374"/>
        </w:trPr>
        <w:tc>
          <w:tcPr>
            <w:tcW w:w="2547" w:type="dxa"/>
            <w:vAlign w:val="center"/>
          </w:tcPr>
          <w:p w14:paraId="5850D546" w14:textId="77777777" w:rsidR="0000551E" w:rsidRPr="00194CEC" w:rsidRDefault="0000551E" w:rsidP="00153C10">
            <w:pPr>
              <w:rPr>
                <w:b/>
              </w:rPr>
            </w:pPr>
            <w:r>
              <w:rPr>
                <w:b/>
              </w:rPr>
              <w:t>Role</w:t>
            </w:r>
          </w:p>
        </w:tc>
        <w:tc>
          <w:tcPr>
            <w:tcW w:w="2371" w:type="dxa"/>
            <w:vAlign w:val="center"/>
          </w:tcPr>
          <w:p w14:paraId="3012BA98" w14:textId="77777777" w:rsidR="0000551E" w:rsidRPr="00194CEC" w:rsidRDefault="0000551E" w:rsidP="00153C10">
            <w:pPr>
              <w:rPr>
                <w:b/>
              </w:rPr>
            </w:pPr>
            <w:r>
              <w:rPr>
                <w:b/>
              </w:rPr>
              <w:t>Jméno</w:t>
            </w:r>
          </w:p>
        </w:tc>
        <w:tc>
          <w:tcPr>
            <w:tcW w:w="2372" w:type="dxa"/>
            <w:vAlign w:val="center"/>
          </w:tcPr>
          <w:p w14:paraId="598D1CBA" w14:textId="77777777" w:rsidR="0000551E" w:rsidRPr="00194CEC" w:rsidRDefault="0000551E" w:rsidP="00153C10">
            <w:pPr>
              <w:rPr>
                <w:b/>
              </w:rPr>
            </w:pPr>
            <w:r w:rsidRPr="00194CEC">
              <w:rPr>
                <w:b/>
              </w:rPr>
              <w:t>Datum</w:t>
            </w:r>
          </w:p>
        </w:tc>
        <w:tc>
          <w:tcPr>
            <w:tcW w:w="2372" w:type="dxa"/>
            <w:vAlign w:val="center"/>
          </w:tcPr>
          <w:p w14:paraId="1593FEAA"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00551E" w14:paraId="5387B38D" w14:textId="77777777" w:rsidTr="00153C10">
        <w:trPr>
          <w:trHeight w:val="510"/>
        </w:trPr>
        <w:tc>
          <w:tcPr>
            <w:tcW w:w="2547" w:type="dxa"/>
            <w:vAlign w:val="center"/>
          </w:tcPr>
          <w:p w14:paraId="585A9678" w14:textId="77777777" w:rsidR="0000551E" w:rsidRDefault="0000551E" w:rsidP="00153C10">
            <w:r>
              <w:t>Bezpečnostní garant</w:t>
            </w:r>
          </w:p>
        </w:tc>
        <w:tc>
          <w:tcPr>
            <w:tcW w:w="2371" w:type="dxa"/>
            <w:vAlign w:val="center"/>
          </w:tcPr>
          <w:p w14:paraId="264B52FC" w14:textId="5B45DD57" w:rsidR="0000551E" w:rsidRDefault="00E12513" w:rsidP="00153C10">
            <w:r>
              <w:t>Karel Štefl</w:t>
            </w:r>
          </w:p>
        </w:tc>
        <w:tc>
          <w:tcPr>
            <w:tcW w:w="2372" w:type="dxa"/>
            <w:vAlign w:val="center"/>
          </w:tcPr>
          <w:p w14:paraId="32BB5BC6" w14:textId="77777777" w:rsidR="0000551E" w:rsidRDefault="0000551E" w:rsidP="00153C10"/>
        </w:tc>
        <w:tc>
          <w:tcPr>
            <w:tcW w:w="2372" w:type="dxa"/>
            <w:vAlign w:val="center"/>
          </w:tcPr>
          <w:p w14:paraId="58BC86AE" w14:textId="77777777" w:rsidR="0000551E" w:rsidRDefault="0000551E" w:rsidP="00153C10"/>
        </w:tc>
      </w:tr>
      <w:tr w:rsidR="0000551E" w14:paraId="72398271" w14:textId="77777777" w:rsidTr="00153C10">
        <w:trPr>
          <w:trHeight w:val="510"/>
        </w:trPr>
        <w:tc>
          <w:tcPr>
            <w:tcW w:w="2547" w:type="dxa"/>
            <w:vAlign w:val="center"/>
          </w:tcPr>
          <w:p w14:paraId="1800091C" w14:textId="77777777" w:rsidR="0000551E" w:rsidRDefault="0000551E" w:rsidP="00153C10">
            <w:r>
              <w:t>Provozní garant</w:t>
            </w:r>
          </w:p>
        </w:tc>
        <w:tc>
          <w:tcPr>
            <w:tcW w:w="2371" w:type="dxa"/>
            <w:vAlign w:val="center"/>
          </w:tcPr>
          <w:p w14:paraId="546A2554" w14:textId="55995BFD" w:rsidR="0000551E" w:rsidRDefault="00E12513" w:rsidP="00153C10">
            <w:r>
              <w:t>Pavel Štětina</w:t>
            </w:r>
          </w:p>
        </w:tc>
        <w:tc>
          <w:tcPr>
            <w:tcW w:w="2372" w:type="dxa"/>
            <w:vAlign w:val="center"/>
          </w:tcPr>
          <w:p w14:paraId="0726DD2A" w14:textId="77777777" w:rsidR="0000551E" w:rsidRDefault="0000551E" w:rsidP="00153C10"/>
        </w:tc>
        <w:tc>
          <w:tcPr>
            <w:tcW w:w="2372" w:type="dxa"/>
            <w:vAlign w:val="center"/>
          </w:tcPr>
          <w:p w14:paraId="78FF38F8" w14:textId="77777777" w:rsidR="0000551E" w:rsidRDefault="0000551E" w:rsidP="00153C10"/>
        </w:tc>
      </w:tr>
      <w:tr w:rsidR="0000551E" w14:paraId="4EAB12C0" w14:textId="77777777" w:rsidTr="00153C10">
        <w:trPr>
          <w:trHeight w:val="510"/>
        </w:trPr>
        <w:tc>
          <w:tcPr>
            <w:tcW w:w="2547" w:type="dxa"/>
            <w:vAlign w:val="center"/>
          </w:tcPr>
          <w:p w14:paraId="234E2F19" w14:textId="77777777" w:rsidR="0000551E" w:rsidRDefault="0000551E" w:rsidP="00153C10">
            <w:r>
              <w:t>Architekt</w:t>
            </w:r>
          </w:p>
        </w:tc>
        <w:tc>
          <w:tcPr>
            <w:tcW w:w="2371" w:type="dxa"/>
            <w:vAlign w:val="center"/>
          </w:tcPr>
          <w:p w14:paraId="0971AA47" w14:textId="22492D32" w:rsidR="0000551E" w:rsidRDefault="00E12513" w:rsidP="00153C10">
            <w:r>
              <w:t>--------------------------</w:t>
            </w:r>
          </w:p>
        </w:tc>
        <w:tc>
          <w:tcPr>
            <w:tcW w:w="2372" w:type="dxa"/>
            <w:vAlign w:val="center"/>
          </w:tcPr>
          <w:p w14:paraId="689E1140" w14:textId="6C57A1CA" w:rsidR="0000551E" w:rsidRDefault="00E12513" w:rsidP="00153C10">
            <w:r>
              <w:t>--------------------------</w:t>
            </w:r>
          </w:p>
        </w:tc>
        <w:tc>
          <w:tcPr>
            <w:tcW w:w="2372" w:type="dxa"/>
            <w:vAlign w:val="center"/>
          </w:tcPr>
          <w:p w14:paraId="1308AB94" w14:textId="78E6BF49" w:rsidR="0000551E" w:rsidRDefault="00E12513" w:rsidP="00153C10">
            <w:r>
              <w:t>-------------------------</w:t>
            </w:r>
          </w:p>
        </w:tc>
      </w:tr>
    </w:tbl>
    <w:p w14:paraId="13FB1C41" w14:textId="77777777"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2377AE8D" w14:textId="77777777" w:rsidR="00E921FF" w:rsidRDefault="00E921FF" w:rsidP="00BD6765"/>
    <w:p w14:paraId="02F83F76" w14:textId="77777777" w:rsidR="001A1D33" w:rsidRDefault="0000551E" w:rsidP="00832089">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08A7444C" w14:textId="77777777"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7D7C84">
        <w:rPr>
          <w:szCs w:val="22"/>
        </w:rPr>
        <w:t>0</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6D3F9047" w14:textId="77777777" w:rsidTr="00371CE8">
        <w:trPr>
          <w:trHeight w:val="374"/>
        </w:trPr>
        <w:tc>
          <w:tcPr>
            <w:tcW w:w="3256" w:type="dxa"/>
            <w:vAlign w:val="center"/>
          </w:tcPr>
          <w:p w14:paraId="13F3D475" w14:textId="77777777" w:rsidR="0000551E" w:rsidRPr="00194CEC" w:rsidRDefault="0000551E" w:rsidP="00371CE8">
            <w:pPr>
              <w:rPr>
                <w:b/>
              </w:rPr>
            </w:pPr>
            <w:r>
              <w:rPr>
                <w:b/>
              </w:rPr>
              <w:t>Role</w:t>
            </w:r>
          </w:p>
        </w:tc>
        <w:tc>
          <w:tcPr>
            <w:tcW w:w="2835" w:type="dxa"/>
            <w:vAlign w:val="center"/>
          </w:tcPr>
          <w:p w14:paraId="0C2A437F" w14:textId="77777777" w:rsidR="0000551E" w:rsidRPr="00194CEC" w:rsidRDefault="0000551E" w:rsidP="00371CE8">
            <w:pPr>
              <w:rPr>
                <w:b/>
              </w:rPr>
            </w:pPr>
            <w:r>
              <w:rPr>
                <w:b/>
              </w:rPr>
              <w:t>Jméno</w:t>
            </w:r>
          </w:p>
        </w:tc>
        <w:tc>
          <w:tcPr>
            <w:tcW w:w="1559" w:type="dxa"/>
            <w:vAlign w:val="center"/>
          </w:tcPr>
          <w:p w14:paraId="4C6C0FCD" w14:textId="77777777" w:rsidR="0000551E" w:rsidRPr="00194CEC" w:rsidRDefault="0000551E" w:rsidP="00371CE8">
            <w:pPr>
              <w:rPr>
                <w:b/>
              </w:rPr>
            </w:pPr>
            <w:r w:rsidRPr="00194CEC">
              <w:rPr>
                <w:b/>
              </w:rPr>
              <w:t>Datum</w:t>
            </w:r>
          </w:p>
        </w:tc>
        <w:tc>
          <w:tcPr>
            <w:tcW w:w="2012" w:type="dxa"/>
            <w:vAlign w:val="center"/>
          </w:tcPr>
          <w:p w14:paraId="68A7178E" w14:textId="77777777" w:rsidR="0000551E" w:rsidRPr="00194CEC" w:rsidRDefault="0000551E" w:rsidP="00371CE8">
            <w:pPr>
              <w:rPr>
                <w:b/>
              </w:rPr>
            </w:pPr>
            <w:r w:rsidRPr="00194CEC">
              <w:rPr>
                <w:b/>
              </w:rPr>
              <w:t>Podpis</w:t>
            </w:r>
          </w:p>
        </w:tc>
      </w:tr>
      <w:tr w:rsidR="004C129F" w14:paraId="26EBD5B9" w14:textId="77777777" w:rsidTr="00371CE8">
        <w:trPr>
          <w:trHeight w:val="510"/>
        </w:trPr>
        <w:tc>
          <w:tcPr>
            <w:tcW w:w="3256" w:type="dxa"/>
            <w:vAlign w:val="center"/>
          </w:tcPr>
          <w:p w14:paraId="3231E990" w14:textId="64B5B23B" w:rsidR="004C129F" w:rsidRDefault="004C129F" w:rsidP="00371CE8">
            <w:r>
              <w:t>Oprávněná osoba dle smlouvy</w:t>
            </w:r>
          </w:p>
        </w:tc>
        <w:tc>
          <w:tcPr>
            <w:tcW w:w="2835" w:type="dxa"/>
            <w:vAlign w:val="center"/>
          </w:tcPr>
          <w:p w14:paraId="3FD9FC60" w14:textId="2B5051F6" w:rsidR="004C129F" w:rsidRDefault="004C129F" w:rsidP="00371CE8">
            <w:r>
              <w:t>Vladimír Velas</w:t>
            </w:r>
          </w:p>
        </w:tc>
        <w:tc>
          <w:tcPr>
            <w:tcW w:w="1559" w:type="dxa"/>
            <w:vAlign w:val="center"/>
          </w:tcPr>
          <w:p w14:paraId="28B3B828" w14:textId="77777777" w:rsidR="004C129F" w:rsidRDefault="004C129F" w:rsidP="00371CE8"/>
        </w:tc>
        <w:tc>
          <w:tcPr>
            <w:tcW w:w="2012" w:type="dxa"/>
            <w:vAlign w:val="center"/>
          </w:tcPr>
          <w:p w14:paraId="11ACA2BD" w14:textId="77777777" w:rsidR="004C129F" w:rsidRDefault="004C129F" w:rsidP="00371CE8"/>
        </w:tc>
      </w:tr>
      <w:tr w:rsidR="0000551E" w14:paraId="54BFC453" w14:textId="77777777" w:rsidTr="00371CE8">
        <w:trPr>
          <w:trHeight w:val="510"/>
        </w:trPr>
        <w:tc>
          <w:tcPr>
            <w:tcW w:w="3256" w:type="dxa"/>
            <w:vAlign w:val="center"/>
          </w:tcPr>
          <w:p w14:paraId="3A8EF100" w14:textId="77777777" w:rsidR="0000551E" w:rsidRDefault="0000551E" w:rsidP="00371CE8">
            <w:r>
              <w:t>Žadatel</w:t>
            </w:r>
          </w:p>
        </w:tc>
        <w:tc>
          <w:tcPr>
            <w:tcW w:w="2835" w:type="dxa"/>
            <w:vAlign w:val="center"/>
          </w:tcPr>
          <w:p w14:paraId="18C0548F" w14:textId="188E6F4B" w:rsidR="0000551E" w:rsidRDefault="004C129F" w:rsidP="00371CE8">
            <w:r>
              <w:t>Vladimír Velas</w:t>
            </w:r>
          </w:p>
        </w:tc>
        <w:tc>
          <w:tcPr>
            <w:tcW w:w="1559" w:type="dxa"/>
            <w:vAlign w:val="center"/>
          </w:tcPr>
          <w:p w14:paraId="2578B756" w14:textId="77777777" w:rsidR="0000551E" w:rsidRDefault="0000551E" w:rsidP="00371CE8"/>
        </w:tc>
        <w:tc>
          <w:tcPr>
            <w:tcW w:w="2012" w:type="dxa"/>
            <w:vAlign w:val="center"/>
          </w:tcPr>
          <w:p w14:paraId="231E195D" w14:textId="77777777" w:rsidR="0000551E" w:rsidRDefault="0000551E" w:rsidP="00371CE8"/>
        </w:tc>
      </w:tr>
      <w:tr w:rsidR="0000551E" w14:paraId="6704D2F8" w14:textId="77777777" w:rsidTr="00371CE8">
        <w:trPr>
          <w:trHeight w:val="510"/>
        </w:trPr>
        <w:tc>
          <w:tcPr>
            <w:tcW w:w="3256" w:type="dxa"/>
            <w:vAlign w:val="center"/>
          </w:tcPr>
          <w:p w14:paraId="5BDB7F30" w14:textId="77777777" w:rsidR="0000551E" w:rsidRDefault="0000551E" w:rsidP="008E2F7B">
            <w:r>
              <w:t>Věcný/</w:t>
            </w:r>
            <w:r w:rsidR="00CF5735">
              <w:t>M</w:t>
            </w:r>
            <w:r>
              <w:t>etodický garant</w:t>
            </w:r>
          </w:p>
        </w:tc>
        <w:tc>
          <w:tcPr>
            <w:tcW w:w="2835" w:type="dxa"/>
            <w:vAlign w:val="center"/>
          </w:tcPr>
          <w:p w14:paraId="0EAB48E1" w14:textId="3017B52E" w:rsidR="0000551E" w:rsidRDefault="004C129F" w:rsidP="00371CE8">
            <w:r>
              <w:t>Lenka Typoltová</w:t>
            </w:r>
          </w:p>
        </w:tc>
        <w:tc>
          <w:tcPr>
            <w:tcW w:w="1559" w:type="dxa"/>
            <w:vAlign w:val="center"/>
          </w:tcPr>
          <w:p w14:paraId="5C179D8E" w14:textId="77777777" w:rsidR="0000551E" w:rsidRDefault="0000551E" w:rsidP="00371CE8"/>
        </w:tc>
        <w:tc>
          <w:tcPr>
            <w:tcW w:w="2012" w:type="dxa"/>
            <w:vAlign w:val="center"/>
          </w:tcPr>
          <w:p w14:paraId="110424CF" w14:textId="77777777" w:rsidR="0000551E" w:rsidRDefault="0000551E" w:rsidP="00371CE8"/>
        </w:tc>
      </w:tr>
      <w:tr w:rsidR="0000551E" w14:paraId="0F407162" w14:textId="77777777" w:rsidTr="00371CE8">
        <w:trPr>
          <w:trHeight w:val="510"/>
        </w:trPr>
        <w:tc>
          <w:tcPr>
            <w:tcW w:w="3256" w:type="dxa"/>
            <w:vAlign w:val="center"/>
          </w:tcPr>
          <w:p w14:paraId="3F1E4FA8" w14:textId="77777777" w:rsidR="0000551E" w:rsidRDefault="0000551E" w:rsidP="008E2F7B">
            <w:r>
              <w:t>Change koordinátor</w:t>
            </w:r>
          </w:p>
        </w:tc>
        <w:tc>
          <w:tcPr>
            <w:tcW w:w="2835" w:type="dxa"/>
            <w:vAlign w:val="center"/>
          </w:tcPr>
          <w:p w14:paraId="08E2B886" w14:textId="29836072" w:rsidR="0000551E" w:rsidRDefault="004C129F" w:rsidP="00371CE8">
            <w:r>
              <w:t>Václav Krejčí</w:t>
            </w:r>
          </w:p>
        </w:tc>
        <w:tc>
          <w:tcPr>
            <w:tcW w:w="1559" w:type="dxa"/>
            <w:vAlign w:val="center"/>
          </w:tcPr>
          <w:p w14:paraId="7CCDB402" w14:textId="77777777" w:rsidR="0000551E" w:rsidRDefault="0000551E" w:rsidP="00371CE8"/>
        </w:tc>
        <w:tc>
          <w:tcPr>
            <w:tcW w:w="2012" w:type="dxa"/>
            <w:vAlign w:val="center"/>
          </w:tcPr>
          <w:p w14:paraId="7A7FADEE" w14:textId="77777777" w:rsidR="0000551E" w:rsidRDefault="0000551E" w:rsidP="00371CE8"/>
        </w:tc>
      </w:tr>
    </w:tbl>
    <w:p w14:paraId="6C0B2123"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02033F25" w14:textId="77777777" w:rsidR="00C617F0" w:rsidRDefault="00C617F0" w:rsidP="00E921FF">
      <w:pPr>
        <w:spacing w:before="60"/>
        <w:rPr>
          <w:sz w:val="16"/>
          <w:szCs w:val="16"/>
        </w:rPr>
      </w:pPr>
    </w:p>
    <w:p w14:paraId="519A12A2" w14:textId="77777777" w:rsidR="00EB2D4C" w:rsidRPr="001A1D33" w:rsidRDefault="00EB2D4C" w:rsidP="00E921FF">
      <w:pPr>
        <w:spacing w:before="60"/>
        <w:rPr>
          <w:sz w:val="16"/>
          <w:szCs w:val="16"/>
        </w:rPr>
      </w:pPr>
    </w:p>
    <w:p w14:paraId="1EC9A06E" w14:textId="77777777" w:rsidR="00EB2D4C" w:rsidRPr="00EB2D4C" w:rsidRDefault="00EB2D4C" w:rsidP="00E921FF">
      <w:pPr>
        <w:spacing w:before="60"/>
        <w:rPr>
          <w:szCs w:val="22"/>
        </w:rPr>
        <w:sectPr w:rsidR="00EB2D4C" w:rsidRPr="00EB2D4C" w:rsidSect="00223FDB">
          <w:footerReference w:type="default" r:id="rId12"/>
          <w:pgSz w:w="11906" w:h="16838" w:code="9"/>
          <w:pgMar w:top="1560" w:right="1418" w:bottom="1134" w:left="992" w:header="567" w:footer="567" w:gutter="0"/>
          <w:pgNumType w:start="1"/>
          <w:cols w:space="708"/>
          <w:docGrid w:linePitch="360"/>
        </w:sectPr>
      </w:pPr>
    </w:p>
    <w:p w14:paraId="381C62B2" w14:textId="77777777" w:rsidR="0000551E" w:rsidRPr="00E921FF" w:rsidRDefault="0000551E" w:rsidP="001842B4">
      <w:pPr>
        <w:rPr>
          <w:lang w:val="x-none"/>
        </w:rPr>
      </w:pPr>
    </w:p>
    <w:p w14:paraId="34030C20"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0D6AE" w14:textId="77777777" w:rsidR="00E25AFD" w:rsidRDefault="00E25AFD" w:rsidP="0000551E">
      <w:pPr>
        <w:spacing w:after="0"/>
      </w:pPr>
      <w:r>
        <w:separator/>
      </w:r>
    </w:p>
  </w:endnote>
  <w:endnote w:type="continuationSeparator" w:id="0">
    <w:p w14:paraId="36F85EAF" w14:textId="77777777" w:rsidR="00E25AFD" w:rsidRDefault="00E25AFD" w:rsidP="0000551E">
      <w:pPr>
        <w:spacing w:after="0"/>
      </w:pPr>
      <w:r>
        <w:continuationSeparator/>
      </w:r>
    </w:p>
  </w:endnote>
  <w:endnote w:id="1">
    <w:p w14:paraId="541B4439" w14:textId="77777777" w:rsidR="00E12513" w:rsidRPr="00E56B5D" w:rsidRDefault="00E12513"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051C4761" w14:textId="77777777" w:rsidR="00E12513" w:rsidRPr="00E56B5D" w:rsidRDefault="00E12513"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28EB1534" w14:textId="77777777" w:rsidR="00E12513" w:rsidRPr="00E56B5D" w:rsidRDefault="00E12513"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5D9931DF" w14:textId="77777777" w:rsidR="00E12513" w:rsidRPr="00E56B5D" w:rsidRDefault="00E1251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91B2AE0" w14:textId="77777777" w:rsidR="00E12513" w:rsidRPr="00E56B5D" w:rsidRDefault="00E1251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0248BEAD" w14:textId="77777777" w:rsidR="00E12513" w:rsidRPr="00E56B5D" w:rsidRDefault="00E1251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3BC7AA85" w14:textId="77777777" w:rsidR="00E12513" w:rsidRPr="00E56B5D" w:rsidRDefault="00E12513"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75E58895" w14:textId="77777777" w:rsidR="00E12513" w:rsidRPr="00E56B5D" w:rsidRDefault="00E12513"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01B5ABED" w14:textId="77777777" w:rsidR="00E12513" w:rsidRDefault="00E12513">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319156E0" w14:textId="77777777" w:rsidR="00E12513" w:rsidRPr="00E56B5D" w:rsidRDefault="00E12513">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2FBE968F" w14:textId="77777777" w:rsidR="00E12513" w:rsidRPr="00103605" w:rsidRDefault="00E12513">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3DA2CBDC" w14:textId="77777777" w:rsidR="00E12513" w:rsidRPr="004642D2" w:rsidRDefault="00E12513">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29737D95" w14:textId="77777777" w:rsidR="00E12513" w:rsidRPr="00E56B5D" w:rsidRDefault="00E12513"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4EA57B9E" w14:textId="77777777" w:rsidR="00E12513" w:rsidRPr="0036019B" w:rsidRDefault="00E12513"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3D8448F8" w14:textId="77777777" w:rsidR="00E12513" w:rsidRPr="00360DA3" w:rsidRDefault="00E12513">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16F03381" w14:textId="77777777" w:rsidR="00E12513" w:rsidRPr="00E56B5D" w:rsidRDefault="00E1251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17F49470" w14:textId="77777777" w:rsidR="00E12513" w:rsidRPr="00E56B5D" w:rsidRDefault="00E1251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1CEF457C" w14:textId="77777777" w:rsidR="00E12513" w:rsidRPr="00E56B5D" w:rsidRDefault="00E12513"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224973C0" w14:textId="77777777" w:rsidR="00E12513" w:rsidRPr="00E56B5D" w:rsidRDefault="00E12513"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76EA4E16" w14:textId="77777777" w:rsidR="00E12513" w:rsidRPr="00E56B5D" w:rsidRDefault="00E12513"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15C28AD2" w14:textId="77777777" w:rsidR="00E12513" w:rsidRPr="00E56B5D" w:rsidRDefault="00E12513"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63545242" w14:textId="77777777" w:rsidR="00E12513" w:rsidRDefault="00E12513">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BC0FC" w14:textId="1694E1CF" w:rsidR="00E12513" w:rsidRPr="00CC2560" w:rsidRDefault="00E12513"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8"/>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2D1A81">
          <w:rPr>
            <w:sz w:val="18"/>
          </w:rPr>
          <w:t>Veřejné</w:t>
        </w:r>
      </w:sdtContent>
    </w:sdt>
    <w:r w:rsidRPr="002D1A81">
      <w:rPr>
        <w:sz w:val="18"/>
      </w:rPr>
      <w:t xml:space="preserve"> </w:t>
    </w:r>
    <w:r w:rsidRPr="002D1A81">
      <w:rPr>
        <w:sz w:val="14"/>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73287">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73287">
      <w:rPr>
        <w:noProof/>
        <w:sz w:val="16"/>
        <w:szCs w:val="16"/>
      </w:rPr>
      <w:t>5</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65E9" w14:textId="6693901F" w:rsidR="00E12513" w:rsidRPr="00CC2560" w:rsidRDefault="00E12513"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73287">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73287">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6FAF" w14:textId="09B627EA" w:rsidR="00E12513" w:rsidRPr="00CC2560" w:rsidRDefault="00E12513"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rPr>
          <w:sz w:val="20"/>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5109AF">
          <w:rPr>
            <w:sz w:val="20"/>
          </w:rPr>
          <w:t>Veřejné</w:t>
        </w:r>
      </w:sdtContent>
    </w:sdt>
    <w:r w:rsidRPr="005109AF">
      <w:rPr>
        <w:sz w:val="20"/>
      </w:rPr>
      <w:t xml:space="preserve"> </w:t>
    </w:r>
    <w:r w:rsidRPr="005109AF">
      <w:rPr>
        <w:sz w:val="16"/>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73287">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73287">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B097" w14:textId="7F0AF5DC" w:rsidR="00E12513" w:rsidRPr="00EF7DC4" w:rsidRDefault="00E12513"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rPr>
          <w:sz w:val="18"/>
          <w:szCs w:val="18"/>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5109AF">
          <w:rPr>
            <w:sz w:val="18"/>
            <w:szCs w:val="18"/>
          </w:rPr>
          <w:t>Veřejné</w:t>
        </w:r>
      </w:sdtContent>
    </w:sdt>
    <w:r w:rsidRPr="005109AF">
      <w:rPr>
        <w:sz w:val="18"/>
        <w:szCs w:val="18"/>
      </w:rPr>
      <w:t xml:space="preserve"> v1.7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C73287">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C73287">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655FC" w14:textId="77777777" w:rsidR="00E25AFD" w:rsidRDefault="00E25AFD" w:rsidP="0000551E">
      <w:pPr>
        <w:spacing w:after="0"/>
      </w:pPr>
      <w:r>
        <w:separator/>
      </w:r>
    </w:p>
  </w:footnote>
  <w:footnote w:type="continuationSeparator" w:id="0">
    <w:p w14:paraId="4E6DD880" w14:textId="77777777" w:rsidR="00E25AFD" w:rsidRDefault="00E25AFD" w:rsidP="0000551E">
      <w:pPr>
        <w:spacing w:after="0"/>
      </w:pPr>
      <w:r>
        <w:continuationSeparator/>
      </w:r>
    </w:p>
  </w:footnote>
  <w:footnote w:id="1">
    <w:p w14:paraId="132E3C8C" w14:textId="77777777" w:rsidR="00E12513" w:rsidRDefault="00E1251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FD584D3" w14:textId="77777777" w:rsidR="00E12513" w:rsidRDefault="00E12513">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D5574CE" w14:textId="77777777" w:rsidR="00E12513" w:rsidRDefault="00E12513">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026F013E" w14:textId="77777777" w:rsidR="00E12513" w:rsidRPr="00647845" w:rsidRDefault="00E12513"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4EEE" w14:textId="77777777" w:rsidR="00E12513" w:rsidRPr="003315A8" w:rsidRDefault="00E12513"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0C6BAF13" wp14:editId="1A2832B6">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5340FCB"/>
    <w:multiLevelType w:val="multilevel"/>
    <w:tmpl w:val="B674EE7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AB49BD"/>
    <w:multiLevelType w:val="hybridMultilevel"/>
    <w:tmpl w:val="23B8C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7405AB"/>
    <w:multiLevelType w:val="hybridMultilevel"/>
    <w:tmpl w:val="EC04EEDA"/>
    <w:lvl w:ilvl="0" w:tplc="B6F08C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97045B"/>
    <w:multiLevelType w:val="multilevel"/>
    <w:tmpl w:val="6E3A0390"/>
    <w:lvl w:ilvl="0">
      <w:start w:val="3"/>
      <w:numFmt w:val="decimal"/>
      <w:lvlText w:val="%1."/>
      <w:lvlJc w:val="left"/>
      <w:pPr>
        <w:ind w:left="360" w:hanging="360"/>
      </w:pPr>
      <w:rPr>
        <w:rFonts w:hint="default"/>
      </w:rPr>
    </w:lvl>
    <w:lvl w:ilvl="1">
      <w:start w:val="6"/>
      <w:numFmt w:val="decimal"/>
      <w:lvlText w:val="%1.%2."/>
      <w:lvlJc w:val="left"/>
      <w:pPr>
        <w:ind w:left="1431" w:hanging="7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488" w:hanging="1800"/>
      </w:pPr>
      <w:rPr>
        <w:rFonts w:hint="default"/>
      </w:rPr>
    </w:lvl>
  </w:abstractNum>
  <w:abstractNum w:abstractNumId="9"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7CC73DC1"/>
    <w:multiLevelType w:val="hybridMultilevel"/>
    <w:tmpl w:val="FF309D0A"/>
    <w:lvl w:ilvl="0" w:tplc="07C44BD8">
      <w:start w:val="6"/>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2"/>
  </w:num>
  <w:num w:numId="2">
    <w:abstractNumId w:val="0"/>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9"/>
  </w:num>
  <w:num w:numId="9">
    <w:abstractNumId w:val="1"/>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C8F"/>
    <w:rsid w:val="0002035C"/>
    <w:rsid w:val="000235A7"/>
    <w:rsid w:val="0002371D"/>
    <w:rsid w:val="000242F6"/>
    <w:rsid w:val="000249F5"/>
    <w:rsid w:val="00025189"/>
    <w:rsid w:val="00025784"/>
    <w:rsid w:val="0002724A"/>
    <w:rsid w:val="0003057D"/>
    <w:rsid w:val="00032EAF"/>
    <w:rsid w:val="00033242"/>
    <w:rsid w:val="000335CF"/>
    <w:rsid w:val="00033DD1"/>
    <w:rsid w:val="0003534C"/>
    <w:rsid w:val="00036C48"/>
    <w:rsid w:val="0004128C"/>
    <w:rsid w:val="000421FE"/>
    <w:rsid w:val="00044DB9"/>
    <w:rsid w:val="00046851"/>
    <w:rsid w:val="00046BAE"/>
    <w:rsid w:val="00050367"/>
    <w:rsid w:val="00051D11"/>
    <w:rsid w:val="00052206"/>
    <w:rsid w:val="00052499"/>
    <w:rsid w:val="0005358D"/>
    <w:rsid w:val="000544B5"/>
    <w:rsid w:val="00054889"/>
    <w:rsid w:val="00060C64"/>
    <w:rsid w:val="00061005"/>
    <w:rsid w:val="00062D02"/>
    <w:rsid w:val="00066D9E"/>
    <w:rsid w:val="00070749"/>
    <w:rsid w:val="00070AE9"/>
    <w:rsid w:val="00071F38"/>
    <w:rsid w:val="00075011"/>
    <w:rsid w:val="00081781"/>
    <w:rsid w:val="0008189C"/>
    <w:rsid w:val="00083792"/>
    <w:rsid w:val="00083C9D"/>
    <w:rsid w:val="00083E85"/>
    <w:rsid w:val="00084053"/>
    <w:rsid w:val="00085613"/>
    <w:rsid w:val="000856B0"/>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4DAE"/>
    <w:rsid w:val="000E51A3"/>
    <w:rsid w:val="000E6E54"/>
    <w:rsid w:val="000E720F"/>
    <w:rsid w:val="000E7473"/>
    <w:rsid w:val="000F27BA"/>
    <w:rsid w:val="000F7DA2"/>
    <w:rsid w:val="00100774"/>
    <w:rsid w:val="00101481"/>
    <w:rsid w:val="001018A2"/>
    <w:rsid w:val="00102656"/>
    <w:rsid w:val="001026C8"/>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8F"/>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2FD4"/>
    <w:rsid w:val="001647D7"/>
    <w:rsid w:val="0016573F"/>
    <w:rsid w:val="0016660D"/>
    <w:rsid w:val="00166B75"/>
    <w:rsid w:val="00166E4C"/>
    <w:rsid w:val="00167BDB"/>
    <w:rsid w:val="0017119F"/>
    <w:rsid w:val="00183B7D"/>
    <w:rsid w:val="001842B4"/>
    <w:rsid w:val="0018603B"/>
    <w:rsid w:val="00186BE8"/>
    <w:rsid w:val="0019068A"/>
    <w:rsid w:val="0019105F"/>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3CEE"/>
    <w:rsid w:val="001B4E69"/>
    <w:rsid w:val="001B50E8"/>
    <w:rsid w:val="001B59C1"/>
    <w:rsid w:val="001B5B62"/>
    <w:rsid w:val="001B7923"/>
    <w:rsid w:val="001B7D19"/>
    <w:rsid w:val="001C0A45"/>
    <w:rsid w:val="001C1ED2"/>
    <w:rsid w:val="001C277E"/>
    <w:rsid w:val="001C2D39"/>
    <w:rsid w:val="001C4C0B"/>
    <w:rsid w:val="001C4C4B"/>
    <w:rsid w:val="001C6B93"/>
    <w:rsid w:val="001D0604"/>
    <w:rsid w:val="001D1AA1"/>
    <w:rsid w:val="001D3B5F"/>
    <w:rsid w:val="001D4698"/>
    <w:rsid w:val="001D66F8"/>
    <w:rsid w:val="001E17C9"/>
    <w:rsid w:val="001E3C70"/>
    <w:rsid w:val="001E419F"/>
    <w:rsid w:val="001F0E4E"/>
    <w:rsid w:val="001F177F"/>
    <w:rsid w:val="001F2E58"/>
    <w:rsid w:val="001F4C72"/>
    <w:rsid w:val="002004E3"/>
    <w:rsid w:val="00207023"/>
    <w:rsid w:val="00207B75"/>
    <w:rsid w:val="00210895"/>
    <w:rsid w:val="00211559"/>
    <w:rsid w:val="002123D3"/>
    <w:rsid w:val="002207E9"/>
    <w:rsid w:val="00223FDB"/>
    <w:rsid w:val="002255E9"/>
    <w:rsid w:val="00225DA6"/>
    <w:rsid w:val="002273D3"/>
    <w:rsid w:val="002300B6"/>
    <w:rsid w:val="00230B57"/>
    <w:rsid w:val="0023446D"/>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943"/>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28A6"/>
    <w:rsid w:val="002B5CC6"/>
    <w:rsid w:val="002B7FEE"/>
    <w:rsid w:val="002C64EF"/>
    <w:rsid w:val="002C7A38"/>
    <w:rsid w:val="002C7A49"/>
    <w:rsid w:val="002D0745"/>
    <w:rsid w:val="002D1A81"/>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3F95"/>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754D5"/>
    <w:rsid w:val="003808CB"/>
    <w:rsid w:val="00385D40"/>
    <w:rsid w:val="0038703A"/>
    <w:rsid w:val="00387519"/>
    <w:rsid w:val="00387F5C"/>
    <w:rsid w:val="00390A58"/>
    <w:rsid w:val="00390EB2"/>
    <w:rsid w:val="0039112C"/>
    <w:rsid w:val="00394E3E"/>
    <w:rsid w:val="00397293"/>
    <w:rsid w:val="003A48D8"/>
    <w:rsid w:val="003A5846"/>
    <w:rsid w:val="003A6EEF"/>
    <w:rsid w:val="003B0A36"/>
    <w:rsid w:val="003B0C0E"/>
    <w:rsid w:val="003B26AC"/>
    <w:rsid w:val="003B2D72"/>
    <w:rsid w:val="003B610B"/>
    <w:rsid w:val="003C0389"/>
    <w:rsid w:val="003C1938"/>
    <w:rsid w:val="003C22EE"/>
    <w:rsid w:val="003C305C"/>
    <w:rsid w:val="003C4156"/>
    <w:rsid w:val="003C472B"/>
    <w:rsid w:val="003C4ABB"/>
    <w:rsid w:val="003D01EA"/>
    <w:rsid w:val="003D0558"/>
    <w:rsid w:val="003D3EA5"/>
    <w:rsid w:val="003D5213"/>
    <w:rsid w:val="003D6816"/>
    <w:rsid w:val="003D682E"/>
    <w:rsid w:val="003E0CA6"/>
    <w:rsid w:val="003E14D9"/>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6D57"/>
    <w:rsid w:val="00427C99"/>
    <w:rsid w:val="00431B33"/>
    <w:rsid w:val="00431BA4"/>
    <w:rsid w:val="00433A2E"/>
    <w:rsid w:val="00434B55"/>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645BA"/>
    <w:rsid w:val="00472E74"/>
    <w:rsid w:val="00473A0A"/>
    <w:rsid w:val="00473FBD"/>
    <w:rsid w:val="00474F44"/>
    <w:rsid w:val="004755FC"/>
    <w:rsid w:val="004775CE"/>
    <w:rsid w:val="00481706"/>
    <w:rsid w:val="00481ED2"/>
    <w:rsid w:val="00482B2F"/>
    <w:rsid w:val="00482BD9"/>
    <w:rsid w:val="00484CB3"/>
    <w:rsid w:val="00484D25"/>
    <w:rsid w:val="00485230"/>
    <w:rsid w:val="00487F08"/>
    <w:rsid w:val="00494F25"/>
    <w:rsid w:val="00495B4C"/>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129F"/>
    <w:rsid w:val="004C20DD"/>
    <w:rsid w:val="004C5158"/>
    <w:rsid w:val="004C5DDA"/>
    <w:rsid w:val="004C70DF"/>
    <w:rsid w:val="004C756F"/>
    <w:rsid w:val="004D053A"/>
    <w:rsid w:val="004D0B6D"/>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8CB"/>
    <w:rsid w:val="004E6EEC"/>
    <w:rsid w:val="004E7D14"/>
    <w:rsid w:val="004F0A0E"/>
    <w:rsid w:val="004F17E3"/>
    <w:rsid w:val="004F1DCE"/>
    <w:rsid w:val="004F290A"/>
    <w:rsid w:val="004F2BA0"/>
    <w:rsid w:val="004F2ED6"/>
    <w:rsid w:val="004F3ECA"/>
    <w:rsid w:val="004F41D3"/>
    <w:rsid w:val="004F65E7"/>
    <w:rsid w:val="004F736A"/>
    <w:rsid w:val="004F7676"/>
    <w:rsid w:val="004F7FB2"/>
    <w:rsid w:val="005025F6"/>
    <w:rsid w:val="00503270"/>
    <w:rsid w:val="005039EC"/>
    <w:rsid w:val="00503F4B"/>
    <w:rsid w:val="00504500"/>
    <w:rsid w:val="00505D4C"/>
    <w:rsid w:val="00507EFD"/>
    <w:rsid w:val="005103F3"/>
    <w:rsid w:val="005109AF"/>
    <w:rsid w:val="00512899"/>
    <w:rsid w:val="00513C49"/>
    <w:rsid w:val="0051576F"/>
    <w:rsid w:val="00517725"/>
    <w:rsid w:val="005177CF"/>
    <w:rsid w:val="00520182"/>
    <w:rsid w:val="00520A1D"/>
    <w:rsid w:val="00525B29"/>
    <w:rsid w:val="00525C8C"/>
    <w:rsid w:val="0052661C"/>
    <w:rsid w:val="00526B1B"/>
    <w:rsid w:val="005316D6"/>
    <w:rsid w:val="00533B94"/>
    <w:rsid w:val="00534C12"/>
    <w:rsid w:val="00543429"/>
    <w:rsid w:val="00544283"/>
    <w:rsid w:val="005463DD"/>
    <w:rsid w:val="0055057C"/>
    <w:rsid w:val="00551C8B"/>
    <w:rsid w:val="00552522"/>
    <w:rsid w:val="00552C00"/>
    <w:rsid w:val="00553E7C"/>
    <w:rsid w:val="00554046"/>
    <w:rsid w:val="00554154"/>
    <w:rsid w:val="00554B49"/>
    <w:rsid w:val="005569E0"/>
    <w:rsid w:val="00556C1F"/>
    <w:rsid w:val="00556D1B"/>
    <w:rsid w:val="0056136C"/>
    <w:rsid w:val="00563C33"/>
    <w:rsid w:val="00563C84"/>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5D6"/>
    <w:rsid w:val="005929E7"/>
    <w:rsid w:val="00593EFD"/>
    <w:rsid w:val="005949DC"/>
    <w:rsid w:val="00594D29"/>
    <w:rsid w:val="00596743"/>
    <w:rsid w:val="00597B22"/>
    <w:rsid w:val="005A08E4"/>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25AC"/>
    <w:rsid w:val="005D454E"/>
    <w:rsid w:val="005D53BE"/>
    <w:rsid w:val="005D6829"/>
    <w:rsid w:val="005D7536"/>
    <w:rsid w:val="005E023F"/>
    <w:rsid w:val="005E29BE"/>
    <w:rsid w:val="005E2DAB"/>
    <w:rsid w:val="005E3F0C"/>
    <w:rsid w:val="005E5F03"/>
    <w:rsid w:val="005E6190"/>
    <w:rsid w:val="005E6373"/>
    <w:rsid w:val="005E6EDE"/>
    <w:rsid w:val="005E74EC"/>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699"/>
    <w:rsid w:val="006178C4"/>
    <w:rsid w:val="00621C8A"/>
    <w:rsid w:val="00623E2B"/>
    <w:rsid w:val="00624CD0"/>
    <w:rsid w:val="00627135"/>
    <w:rsid w:val="00627C8A"/>
    <w:rsid w:val="006341B1"/>
    <w:rsid w:val="0063566B"/>
    <w:rsid w:val="006362BD"/>
    <w:rsid w:val="00641B22"/>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5805"/>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232"/>
    <w:rsid w:val="00726C49"/>
    <w:rsid w:val="0072746E"/>
    <w:rsid w:val="00731407"/>
    <w:rsid w:val="007321D4"/>
    <w:rsid w:val="00733387"/>
    <w:rsid w:val="007344F6"/>
    <w:rsid w:val="00735416"/>
    <w:rsid w:val="00735C40"/>
    <w:rsid w:val="00735E38"/>
    <w:rsid w:val="0074334E"/>
    <w:rsid w:val="00744621"/>
    <w:rsid w:val="0074488E"/>
    <w:rsid w:val="00746A5A"/>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0783"/>
    <w:rsid w:val="00771FEA"/>
    <w:rsid w:val="00772440"/>
    <w:rsid w:val="00772EE3"/>
    <w:rsid w:val="00773E21"/>
    <w:rsid w:val="00780E72"/>
    <w:rsid w:val="00781D19"/>
    <w:rsid w:val="00782D46"/>
    <w:rsid w:val="007850B0"/>
    <w:rsid w:val="007858FB"/>
    <w:rsid w:val="00785F4C"/>
    <w:rsid w:val="007862CB"/>
    <w:rsid w:val="007864D9"/>
    <w:rsid w:val="007876AB"/>
    <w:rsid w:val="007945E9"/>
    <w:rsid w:val="00795BE8"/>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D7C84"/>
    <w:rsid w:val="007E072C"/>
    <w:rsid w:val="007E0D3C"/>
    <w:rsid w:val="007E1795"/>
    <w:rsid w:val="007E224F"/>
    <w:rsid w:val="007E286F"/>
    <w:rsid w:val="007E5E1F"/>
    <w:rsid w:val="007E797B"/>
    <w:rsid w:val="007F1366"/>
    <w:rsid w:val="007F2CB8"/>
    <w:rsid w:val="007F3380"/>
    <w:rsid w:val="007F4308"/>
    <w:rsid w:val="008007D5"/>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2089"/>
    <w:rsid w:val="008347FE"/>
    <w:rsid w:val="00836FA1"/>
    <w:rsid w:val="00841811"/>
    <w:rsid w:val="00844BEF"/>
    <w:rsid w:val="00844D4F"/>
    <w:rsid w:val="008463CC"/>
    <w:rsid w:val="00846B5B"/>
    <w:rsid w:val="00851438"/>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208"/>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154C"/>
    <w:rsid w:val="008C32D3"/>
    <w:rsid w:val="008C4E9B"/>
    <w:rsid w:val="008D0232"/>
    <w:rsid w:val="008D0670"/>
    <w:rsid w:val="008D12D5"/>
    <w:rsid w:val="008D25DC"/>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D3F"/>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02F"/>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3B00"/>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25D2"/>
    <w:rsid w:val="00B83A82"/>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594A"/>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55C4C"/>
    <w:rsid w:val="00C60312"/>
    <w:rsid w:val="00C607E8"/>
    <w:rsid w:val="00C61549"/>
    <w:rsid w:val="00C6176D"/>
    <w:rsid w:val="00C617F0"/>
    <w:rsid w:val="00C61D87"/>
    <w:rsid w:val="00C62446"/>
    <w:rsid w:val="00C63D0D"/>
    <w:rsid w:val="00C647B1"/>
    <w:rsid w:val="00C67B6C"/>
    <w:rsid w:val="00C67FBA"/>
    <w:rsid w:val="00C703D9"/>
    <w:rsid w:val="00C71DE7"/>
    <w:rsid w:val="00C73287"/>
    <w:rsid w:val="00C73BC7"/>
    <w:rsid w:val="00C74399"/>
    <w:rsid w:val="00C75306"/>
    <w:rsid w:val="00C774D0"/>
    <w:rsid w:val="00C775D4"/>
    <w:rsid w:val="00C80A81"/>
    <w:rsid w:val="00C826D8"/>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481B"/>
    <w:rsid w:val="00CC0006"/>
    <w:rsid w:val="00CC0243"/>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577D"/>
    <w:rsid w:val="00D46D21"/>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3EBA"/>
    <w:rsid w:val="00D745CB"/>
    <w:rsid w:val="00D75459"/>
    <w:rsid w:val="00D80852"/>
    <w:rsid w:val="00D82DC3"/>
    <w:rsid w:val="00D84E61"/>
    <w:rsid w:val="00D85E65"/>
    <w:rsid w:val="00D8707A"/>
    <w:rsid w:val="00D903D1"/>
    <w:rsid w:val="00D95844"/>
    <w:rsid w:val="00D9688A"/>
    <w:rsid w:val="00DA42EC"/>
    <w:rsid w:val="00DA51D3"/>
    <w:rsid w:val="00DA7687"/>
    <w:rsid w:val="00DA776E"/>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58C9"/>
    <w:rsid w:val="00DD6346"/>
    <w:rsid w:val="00DD7105"/>
    <w:rsid w:val="00DD77A5"/>
    <w:rsid w:val="00DD7A03"/>
    <w:rsid w:val="00DE1BC9"/>
    <w:rsid w:val="00DE33F3"/>
    <w:rsid w:val="00DE4B73"/>
    <w:rsid w:val="00DE54E6"/>
    <w:rsid w:val="00DE55E0"/>
    <w:rsid w:val="00DF00DB"/>
    <w:rsid w:val="00DF0BF3"/>
    <w:rsid w:val="00DF1836"/>
    <w:rsid w:val="00DF1E36"/>
    <w:rsid w:val="00DF20AE"/>
    <w:rsid w:val="00DF2F1F"/>
    <w:rsid w:val="00DF3BAD"/>
    <w:rsid w:val="00DF3E74"/>
    <w:rsid w:val="00DF598E"/>
    <w:rsid w:val="00DF7B3B"/>
    <w:rsid w:val="00DF7E9A"/>
    <w:rsid w:val="00E00833"/>
    <w:rsid w:val="00E00FFC"/>
    <w:rsid w:val="00E03517"/>
    <w:rsid w:val="00E05608"/>
    <w:rsid w:val="00E0689B"/>
    <w:rsid w:val="00E06B29"/>
    <w:rsid w:val="00E06D02"/>
    <w:rsid w:val="00E10CAB"/>
    <w:rsid w:val="00E11143"/>
    <w:rsid w:val="00E1143F"/>
    <w:rsid w:val="00E12513"/>
    <w:rsid w:val="00E125E9"/>
    <w:rsid w:val="00E14001"/>
    <w:rsid w:val="00E14214"/>
    <w:rsid w:val="00E15E2E"/>
    <w:rsid w:val="00E17021"/>
    <w:rsid w:val="00E178FA"/>
    <w:rsid w:val="00E20269"/>
    <w:rsid w:val="00E23067"/>
    <w:rsid w:val="00E24CC0"/>
    <w:rsid w:val="00E24D05"/>
    <w:rsid w:val="00E25AFD"/>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4E7C"/>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396E"/>
    <w:rsid w:val="00EA42AE"/>
    <w:rsid w:val="00EA70F4"/>
    <w:rsid w:val="00EB17ED"/>
    <w:rsid w:val="00EB2D4C"/>
    <w:rsid w:val="00EB2FA5"/>
    <w:rsid w:val="00EB3C4F"/>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B85"/>
    <w:rsid w:val="00EF7DC4"/>
    <w:rsid w:val="00F00BC4"/>
    <w:rsid w:val="00F01C1B"/>
    <w:rsid w:val="00F030EC"/>
    <w:rsid w:val="00F0423F"/>
    <w:rsid w:val="00F06432"/>
    <w:rsid w:val="00F06AED"/>
    <w:rsid w:val="00F1053D"/>
    <w:rsid w:val="00F105D4"/>
    <w:rsid w:val="00F11443"/>
    <w:rsid w:val="00F132E0"/>
    <w:rsid w:val="00F135D0"/>
    <w:rsid w:val="00F14A33"/>
    <w:rsid w:val="00F20181"/>
    <w:rsid w:val="00F2128A"/>
    <w:rsid w:val="00F218EB"/>
    <w:rsid w:val="00F22C4E"/>
    <w:rsid w:val="00F23AAC"/>
    <w:rsid w:val="00F24AD5"/>
    <w:rsid w:val="00F2534D"/>
    <w:rsid w:val="00F259CE"/>
    <w:rsid w:val="00F26B4B"/>
    <w:rsid w:val="00F3192D"/>
    <w:rsid w:val="00F32020"/>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1DE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A4BB7"/>
    <w:rsid w:val="00FB18C2"/>
    <w:rsid w:val="00FB3667"/>
    <w:rsid w:val="00FC0C52"/>
    <w:rsid w:val="00FC335A"/>
    <w:rsid w:val="00FC3C61"/>
    <w:rsid w:val="00FC41D0"/>
    <w:rsid w:val="00FC46B6"/>
    <w:rsid w:val="00FC4B3D"/>
    <w:rsid w:val="00FC50F8"/>
    <w:rsid w:val="00FC537C"/>
    <w:rsid w:val="00FC6053"/>
    <w:rsid w:val="00FC617F"/>
    <w:rsid w:val="00FC6DA9"/>
    <w:rsid w:val="00FD200D"/>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A87DD"/>
  <w15:docId w15:val="{2FBCEE66-AAA9-450D-9498-D8293F3B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0421FE"/>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0421FE"/>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velas@mze.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67E53"/>
    <w:rsid w:val="00090B60"/>
    <w:rsid w:val="000B6655"/>
    <w:rsid w:val="0011009A"/>
    <w:rsid w:val="00131738"/>
    <w:rsid w:val="00153916"/>
    <w:rsid w:val="00196A81"/>
    <w:rsid w:val="001B32E8"/>
    <w:rsid w:val="001F22CF"/>
    <w:rsid w:val="0024235D"/>
    <w:rsid w:val="00271F60"/>
    <w:rsid w:val="00286039"/>
    <w:rsid w:val="002B7D26"/>
    <w:rsid w:val="002E67F3"/>
    <w:rsid w:val="003471EF"/>
    <w:rsid w:val="00360737"/>
    <w:rsid w:val="0037109B"/>
    <w:rsid w:val="003A6879"/>
    <w:rsid w:val="003B173E"/>
    <w:rsid w:val="003B7DF5"/>
    <w:rsid w:val="003D49CE"/>
    <w:rsid w:val="003F407B"/>
    <w:rsid w:val="00442009"/>
    <w:rsid w:val="00456634"/>
    <w:rsid w:val="004B3EFF"/>
    <w:rsid w:val="004B4B76"/>
    <w:rsid w:val="004C07D6"/>
    <w:rsid w:val="004F2AA0"/>
    <w:rsid w:val="00504451"/>
    <w:rsid w:val="00535D15"/>
    <w:rsid w:val="00547CF6"/>
    <w:rsid w:val="00561609"/>
    <w:rsid w:val="005B496C"/>
    <w:rsid w:val="005D0F98"/>
    <w:rsid w:val="005E620A"/>
    <w:rsid w:val="0060300C"/>
    <w:rsid w:val="00623F6F"/>
    <w:rsid w:val="0063652F"/>
    <w:rsid w:val="0069033B"/>
    <w:rsid w:val="006B6BB5"/>
    <w:rsid w:val="006C764B"/>
    <w:rsid w:val="00721262"/>
    <w:rsid w:val="007343EB"/>
    <w:rsid w:val="00743A54"/>
    <w:rsid w:val="00762A5A"/>
    <w:rsid w:val="007B2538"/>
    <w:rsid w:val="007B681F"/>
    <w:rsid w:val="007F3BFB"/>
    <w:rsid w:val="008560BE"/>
    <w:rsid w:val="008754C5"/>
    <w:rsid w:val="008803C2"/>
    <w:rsid w:val="00893350"/>
    <w:rsid w:val="008E5E3D"/>
    <w:rsid w:val="008F0D6D"/>
    <w:rsid w:val="00905CA1"/>
    <w:rsid w:val="009071F9"/>
    <w:rsid w:val="00914BB6"/>
    <w:rsid w:val="009212DF"/>
    <w:rsid w:val="00953884"/>
    <w:rsid w:val="009A6C27"/>
    <w:rsid w:val="009B3045"/>
    <w:rsid w:val="009D5C67"/>
    <w:rsid w:val="00A05B19"/>
    <w:rsid w:val="00A26A5C"/>
    <w:rsid w:val="00A42273"/>
    <w:rsid w:val="00A52B03"/>
    <w:rsid w:val="00A62CB2"/>
    <w:rsid w:val="00A71011"/>
    <w:rsid w:val="00AA188B"/>
    <w:rsid w:val="00B13A49"/>
    <w:rsid w:val="00B23DDF"/>
    <w:rsid w:val="00BB398A"/>
    <w:rsid w:val="00BC48CD"/>
    <w:rsid w:val="00BE0AC8"/>
    <w:rsid w:val="00BE19EB"/>
    <w:rsid w:val="00C467AE"/>
    <w:rsid w:val="00C70177"/>
    <w:rsid w:val="00CD0EDA"/>
    <w:rsid w:val="00CE279E"/>
    <w:rsid w:val="00CF1A55"/>
    <w:rsid w:val="00D05A07"/>
    <w:rsid w:val="00D125DC"/>
    <w:rsid w:val="00D155C5"/>
    <w:rsid w:val="00D73526"/>
    <w:rsid w:val="00D82DBD"/>
    <w:rsid w:val="00E06245"/>
    <w:rsid w:val="00E3363E"/>
    <w:rsid w:val="00E40EE7"/>
    <w:rsid w:val="00E55EC6"/>
    <w:rsid w:val="00E63C7F"/>
    <w:rsid w:val="00E71314"/>
    <w:rsid w:val="00E974D0"/>
    <w:rsid w:val="00E97DD5"/>
    <w:rsid w:val="00EC2B4B"/>
    <w:rsid w:val="00ED3756"/>
    <w:rsid w:val="00ED44BD"/>
    <w:rsid w:val="00F06909"/>
    <w:rsid w:val="00F14A52"/>
    <w:rsid w:val="00F24EE6"/>
    <w:rsid w:val="00F366FE"/>
    <w:rsid w:val="00F476B0"/>
    <w:rsid w:val="00F53502"/>
    <w:rsid w:val="00F55EEE"/>
    <w:rsid w:val="00F566EC"/>
    <w:rsid w:val="00F82A16"/>
    <w:rsid w:val="00F92A83"/>
    <w:rsid w:val="00F92C78"/>
    <w:rsid w:val="00F93010"/>
    <w:rsid w:val="00F97F97"/>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84C49-08F9-4D84-B535-9666677E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10</Pages>
  <Words>2623</Words>
  <Characters>15477</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2021-01-27T11:52:00Z</cp:lastPrinted>
  <dcterms:created xsi:type="dcterms:W3CDTF">2021-02-03T13:05:00Z</dcterms:created>
  <dcterms:modified xsi:type="dcterms:W3CDTF">2021-02-03T13:05:00Z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