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3" w:rsidRDefault="005A036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2035810" distL="88900" distR="177165" simplePos="0" relativeHeight="12582937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1847215</wp:posOffset>
                </wp:positionV>
                <wp:extent cx="1151890" cy="13195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1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Se sídlem: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IČ: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DIČ: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Bankovní spojení: Číslo účtu: Zastupuje: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(dále jen „Uživatel“)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49999999999997pt;margin-top:145.44999999999999pt;width:90.700000000000003pt;height:103.90000000000001pt;z-index:-125829375;mso-wrap-distance-left:7.pt;mso-wrap-distance-right:13.949999999999999pt;mso-wrap-distance-bottom:160.3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 Zastupuje: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„Uživatel“)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50390" distB="0" distL="88900" distR="88900" simplePos="0" relativeHeight="125829380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3696970</wp:posOffset>
                </wp:positionV>
                <wp:extent cx="1240790" cy="15055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50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OKsystem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a.s.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Se sídlem: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IČ: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DIČ: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Bankovní spojení: Číslo účtu: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Zastupuje:</w:t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(dále jen „Dodavatel“)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549999999999997pt;margin-top:291.10000000000002pt;width:97.700000000000003pt;height:118.55pt;z-index:-125829373;mso-wrap-distance-left:7.pt;mso-wrap-distance-top:145.69999999999999pt;mso-wrap-distance-right:7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OKsystem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Zastupuje: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„Dodavatel“)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044433" w:rsidRDefault="005A0364">
      <w:pPr>
        <w:pStyle w:val="Zkladntext1"/>
        <w:shd w:val="clear" w:color="auto" w:fill="auto"/>
        <w:spacing w:after="0" w:line="302" w:lineRule="auto"/>
        <w:ind w:right="200"/>
        <w:jc w:val="center"/>
      </w:pPr>
      <w:r>
        <w:rPr>
          <w:b/>
          <w:bCs/>
          <w:i w:val="0"/>
          <w:iCs w:val="0"/>
        </w:rPr>
        <w:t>DODATEK č. 1</w:t>
      </w:r>
      <w:r>
        <w:rPr>
          <w:b/>
          <w:bCs/>
          <w:i w:val="0"/>
          <w:iCs w:val="0"/>
        </w:rPr>
        <w:br/>
        <w:t>k</w:t>
      </w:r>
    </w:p>
    <w:p w:rsidR="00044433" w:rsidRDefault="005A0364">
      <w:pPr>
        <w:pStyle w:val="Zkladntext1"/>
        <w:shd w:val="clear" w:color="auto" w:fill="auto"/>
        <w:spacing w:after="0" w:line="302" w:lineRule="auto"/>
        <w:ind w:right="200"/>
        <w:jc w:val="center"/>
      </w:pPr>
      <w:r>
        <w:rPr>
          <w:b/>
          <w:bCs/>
          <w:i w:val="0"/>
          <w:iCs w:val="0"/>
        </w:rPr>
        <w:t>OBCHODNÍ SMLOUVĚ</w:t>
      </w:r>
    </w:p>
    <w:p w:rsidR="00044433" w:rsidRDefault="005A0364">
      <w:pPr>
        <w:pStyle w:val="Zkladntext1"/>
        <w:shd w:val="clear" w:color="auto" w:fill="auto"/>
        <w:spacing w:after="1160" w:line="302" w:lineRule="auto"/>
        <w:ind w:right="200"/>
        <w:jc w:val="center"/>
      </w:pPr>
      <w:r>
        <w:rPr>
          <w:b/>
          <w:bCs/>
          <w:i w:val="0"/>
          <w:iCs w:val="0"/>
        </w:rPr>
        <w:t xml:space="preserve">o implementaci, poskytnutí licencí </w:t>
      </w:r>
      <w:r>
        <w:rPr>
          <w:b/>
          <w:bCs/>
          <w:i w:val="0"/>
          <w:iCs w:val="0"/>
        </w:rPr>
        <w:t>a podpoře aplikačního programového vybavení systému</w:t>
      </w:r>
      <w:r>
        <w:rPr>
          <w:b/>
          <w:bCs/>
          <w:i w:val="0"/>
          <w:iCs w:val="0"/>
        </w:rPr>
        <w:br/>
      </w:r>
      <w:proofErr w:type="spellStart"/>
      <w:r>
        <w:rPr>
          <w:b/>
          <w:bCs/>
          <w:i w:val="0"/>
          <w:iCs w:val="0"/>
        </w:rPr>
        <w:t>OKbase</w:t>
      </w:r>
      <w:proofErr w:type="spellEnd"/>
    </w:p>
    <w:p w:rsidR="00044433" w:rsidRDefault="005A0364">
      <w:pPr>
        <w:pStyle w:val="Zkladntext1"/>
        <w:shd w:val="clear" w:color="auto" w:fill="auto"/>
        <w:spacing w:after="60"/>
        <w:jc w:val="left"/>
      </w:pPr>
      <w:r>
        <w:rPr>
          <w:b/>
          <w:bCs/>
          <w:i w:val="0"/>
          <w:iCs w:val="0"/>
        </w:rPr>
        <w:t xml:space="preserve">Výzkumný ústav rostlinné výroby, </w:t>
      </w:r>
      <w:proofErr w:type="spellStart"/>
      <w:proofErr w:type="gramStart"/>
      <w:r>
        <w:rPr>
          <w:b/>
          <w:bCs/>
          <w:i w:val="0"/>
          <w:iCs w:val="0"/>
        </w:rPr>
        <w:t>v.v.</w:t>
      </w:r>
      <w:proofErr w:type="gramEnd"/>
      <w:r>
        <w:rPr>
          <w:b/>
          <w:bCs/>
          <w:i w:val="0"/>
          <w:iCs w:val="0"/>
        </w:rPr>
        <w:t>i</w:t>
      </w:r>
      <w:proofErr w:type="spellEnd"/>
      <w:r>
        <w:rPr>
          <w:b/>
          <w:bCs/>
          <w:i w:val="0"/>
          <w:iCs w:val="0"/>
        </w:rPr>
        <w:t>.</w:t>
      </w:r>
    </w:p>
    <w:p w:rsidR="00044433" w:rsidRDefault="005A0364">
      <w:pPr>
        <w:pStyle w:val="Zkladntext1"/>
        <w:shd w:val="clear" w:color="auto" w:fill="auto"/>
        <w:spacing w:after="0" w:line="302" w:lineRule="auto"/>
        <w:ind w:right="2660"/>
        <w:jc w:val="left"/>
      </w:pPr>
      <w:r>
        <w:rPr>
          <w:i w:val="0"/>
          <w:iCs w:val="0"/>
        </w:rPr>
        <w:t>Drnovská 507/73, 16100 Praha 00027006 CZ 00027006 Komerční banka, a.s.</w:t>
      </w:r>
    </w:p>
    <w:p w:rsidR="00044433" w:rsidRDefault="005A0364">
      <w:pPr>
        <w:pStyle w:val="Zkladntext1"/>
        <w:shd w:val="clear" w:color="auto" w:fill="auto"/>
        <w:spacing w:after="0" w:line="302" w:lineRule="auto"/>
        <w:jc w:val="left"/>
      </w:pPr>
      <w:r>
        <w:rPr>
          <w:i w:val="0"/>
          <w:iCs w:val="0"/>
        </w:rPr>
        <w:t>25635061/0100</w:t>
      </w:r>
    </w:p>
    <w:p w:rsidR="00044433" w:rsidRDefault="005A0364">
      <w:pPr>
        <w:pStyle w:val="Zkladntext1"/>
        <w:shd w:val="clear" w:color="auto" w:fill="auto"/>
        <w:spacing w:after="1440" w:line="302" w:lineRule="auto"/>
        <w:jc w:val="left"/>
      </w:pPr>
      <w:r>
        <w:rPr>
          <w:i w:val="0"/>
          <w:iCs w:val="0"/>
        </w:rPr>
        <w:t>Ing. František Brožík, pověřený řízením</w:t>
      </w:r>
    </w:p>
    <w:p w:rsidR="00044433" w:rsidRDefault="005A0364">
      <w:pPr>
        <w:pStyle w:val="Zkladntext1"/>
        <w:shd w:val="clear" w:color="auto" w:fill="auto"/>
        <w:spacing w:after="0" w:line="307" w:lineRule="auto"/>
        <w:jc w:val="left"/>
      </w:pPr>
      <w:r>
        <w:rPr>
          <w:i w:val="0"/>
          <w:iCs w:val="0"/>
        </w:rPr>
        <w:t>Na Pankráci 1690/125, 140 21 Pra</w:t>
      </w:r>
      <w:r>
        <w:rPr>
          <w:i w:val="0"/>
          <w:iCs w:val="0"/>
        </w:rPr>
        <w:t>ha 4 - Nusle</w:t>
      </w:r>
    </w:p>
    <w:p w:rsidR="00044433" w:rsidRDefault="005A0364">
      <w:pPr>
        <w:pStyle w:val="Zkladntext1"/>
        <w:shd w:val="clear" w:color="auto" w:fill="auto"/>
        <w:spacing w:after="0" w:line="307" w:lineRule="auto"/>
        <w:jc w:val="left"/>
      </w:pPr>
      <w:r>
        <w:rPr>
          <w:i w:val="0"/>
          <w:iCs w:val="0"/>
        </w:rPr>
        <w:t>27373665</w:t>
      </w:r>
    </w:p>
    <w:p w:rsidR="00044433" w:rsidRDefault="005A0364">
      <w:pPr>
        <w:pStyle w:val="Zkladntext1"/>
        <w:shd w:val="clear" w:color="auto" w:fill="auto"/>
        <w:spacing w:after="0" w:line="307" w:lineRule="auto"/>
        <w:jc w:val="left"/>
      </w:pPr>
      <w:r>
        <w:rPr>
          <w:i w:val="0"/>
          <w:iCs w:val="0"/>
        </w:rPr>
        <w:t>CZ27373665</w:t>
      </w:r>
    </w:p>
    <w:p w:rsidR="00044433" w:rsidRDefault="005A0364">
      <w:pPr>
        <w:pStyle w:val="Zkladntext1"/>
        <w:shd w:val="clear" w:color="auto" w:fill="auto"/>
        <w:spacing w:after="0" w:line="307" w:lineRule="auto"/>
        <w:ind w:right="2660"/>
        <w:jc w:val="left"/>
      </w:pPr>
      <w:proofErr w:type="spellStart"/>
      <w:r>
        <w:rPr>
          <w:i w:val="0"/>
          <w:iCs w:val="0"/>
        </w:rPr>
        <w:t>UniCredit</w:t>
      </w:r>
      <w:proofErr w:type="spellEnd"/>
      <w:r>
        <w:rPr>
          <w:i w:val="0"/>
          <w:iCs w:val="0"/>
        </w:rPr>
        <w:t xml:space="preserve"> Bank Czech Republic and Slovakia, a.s. 48973004/2700</w:t>
      </w:r>
    </w:p>
    <w:p w:rsidR="00044433" w:rsidRDefault="005A0364">
      <w:pPr>
        <w:pStyle w:val="Zkladntext1"/>
        <w:shd w:val="clear" w:color="auto" w:fill="auto"/>
        <w:spacing w:after="580" w:line="307" w:lineRule="auto"/>
        <w:jc w:val="left"/>
      </w:pPr>
      <w:r>
        <w:rPr>
          <w:i w:val="0"/>
          <w:iCs w:val="0"/>
        </w:rPr>
        <w:t xml:space="preserve">Ing. Vítězslav </w:t>
      </w:r>
      <w:proofErr w:type="spellStart"/>
      <w:r>
        <w:rPr>
          <w:i w:val="0"/>
          <w:iCs w:val="0"/>
        </w:rPr>
        <w:t>Ciml</w:t>
      </w:r>
      <w:proofErr w:type="spellEnd"/>
      <w:r>
        <w:rPr>
          <w:i w:val="0"/>
          <w:iCs w:val="0"/>
        </w:rPr>
        <w:t>, místopředseda představenstva</w:t>
      </w:r>
    </w:p>
    <w:p w:rsidR="00044433" w:rsidRDefault="005A0364">
      <w:pPr>
        <w:pStyle w:val="Zkladntext1"/>
        <w:shd w:val="clear" w:color="auto" w:fill="auto"/>
        <w:spacing w:after="1780"/>
        <w:jc w:val="left"/>
      </w:pPr>
      <w:r>
        <w:rPr>
          <w:i w:val="0"/>
          <w:iCs w:val="0"/>
        </w:rPr>
        <w:t>(společně pak „Smluvní strany“)</w:t>
      </w:r>
    </w:p>
    <w:p w:rsidR="00044433" w:rsidRDefault="005A0364">
      <w:pPr>
        <w:pStyle w:val="Zkladntext1"/>
        <w:shd w:val="clear" w:color="auto" w:fill="auto"/>
        <w:spacing w:after="0"/>
        <w:ind w:right="200"/>
        <w:jc w:val="center"/>
      </w:pPr>
      <w:r>
        <w:rPr>
          <w:b/>
          <w:bCs/>
          <w:i w:val="0"/>
          <w:iCs w:val="0"/>
        </w:rPr>
        <w:t>uzavírají</w:t>
      </w:r>
      <w:r>
        <w:rPr>
          <w:b/>
          <w:bCs/>
          <w:i w:val="0"/>
          <w:iCs w:val="0"/>
        </w:rPr>
        <w:br/>
      </w:r>
      <w:r>
        <w:rPr>
          <w:i w:val="0"/>
          <w:iCs w:val="0"/>
        </w:rPr>
        <w:t>tento</w:t>
      </w:r>
    </w:p>
    <w:p w:rsidR="00044433" w:rsidRDefault="005A0364">
      <w:pPr>
        <w:pStyle w:val="Zkladntext1"/>
        <w:shd w:val="clear" w:color="auto" w:fill="auto"/>
        <w:spacing w:after="0" w:line="300" w:lineRule="auto"/>
        <w:ind w:right="200"/>
        <w:jc w:val="center"/>
      </w:pPr>
      <w:r>
        <w:rPr>
          <w:b/>
          <w:bCs/>
          <w:i w:val="0"/>
          <w:iCs w:val="0"/>
        </w:rPr>
        <w:t>DODATEK č. 1</w:t>
      </w:r>
      <w:r>
        <w:rPr>
          <w:b/>
          <w:bCs/>
          <w:i w:val="0"/>
          <w:iCs w:val="0"/>
        </w:rPr>
        <w:br/>
        <w:t>k</w:t>
      </w:r>
    </w:p>
    <w:p w:rsidR="00044433" w:rsidRDefault="005A0364">
      <w:pPr>
        <w:pStyle w:val="Zkladntext1"/>
        <w:shd w:val="clear" w:color="auto" w:fill="auto"/>
        <w:spacing w:after="0" w:line="300" w:lineRule="auto"/>
        <w:ind w:right="200"/>
        <w:jc w:val="center"/>
      </w:pPr>
      <w:r>
        <w:rPr>
          <w:b/>
          <w:bCs/>
          <w:i w:val="0"/>
          <w:iCs w:val="0"/>
        </w:rPr>
        <w:t>OBCHODNÍ SMLOUVĚ</w:t>
      </w:r>
    </w:p>
    <w:p w:rsidR="00044433" w:rsidRDefault="005A0364">
      <w:pPr>
        <w:pStyle w:val="Zkladntext1"/>
        <w:shd w:val="clear" w:color="auto" w:fill="auto"/>
        <w:spacing w:after="0" w:line="300" w:lineRule="auto"/>
        <w:ind w:right="200"/>
        <w:jc w:val="center"/>
      </w:pPr>
      <w:r>
        <w:rPr>
          <w:b/>
          <w:bCs/>
          <w:i w:val="0"/>
          <w:iCs w:val="0"/>
        </w:rPr>
        <w:t xml:space="preserve">o implementaci, poskytnutí </w:t>
      </w:r>
      <w:r>
        <w:rPr>
          <w:b/>
          <w:bCs/>
          <w:i w:val="0"/>
          <w:iCs w:val="0"/>
        </w:rPr>
        <w:t>licencí a podpoře aplikačního programového vybavení systému</w:t>
      </w:r>
      <w:r>
        <w:rPr>
          <w:b/>
          <w:bCs/>
          <w:i w:val="0"/>
          <w:iCs w:val="0"/>
        </w:rPr>
        <w:br/>
      </w:r>
      <w:proofErr w:type="spellStart"/>
      <w:r>
        <w:rPr>
          <w:b/>
          <w:bCs/>
          <w:i w:val="0"/>
          <w:iCs w:val="0"/>
        </w:rPr>
        <w:t>OKbase</w:t>
      </w:r>
      <w:proofErr w:type="spellEnd"/>
    </w:p>
    <w:p w:rsidR="00044433" w:rsidRDefault="005A0364">
      <w:pPr>
        <w:pStyle w:val="Zkladntext1"/>
        <w:shd w:val="clear" w:color="auto" w:fill="auto"/>
        <w:spacing w:after="200" w:line="300" w:lineRule="auto"/>
        <w:ind w:right="200"/>
        <w:jc w:val="center"/>
      </w:pPr>
      <w:r>
        <w:rPr>
          <w:b/>
          <w:bCs/>
          <w:i w:val="0"/>
          <w:iCs w:val="0"/>
        </w:rPr>
        <w:t>(dále jen „Dodatek“)</w:t>
      </w:r>
    </w:p>
    <w:p w:rsidR="00044433" w:rsidRDefault="005A0364">
      <w:pPr>
        <w:pStyle w:val="Zkladntext1"/>
        <w:numPr>
          <w:ilvl w:val="0"/>
          <w:numId w:val="1"/>
        </w:numPr>
        <w:shd w:val="clear" w:color="auto" w:fill="auto"/>
        <w:tabs>
          <w:tab w:val="left" w:pos="4042"/>
        </w:tabs>
        <w:spacing w:after="280"/>
        <w:ind w:left="3640" w:firstLine="40"/>
        <w:jc w:val="left"/>
      </w:pPr>
      <w:r>
        <w:rPr>
          <w:b/>
          <w:bCs/>
          <w:i w:val="0"/>
          <w:iCs w:val="0"/>
        </w:rPr>
        <w:t>Úvodní ustanovení</w:t>
      </w:r>
    </w:p>
    <w:p w:rsidR="00044433" w:rsidRDefault="005A0364">
      <w:pPr>
        <w:pStyle w:val="Zkladntext1"/>
        <w:shd w:val="clear" w:color="auto" w:fill="auto"/>
        <w:spacing w:after="340"/>
      </w:pPr>
      <w:r>
        <w:rPr>
          <w:i w:val="0"/>
          <w:iCs w:val="0"/>
        </w:rPr>
        <w:t>Smluvní strany se dohodly na uzavření Dodatku č. 1 následujícího znění, který doplňuje Obchodní smlouvu o implementaci, poskytnutí licencí a podpoře a</w:t>
      </w:r>
      <w:r>
        <w:rPr>
          <w:i w:val="0"/>
          <w:iCs w:val="0"/>
        </w:rPr>
        <w:t xml:space="preserve">plikačního programového vybavení </w:t>
      </w:r>
      <w:proofErr w:type="spellStart"/>
      <w:r>
        <w:rPr>
          <w:i w:val="0"/>
          <w:iCs w:val="0"/>
        </w:rPr>
        <w:t>OKbase</w:t>
      </w:r>
      <w:proofErr w:type="spellEnd"/>
      <w:r>
        <w:rPr>
          <w:i w:val="0"/>
          <w:iCs w:val="0"/>
        </w:rPr>
        <w:t xml:space="preserve"> podepsanou smluvními stranami dne 20. 10. 2015 (dále jen „Smlouva“).</w:t>
      </w:r>
    </w:p>
    <w:p w:rsidR="00044433" w:rsidRDefault="005A0364">
      <w:pPr>
        <w:pStyle w:val="Zkladntext1"/>
        <w:numPr>
          <w:ilvl w:val="0"/>
          <w:numId w:val="1"/>
        </w:numPr>
        <w:shd w:val="clear" w:color="auto" w:fill="auto"/>
        <w:tabs>
          <w:tab w:val="left" w:pos="4042"/>
        </w:tabs>
        <w:spacing w:after="0"/>
        <w:ind w:left="3640" w:firstLine="40"/>
        <w:jc w:val="left"/>
      </w:pPr>
      <w:r>
        <w:rPr>
          <w:b/>
          <w:bCs/>
          <w:i w:val="0"/>
          <w:iCs w:val="0"/>
        </w:rPr>
        <w:lastRenderedPageBreak/>
        <w:t>Předmět Smlouvy</w:t>
      </w:r>
    </w:p>
    <w:p w:rsidR="00044433" w:rsidRDefault="005A0364">
      <w:pPr>
        <w:pStyle w:val="Zkladntext1"/>
        <w:shd w:val="clear" w:color="auto" w:fill="auto"/>
        <w:spacing w:line="230" w:lineRule="auto"/>
        <w:ind w:left="580" w:hanging="580"/>
      </w:pPr>
      <w:r>
        <w:rPr>
          <w:i w:val="0"/>
          <w:iCs w:val="0"/>
        </w:rPr>
        <w:t>Předmětem tohoto dodatku je:</w:t>
      </w:r>
    </w:p>
    <w:p w:rsidR="00044433" w:rsidRDefault="005A0364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left="580" w:hanging="580"/>
      </w:pPr>
      <w:r>
        <w:rPr>
          <w:i w:val="0"/>
          <w:iCs w:val="0"/>
        </w:rPr>
        <w:t xml:space="preserve">Rozšíření Článku 2, odst. </w:t>
      </w:r>
      <w:proofErr w:type="gramStart"/>
      <w:r>
        <w:rPr>
          <w:i w:val="0"/>
          <w:iCs w:val="0"/>
        </w:rPr>
        <w:t>1.5. o Přílohu</w:t>
      </w:r>
      <w:proofErr w:type="gramEnd"/>
      <w:r>
        <w:rPr>
          <w:i w:val="0"/>
          <w:iCs w:val="0"/>
        </w:rPr>
        <w:t xml:space="preserve"> č 6 - Záruční podmínky na zboží. Znění této Přílohy č. 6 </w:t>
      </w:r>
      <w:r>
        <w:rPr>
          <w:i w:val="0"/>
          <w:iCs w:val="0"/>
        </w:rPr>
        <w:t>Smlouvy je uvedeno v Příloze č. 1 tohoto Dodatku.</w:t>
      </w:r>
    </w:p>
    <w:p w:rsidR="00044433" w:rsidRDefault="005A0364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left="580" w:hanging="580"/>
      </w:pPr>
      <w:r>
        <w:rPr>
          <w:i w:val="0"/>
          <w:iCs w:val="0"/>
        </w:rPr>
        <w:t>Rozšíření Článku 2- Předmět smlouvy o odstavec 2.1.4. následujícího znění:</w:t>
      </w:r>
    </w:p>
    <w:p w:rsidR="00044433" w:rsidRDefault="005A0364">
      <w:pPr>
        <w:pStyle w:val="Zkladntext1"/>
        <w:shd w:val="clear" w:color="auto" w:fill="auto"/>
        <w:spacing w:line="271" w:lineRule="auto"/>
        <w:ind w:left="580"/>
      </w:pPr>
      <w:r>
        <w:rPr>
          <w:i w:val="0"/>
          <w:iCs w:val="0"/>
        </w:rPr>
        <w:t>2.</w:t>
      </w:r>
      <w:r>
        <w:t xml:space="preserve">1.4. Dodavatel poskytne Uživateli HW </w:t>
      </w:r>
      <w:proofErr w:type="gramStart"/>
      <w:r>
        <w:t>vybaveni</w:t>
      </w:r>
      <w:proofErr w:type="gramEnd"/>
      <w:r>
        <w:t xml:space="preserve"> specifikované v příloze č. 2 Smlouvy. Záruční podmínky na zboží jsou uvedeny v Příl</w:t>
      </w:r>
      <w:r>
        <w:t>oze č. 6.</w:t>
      </w:r>
    </w:p>
    <w:p w:rsidR="00044433" w:rsidRDefault="005A0364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left="580" w:hanging="580"/>
      </w:pPr>
      <w:r>
        <w:rPr>
          <w:i w:val="0"/>
          <w:iCs w:val="0"/>
        </w:rPr>
        <w:t xml:space="preserve">Rozšíření licencí o modul Docházka (včetně modulu Plánování docházky), modul Stravování (včetně modulu Burza jídel) a modulu Mobilní přístup. Tímto Dodatkem se plné nahrazuje Příloha č. 1 Smlouvy zněním uvedeným v Příloze </w:t>
      </w:r>
      <w:proofErr w:type="gramStart"/>
      <w:r>
        <w:rPr>
          <w:i w:val="0"/>
          <w:iCs w:val="0"/>
        </w:rPr>
        <w:t>č. 2 tohoto</w:t>
      </w:r>
      <w:proofErr w:type="gramEnd"/>
      <w:r>
        <w:rPr>
          <w:i w:val="0"/>
          <w:iCs w:val="0"/>
        </w:rPr>
        <w:t xml:space="preserve"> Dodatku.</w:t>
      </w:r>
    </w:p>
    <w:p w:rsidR="00044433" w:rsidRDefault="005A0364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left="580" w:hanging="580"/>
      </w:pPr>
      <w:r>
        <w:rPr>
          <w:i w:val="0"/>
          <w:iCs w:val="0"/>
        </w:rPr>
        <w:t>Spe</w:t>
      </w:r>
      <w:r>
        <w:rPr>
          <w:i w:val="0"/>
          <w:iCs w:val="0"/>
        </w:rPr>
        <w:t xml:space="preserve">cifikace služeb spojených s rozšířením licencí dle tohoto Dodatku a specifikace dodávaného hardwaru (docházkové terminály a čtečky). Tímto Dodatkem se plně nahrazuje Příloha č. 2 Smlouvy zněním uvedeným v Příloze </w:t>
      </w:r>
      <w:proofErr w:type="gramStart"/>
      <w:r>
        <w:rPr>
          <w:i w:val="0"/>
          <w:iCs w:val="0"/>
        </w:rPr>
        <w:t>č. 3 tohoto</w:t>
      </w:r>
      <w:proofErr w:type="gramEnd"/>
      <w:r>
        <w:rPr>
          <w:i w:val="0"/>
          <w:iCs w:val="0"/>
        </w:rPr>
        <w:t xml:space="preserve"> Dodatku.</w:t>
      </w:r>
    </w:p>
    <w:p w:rsidR="00044433" w:rsidRDefault="005A0364">
      <w:pPr>
        <w:pStyle w:val="Titulektabulky0"/>
        <w:shd w:val="clear" w:color="auto" w:fill="auto"/>
      </w:pPr>
      <w:r>
        <w:t>1.5 Navýšení roční pod</w:t>
      </w:r>
      <w:r>
        <w:t>pory uvedené v Příloze č. 3, odst. 6 Smlouvy následujícím způsobem: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316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Roční podpora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bez DPH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OKbase</w:t>
            </w:r>
            <w:proofErr w:type="spellEnd"/>
            <w:r>
              <w:t xml:space="preserve"> roční servis a podpora (Kč)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80 160 Kč</w:t>
            </w:r>
          </w:p>
        </w:tc>
      </w:tr>
    </w:tbl>
    <w:p w:rsidR="00044433" w:rsidRDefault="00044433">
      <w:pPr>
        <w:spacing w:after="326" w:line="14" w:lineRule="exact"/>
      </w:pPr>
    </w:p>
    <w:p w:rsidR="00044433" w:rsidRDefault="00044433">
      <w:pPr>
        <w:spacing w:line="14" w:lineRule="exact"/>
      </w:pPr>
    </w:p>
    <w:p w:rsidR="00044433" w:rsidRDefault="005A0364">
      <w:pPr>
        <w:pStyle w:val="Titulektabulky0"/>
        <w:shd w:val="clear" w:color="auto" w:fill="auto"/>
      </w:pPr>
      <w:r>
        <w:t>1.6 Změna kontaktních osob uvedených v Příloze č. 4 Smlouvy následujícím způsobem: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786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Za Uživatele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Jméno a </w:t>
            </w:r>
            <w:r>
              <w:t>příjmení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Telefon/GSM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Za Dodavatele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Jméno a příjmení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Telefon/GSM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</w:tr>
    </w:tbl>
    <w:p w:rsidR="00044433" w:rsidRDefault="00044433">
      <w:pPr>
        <w:spacing w:after="326" w:line="14" w:lineRule="exact"/>
      </w:pPr>
    </w:p>
    <w:p w:rsidR="00044433" w:rsidRDefault="00044433">
      <w:pPr>
        <w:spacing w:line="14" w:lineRule="exact"/>
      </w:pPr>
    </w:p>
    <w:p w:rsidR="00044433" w:rsidRDefault="005A0364">
      <w:pPr>
        <w:pStyle w:val="Titulektabulky0"/>
        <w:shd w:val="clear" w:color="auto" w:fill="auto"/>
      </w:pPr>
      <w:r>
        <w:t>1.7 Změna</w:t>
      </w:r>
      <w:r>
        <w:t xml:space="preserve"> oprávněných osob uvedených v Příloze č. 3, odst. 5.1. Smlouvy následujícím způsobem: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837"/>
        <w:gridCol w:w="341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 w:val="0"/>
                <w:iCs w:val="0"/>
              </w:rPr>
              <w:t>Oprávněná osoba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 w:val="0"/>
                <w:iCs w:val="0"/>
              </w:rPr>
              <w:t>Telefon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 w:val="0"/>
                <w:iCs w:val="0"/>
              </w:rPr>
              <w:t>E-mail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pStyle w:val="Jin0"/>
              <w:shd w:val="clear" w:color="auto" w:fill="auto"/>
              <w:spacing w:after="0"/>
              <w:jc w:val="center"/>
            </w:pPr>
          </w:p>
        </w:tc>
      </w:tr>
    </w:tbl>
    <w:p w:rsidR="00044433" w:rsidRDefault="005A0364">
      <w:pPr>
        <w:spacing w:line="1" w:lineRule="exact"/>
        <w:rPr>
          <w:sz w:val="2"/>
          <w:szCs w:val="2"/>
        </w:rPr>
      </w:pPr>
      <w:r>
        <w:br w:type="page"/>
      </w:r>
    </w:p>
    <w:p w:rsidR="00044433" w:rsidRDefault="005A0364">
      <w:pPr>
        <w:pStyle w:val="Zkladntext1"/>
        <w:numPr>
          <w:ilvl w:val="0"/>
          <w:numId w:val="1"/>
        </w:numPr>
        <w:shd w:val="clear" w:color="auto" w:fill="auto"/>
        <w:tabs>
          <w:tab w:val="left" w:pos="4005"/>
        </w:tabs>
        <w:spacing w:after="280"/>
        <w:ind w:left="3640"/>
        <w:jc w:val="lef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1872615</wp:posOffset>
            </wp:positionH>
            <wp:positionV relativeFrom="margin">
              <wp:posOffset>4944110</wp:posOffset>
            </wp:positionV>
            <wp:extent cx="841375" cy="27432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5142865</wp:posOffset>
            </wp:positionH>
            <wp:positionV relativeFrom="margin">
              <wp:posOffset>4974590</wp:posOffset>
            </wp:positionV>
            <wp:extent cx="871855" cy="24384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7185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 w:val="0"/>
          <w:iCs w:val="0"/>
        </w:rPr>
        <w:t>Platební podmínky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220"/>
        <w:ind w:left="440" w:hanging="440"/>
      </w:pPr>
      <w:r>
        <w:rPr>
          <w:i w:val="0"/>
          <w:iCs w:val="0"/>
        </w:rPr>
        <w:t xml:space="preserve">Platba za poskytnuté licence </w:t>
      </w:r>
      <w:proofErr w:type="spellStart"/>
      <w:r>
        <w:rPr>
          <w:i w:val="0"/>
          <w:iCs w:val="0"/>
        </w:rPr>
        <w:t>OKbase</w:t>
      </w:r>
      <w:proofErr w:type="spellEnd"/>
      <w:r>
        <w:rPr>
          <w:i w:val="0"/>
          <w:iCs w:val="0"/>
        </w:rPr>
        <w:t xml:space="preserve"> (předmět Dodatku, odst. </w:t>
      </w:r>
      <w:proofErr w:type="gramStart"/>
      <w:r>
        <w:rPr>
          <w:i w:val="0"/>
          <w:iCs w:val="0"/>
        </w:rPr>
        <w:t>1.3.) bude</w:t>
      </w:r>
      <w:proofErr w:type="gramEnd"/>
      <w:r>
        <w:rPr>
          <w:i w:val="0"/>
          <w:iCs w:val="0"/>
        </w:rPr>
        <w:t xml:space="preserve"> provedena na základě daňového </w:t>
      </w:r>
      <w:r>
        <w:rPr>
          <w:i w:val="0"/>
          <w:iCs w:val="0"/>
        </w:rPr>
        <w:t xml:space="preserve">dokladu - faktury vystavené Dodavatelem na základě předání do ostrého provozu. Cena licencí je uvedena v Příloze č. 2, odst. </w:t>
      </w:r>
      <w:proofErr w:type="gramStart"/>
      <w:r>
        <w:rPr>
          <w:i w:val="0"/>
          <w:iCs w:val="0"/>
        </w:rPr>
        <w:t>2.2. tohoto</w:t>
      </w:r>
      <w:proofErr w:type="gramEnd"/>
      <w:r>
        <w:rPr>
          <w:i w:val="0"/>
          <w:iCs w:val="0"/>
        </w:rPr>
        <w:t xml:space="preserve"> Dodatku.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220"/>
        <w:ind w:left="440" w:hanging="440"/>
      </w:pPr>
      <w:r>
        <w:rPr>
          <w:i w:val="0"/>
          <w:iCs w:val="0"/>
        </w:rPr>
        <w:t xml:space="preserve">Platba za implementační služby a dodávku hardwarového vybavení (předmět Dodatku, odst. </w:t>
      </w:r>
      <w:proofErr w:type="gramStart"/>
      <w:r>
        <w:rPr>
          <w:i w:val="0"/>
          <w:iCs w:val="0"/>
        </w:rPr>
        <w:t>1.4.) bude</w:t>
      </w:r>
      <w:proofErr w:type="gramEnd"/>
      <w:r>
        <w:rPr>
          <w:i w:val="0"/>
          <w:iCs w:val="0"/>
        </w:rPr>
        <w:t xml:space="preserve"> provedena na</w:t>
      </w:r>
      <w:r>
        <w:rPr>
          <w:i w:val="0"/>
          <w:iCs w:val="0"/>
        </w:rPr>
        <w:t xml:space="preserve"> základě daňového dokladu - faktury vystavené Dodavatelem na základě předání do ostrého provozu. Cena implementačních služeb a hardwarového vybavení je uvedena v Příloze č. 3, odst. 2. a 3. tohoto Dodatku.</w:t>
      </w:r>
    </w:p>
    <w:p w:rsidR="00044433" w:rsidRDefault="005A0364">
      <w:pPr>
        <w:pStyle w:val="Zkladntext1"/>
        <w:shd w:val="clear" w:color="auto" w:fill="auto"/>
        <w:spacing w:after="340"/>
        <w:ind w:left="440" w:firstLine="20"/>
        <w:jc w:val="left"/>
      </w:pPr>
      <w:r>
        <w:rPr>
          <w:i w:val="0"/>
          <w:iCs w:val="0"/>
        </w:rPr>
        <w:t>Přílohou k faktuře bude oboustranně podepsaný akce</w:t>
      </w:r>
      <w:r>
        <w:rPr>
          <w:i w:val="0"/>
          <w:iCs w:val="0"/>
        </w:rPr>
        <w:t>ptační a předávací protokol.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520"/>
        <w:ind w:left="440" w:hanging="440"/>
      </w:pPr>
      <w:r>
        <w:rPr>
          <w:i w:val="0"/>
          <w:iCs w:val="0"/>
        </w:rPr>
        <w:t xml:space="preserve">Navýšení platby za údržbu systému </w:t>
      </w:r>
      <w:proofErr w:type="spellStart"/>
      <w:r>
        <w:rPr>
          <w:i w:val="0"/>
          <w:iCs w:val="0"/>
        </w:rPr>
        <w:t>OKbase</w:t>
      </w:r>
      <w:proofErr w:type="spellEnd"/>
      <w:r>
        <w:rPr>
          <w:i w:val="0"/>
          <w:iCs w:val="0"/>
        </w:rPr>
        <w:t xml:space="preserve"> (předmět Dodatku, odst. </w:t>
      </w:r>
      <w:proofErr w:type="gramStart"/>
      <w:r>
        <w:rPr>
          <w:i w:val="0"/>
          <w:iCs w:val="0"/>
        </w:rPr>
        <w:t>1.5.) bude</w:t>
      </w:r>
      <w:proofErr w:type="gramEnd"/>
      <w:r>
        <w:rPr>
          <w:i w:val="0"/>
          <w:iCs w:val="0"/>
        </w:rPr>
        <w:t xml:space="preserve"> provedeno Uživatelem k 1. kalendářnímu dni měsíce po měsíci, ve kterém proběhlo předání do ostrého provozu. Platba za navýšení podpory </w:t>
      </w:r>
      <w:proofErr w:type="spellStart"/>
      <w:r>
        <w:rPr>
          <w:i w:val="0"/>
          <w:iCs w:val="0"/>
        </w:rPr>
        <w:t>OKbase</w:t>
      </w:r>
      <w:proofErr w:type="spellEnd"/>
      <w:r>
        <w:rPr>
          <w:i w:val="0"/>
          <w:iCs w:val="0"/>
        </w:rPr>
        <w:t xml:space="preserve"> v prvním </w:t>
      </w:r>
      <w:r>
        <w:rPr>
          <w:i w:val="0"/>
          <w:iCs w:val="0"/>
        </w:rPr>
        <w:t>roce ostrého provozu bude proporcionálně upravena v závislosti na počtu měsíců ostrého provozu.</w:t>
      </w:r>
    </w:p>
    <w:p w:rsidR="00044433" w:rsidRDefault="005A0364">
      <w:pPr>
        <w:pStyle w:val="Zkladntext1"/>
        <w:numPr>
          <w:ilvl w:val="0"/>
          <w:numId w:val="1"/>
        </w:numPr>
        <w:shd w:val="clear" w:color="auto" w:fill="auto"/>
        <w:tabs>
          <w:tab w:val="left" w:pos="3835"/>
        </w:tabs>
        <w:spacing w:after="280"/>
        <w:ind w:left="3480"/>
        <w:jc w:val="left"/>
      </w:pPr>
      <w:r>
        <w:rPr>
          <w:b/>
          <w:bCs/>
          <w:i w:val="0"/>
          <w:iCs w:val="0"/>
        </w:rPr>
        <w:t>Závěrečná ustanovení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280"/>
        <w:ind w:left="440" w:hanging="440"/>
      </w:pPr>
      <w:r>
        <w:rPr>
          <w:i w:val="0"/>
          <w:iCs w:val="0"/>
        </w:rPr>
        <w:t>Ostatní ujednání smlouvy zůstávají beze změn.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220"/>
        <w:ind w:left="440" w:hanging="440"/>
      </w:pPr>
      <w:r>
        <w:rPr>
          <w:i w:val="0"/>
          <w:iCs w:val="0"/>
        </w:rPr>
        <w:t>Tento Dodatek je vyhotoven ve dvou stejnopisech, z nichž každý má právní sílu originálu. Každ</w:t>
      </w:r>
      <w:r>
        <w:rPr>
          <w:i w:val="0"/>
          <w:iCs w:val="0"/>
        </w:rPr>
        <w:t>á Smluvní strana obdrží jeden originál této Smlouvy.</w:t>
      </w:r>
    </w:p>
    <w:p w:rsidR="00044433" w:rsidRDefault="005A0364">
      <w:pPr>
        <w:pStyle w:val="Zkladntext1"/>
        <w:numPr>
          <w:ilvl w:val="1"/>
          <w:numId w:val="1"/>
        </w:numPr>
        <w:shd w:val="clear" w:color="auto" w:fill="auto"/>
        <w:tabs>
          <w:tab w:val="left" w:pos="458"/>
        </w:tabs>
        <w:spacing w:after="0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603250" distB="39370" distL="114300" distR="3122930" simplePos="0" relativeHeight="125829382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margin">
                  <wp:posOffset>5083810</wp:posOffset>
                </wp:positionV>
                <wp:extent cx="1819910" cy="3568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62"/>
                                <w:tab w:val="left" w:leader="dot" w:pos="2803"/>
                              </w:tabs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V Praze dne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color w:val="3E3E84"/>
                              </w:rPr>
                              <w:t>/.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Uživatel: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6.5pt;margin-top:400.30000000000001pt;width:143.30000000000001pt;height:28.100000000000001pt;z-index:-125829371;mso-wrap-distance-left:9.pt;mso-wrap-distance-top:47.5pt;mso-wrap-distance-right:245.90000000000001pt;mso-wrap-distance-bottom:3.10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62" w:val="left"/>
                          <w:tab w:leader="dot" w:pos="2803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 dne </w:t>
                        <w:tab/>
                      </w:r>
                      <w:r>
                        <w:rPr>
                          <w:i w:val="0"/>
                          <w:iCs w:val="0"/>
                          <w:color w:val="3E3E8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/.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Uživatel: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0" distB="0" distL="3351530" distR="114300" simplePos="0" relativeHeight="125829384" behindDoc="0" locked="0" layoutInCell="1" allowOverlap="1">
                <wp:simplePos x="0" y="0"/>
                <wp:positionH relativeFrom="page">
                  <wp:posOffset>4335145</wp:posOffset>
                </wp:positionH>
                <wp:positionV relativeFrom="margin">
                  <wp:posOffset>5078095</wp:posOffset>
                </wp:positionV>
                <wp:extent cx="1591310" cy="4025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i w:val="0"/>
                                <w:iCs w:val="0"/>
                              </w:rPr>
                              <w:t xml:space="preserve">dne </w:t>
                            </w:r>
                            <w:r>
                              <w:rPr>
                                <w:i w:val="0"/>
                                <w:iCs w:val="0"/>
                                <w:color w:val="3E3E84"/>
                              </w:rPr>
                              <w:t>Z.*^4.</w:t>
                            </w:r>
                            <w:proofErr w:type="gramEnd"/>
                            <w:r>
                              <w:rPr>
                                <w:i w:val="0"/>
                                <w:iCs w:val="0"/>
                                <w:color w:val="3E3E8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1.35000000000002pt;margin-top:399.85000000000002pt;width:125.3pt;height:31.699999999999999pt;z-index:-125829369;mso-wrap-distance-left:263.89999999999998pt;mso-wrap-distance-top:47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 dne </w:t>
                      </w:r>
                      <w:r>
                        <w:rPr>
                          <w:i w:val="0"/>
                          <w:iCs w:val="0"/>
                          <w:color w:val="3E3E8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Z.*^4.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0" w:name="_GoBack"/>
      <w:bookmarkEnd w:id="0"/>
      <w:r>
        <w:rPr>
          <w:i w:val="0"/>
          <w:iCs w:val="0"/>
        </w:rPr>
        <w:t xml:space="preserve">Na důkaz souhlasu s obsahem tohoto dodatku smluvní strany připojují </w:t>
      </w:r>
      <w:proofErr w:type="spellStart"/>
      <w:r>
        <w:rPr>
          <w:i w:val="0"/>
          <w:iCs w:val="0"/>
        </w:rPr>
        <w:t>kjeho</w:t>
      </w:r>
      <w:proofErr w:type="spellEnd"/>
      <w:r>
        <w:rPr>
          <w:i w:val="0"/>
          <w:iCs w:val="0"/>
        </w:rPr>
        <w:t xml:space="preserve"> textu podpisy svých statutárních zástupců.</w:t>
      </w:r>
    </w:p>
    <w:p w:rsidR="00044433" w:rsidRDefault="005A0364">
      <w:pPr>
        <w:pStyle w:val="Zkladntext1"/>
        <w:shd w:val="clear" w:color="auto" w:fill="auto"/>
        <w:spacing w:after="40"/>
        <w:ind w:left="2640" w:firstLine="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02590" distL="114300" distR="114300" simplePos="0" relativeHeight="125829388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margin">
                  <wp:posOffset>6556375</wp:posOffset>
                </wp:positionV>
                <wp:extent cx="2197735" cy="17653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Výzkumný ústav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rostlinné výroby, </w:t>
                            </w:r>
                            <w:proofErr w:type="spellStart"/>
                            <w:proofErr w:type="gramStart"/>
                            <w:r>
                              <w:rPr>
                                <w:i w:val="0"/>
                                <w:iCs w:val="0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i w:val="0"/>
                                <w:iCs w:val="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0" type="#_x0000_t202" style="position:absolute;left:0;text-align:left;margin-left:58.9pt;margin-top:516.25pt;width:173.05pt;height:13.9pt;z-index:125829388;visibility:visible;mso-wrap-style:square;mso-wrap-distance-left:9pt;mso-wrap-distance-top:0;mso-wrap-distance-right:9pt;mso-wrap-distance-bottom:31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" filled="f" stroked="f">
                <v:textbox style="mso-fit-shape-to-text:t" inset="0,0,0,0">
                  <w:txbxContent>
                    <w:p w:rsidR="00044433" w:rsidRDefault="005A036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i w:val="0"/>
                          <w:iCs w:val="0"/>
                        </w:rPr>
                        <w:t xml:space="preserve">Výzkumný ústav </w:t>
                      </w:r>
                      <w:r>
                        <w:rPr>
                          <w:i w:val="0"/>
                          <w:iCs w:val="0"/>
                        </w:rPr>
                        <w:t xml:space="preserve">rostlinné výroby, </w:t>
                      </w:r>
                      <w:proofErr w:type="spellStart"/>
                      <w:proofErr w:type="gramStart"/>
                      <w:r>
                        <w:rPr>
                          <w:i w:val="0"/>
                          <w:iCs w:val="0"/>
                        </w:rPr>
                        <w:t>v.v.</w:t>
                      </w:r>
                      <w:proofErr w:type="gramEnd"/>
                      <w:r>
                        <w:rPr>
                          <w:i w:val="0"/>
                          <w:iCs w:val="0"/>
                        </w:rPr>
                        <w:t>i</w:t>
                      </w:r>
                      <w:proofErr w:type="spellEnd"/>
                      <w:r>
                        <w:rPr>
                          <w:i w:val="0"/>
                          <w:iCs w:val="0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880" distB="0" distL="793750" distR="440690" simplePos="0" relativeHeight="125829390" behindDoc="0" locked="0" layoutInCell="1" allowOverlap="1">
                <wp:simplePos x="0" y="0"/>
                <wp:positionH relativeFrom="page">
                  <wp:posOffset>1427480</wp:posOffset>
                </wp:positionH>
                <wp:positionV relativeFrom="margin">
                  <wp:posOffset>6739255</wp:posOffset>
                </wp:positionV>
                <wp:extent cx="1191895" cy="39624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  <w:jc w:val="center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Ing. František Brožík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br/>
                              <w:t>pověřený řízením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12.40000000000001pt;margin-top:530.64999999999998pt;width:93.849999999999994pt;height:31.199999999999999pt;z-index:-125829363;mso-wrap-distance-left:62.5pt;mso-wrap-distance-top:14.4pt;mso-wrap-distance-right:34.70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center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František Brožík</w:t>
                        <w:br/>
                        <w:t>pověřený řízením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>
        <w:rPr>
          <w:i w:val="0"/>
          <w:iCs w:val="0"/>
        </w:rPr>
        <w:t>OKsystem</w:t>
      </w:r>
      <w:proofErr w:type="spellEnd"/>
      <w:r>
        <w:rPr>
          <w:i w:val="0"/>
          <w:iCs w:val="0"/>
        </w:rPr>
        <w:t xml:space="preserve"> a.s.</w:t>
      </w:r>
    </w:p>
    <w:p w:rsidR="00044433" w:rsidRDefault="005A0364">
      <w:pPr>
        <w:pStyle w:val="Zkladntext1"/>
        <w:shd w:val="clear" w:color="auto" w:fill="auto"/>
        <w:spacing w:after="40"/>
        <w:ind w:left="2640" w:firstLine="40"/>
        <w:jc w:val="left"/>
      </w:pPr>
      <w:r>
        <w:rPr>
          <w:i w:val="0"/>
          <w:iCs w:val="0"/>
        </w:rPr>
        <w:t xml:space="preserve">Ing. Vítězslav </w:t>
      </w:r>
      <w:proofErr w:type="spellStart"/>
      <w:r>
        <w:rPr>
          <w:i w:val="0"/>
          <w:iCs w:val="0"/>
        </w:rPr>
        <w:t>Ciml</w:t>
      </w:r>
      <w:proofErr w:type="spellEnd"/>
    </w:p>
    <w:p w:rsidR="00044433" w:rsidRDefault="005A0364">
      <w:pPr>
        <w:pStyle w:val="Zkladntext1"/>
        <w:shd w:val="clear" w:color="auto" w:fill="auto"/>
        <w:spacing w:after="40"/>
        <w:ind w:left="2100"/>
        <w:jc w:val="left"/>
        <w:sectPr w:rsidR="00044433">
          <w:footerReference w:type="even" r:id="rId10"/>
          <w:footerReference w:type="default" r:id="rId11"/>
          <w:pgSz w:w="11900" w:h="16840"/>
          <w:pgMar w:top="1774" w:right="1110" w:bottom="1347" w:left="1108" w:header="0" w:footer="3" w:gutter="0"/>
          <w:pgNumType w:start="1"/>
          <w:cols w:space="720"/>
          <w:noEndnote/>
          <w:docGrid w:linePitch="360"/>
        </w:sectPr>
      </w:pPr>
      <w:r>
        <w:rPr>
          <w:i w:val="0"/>
          <w:iCs w:val="0"/>
        </w:rPr>
        <w:t>místopředseda představenstva</w:t>
      </w:r>
    </w:p>
    <w:p w:rsidR="00044433" w:rsidRDefault="005A0364">
      <w:pPr>
        <w:pStyle w:val="Nadpis30"/>
        <w:keepNext/>
        <w:keepLines/>
        <w:shd w:val="clear" w:color="auto" w:fill="auto"/>
        <w:spacing w:after="280"/>
        <w:ind w:left="3080"/>
        <w:jc w:val="left"/>
      </w:pPr>
      <w:bookmarkStart w:id="1" w:name="bookmark0"/>
      <w:r>
        <w:lastRenderedPageBreak/>
        <w:t>Příloha č.</w:t>
      </w:r>
      <w:r>
        <w:rPr>
          <w:b w:val="0"/>
          <w:bCs w:val="0"/>
          <w:i w:val="0"/>
          <w:iCs w:val="0"/>
        </w:rPr>
        <w:t xml:space="preserve"> 6 </w:t>
      </w:r>
      <w:r>
        <w:t>Záruční podmínky na zboží</w:t>
      </w:r>
      <w:bookmarkEnd w:id="1"/>
    </w:p>
    <w:p w:rsidR="00044433" w:rsidRDefault="005A0364">
      <w:pPr>
        <w:pStyle w:val="Zkladntext1"/>
        <w:shd w:val="clear" w:color="auto" w:fill="auto"/>
        <w:spacing w:after="280"/>
      </w:pPr>
      <w:r>
        <w:t>Záruční podmínky na zboží se řídí Reklamačním řádem Dodavatele a platnými a účinnými zákonnými předpisy ČR. Jako záruční list slouží nákupní doklad.</w:t>
      </w:r>
    </w:p>
    <w:p w:rsidR="00044433" w:rsidRDefault="005A0364">
      <w:pPr>
        <w:pStyle w:val="Nadpis20"/>
        <w:keepNext/>
        <w:keepLines/>
        <w:shd w:val="clear" w:color="auto" w:fill="auto"/>
      </w:pPr>
      <w:bookmarkStart w:id="2" w:name="bookmark1"/>
      <w:proofErr w:type="gramStart"/>
      <w:r>
        <w:t>REKLAMA</w:t>
      </w:r>
      <w:proofErr w:type="gramEnd"/>
      <w:r>
        <w:t xml:space="preserve"> Č</w:t>
      </w:r>
      <w:r>
        <w:t xml:space="preserve">NÍ </w:t>
      </w:r>
      <w:proofErr w:type="gramStart"/>
      <w:r>
        <w:t>ŘÁD</w:t>
      </w:r>
      <w:bookmarkEnd w:id="2"/>
      <w:proofErr w:type="gramEnd"/>
    </w:p>
    <w:p w:rsidR="00044433" w:rsidRDefault="005A0364">
      <w:pPr>
        <w:pStyle w:val="Zkladntext1"/>
        <w:shd w:val="clear" w:color="auto" w:fill="auto"/>
        <w:spacing w:after="60"/>
      </w:pPr>
      <w:r>
        <w:t xml:space="preserve">Společnost </w:t>
      </w:r>
      <w:proofErr w:type="spellStart"/>
      <w:r>
        <w:t>OKsystem</w:t>
      </w:r>
      <w:proofErr w:type="spellEnd"/>
      <w:r>
        <w:t xml:space="preserve"> (Dodavatel) je při prodeji výrobku povinna spotřebiteli s dostatečným předstihem před uzavřením smlouvy poskytnout takové informace, aby se Odběratel mohl dostatečně seznámit zejména s jeho parametry, cenou, se způsobem jeho dopr</w:t>
      </w:r>
      <w:r>
        <w:t>avy a s úhradou a lhůtou dodání. Zaplacením a převzetím věci přechází na Odběratele vlastnictví zakoupené věci.</w:t>
      </w:r>
    </w:p>
    <w:p w:rsidR="00044433" w:rsidRDefault="005A0364">
      <w:pPr>
        <w:pStyle w:val="Zkladntext1"/>
        <w:shd w:val="clear" w:color="auto" w:fill="auto"/>
        <w:spacing w:after="340"/>
      </w:pPr>
      <w:r>
        <w:t>Záruční doba začíná běžet od data převzetí věci Odběratelem. Záruční doba je u všech výrobků 12 měsíců, pokud se Dodavatel s Odběratelem nedohod</w:t>
      </w:r>
      <w:r>
        <w:t xml:space="preserve">ne jinak. Pro prodejní a poprodejní servis u společnosti </w:t>
      </w:r>
      <w:proofErr w:type="spellStart"/>
      <w:r>
        <w:t>OKsystem</w:t>
      </w:r>
      <w:proofErr w:type="spellEnd"/>
      <w:r>
        <w:t xml:space="preserve"> postačuje doložení prodejního dokladu (faktury), dokladu o zaplacení zboží či jiné prokázání nákupu zboží u Dodavatele.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95"/>
        </w:tabs>
        <w:spacing w:after="60"/>
      </w:pPr>
      <w:bookmarkStart w:id="3" w:name="bookmark2"/>
      <w:r>
        <w:t>Reklamace</w:t>
      </w:r>
      <w:bookmarkEnd w:id="3"/>
    </w:p>
    <w:p w:rsidR="00044433" w:rsidRDefault="005A0364">
      <w:pPr>
        <w:pStyle w:val="Zkladntext1"/>
        <w:numPr>
          <w:ilvl w:val="0"/>
          <w:numId w:val="4"/>
        </w:numPr>
        <w:shd w:val="clear" w:color="auto" w:fill="auto"/>
        <w:tabs>
          <w:tab w:val="left" w:pos="314"/>
        </w:tabs>
        <w:spacing w:after="60"/>
      </w:pPr>
      <w:proofErr w:type="gramStart"/>
      <w:r>
        <w:t>případě</w:t>
      </w:r>
      <w:proofErr w:type="gramEnd"/>
      <w:r>
        <w:t xml:space="preserve">, že se v průběhu záruční doby vyskytne vada, má </w:t>
      </w:r>
      <w:r>
        <w:t>Odběratel, v závislosti na povaze této vady, právo na odstranění závady nebo plnohodnotnou náhradu výrobku. Není-li Dodavatel schopen zajistit opravu, nebo odpovídající náhradu poškozeného výrobku, jedná se tedy o vadu, kterou nelze odstranit a Odběratel m</w:t>
      </w:r>
      <w:r>
        <w:t>á právo na přiměřenou slevu z kupní ceny nebo na vrácení výrobku.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05"/>
        </w:tabs>
        <w:spacing w:after="60"/>
      </w:pPr>
      <w:bookmarkStart w:id="4" w:name="bookmark3"/>
      <w:r>
        <w:t>Termíny pro vyřízení reklamace</w:t>
      </w:r>
      <w:bookmarkEnd w:id="4"/>
    </w:p>
    <w:p w:rsidR="00044433" w:rsidRDefault="005A0364">
      <w:pPr>
        <w:pStyle w:val="Zkladntext1"/>
        <w:shd w:val="clear" w:color="auto" w:fill="auto"/>
        <w:spacing w:after="60"/>
      </w:pPr>
      <w:r>
        <w:t>Reklamace jsou vyřizovány bez zbytečného odkladu, nejpozději však do 30 dnů ode dne jejich uplatnění, pokud se Dodavatel s Odběratelem nedohodne na lhůtě delší</w:t>
      </w:r>
      <w:r>
        <w:t xml:space="preserve">. Po uplynutí této </w:t>
      </w:r>
      <w:proofErr w:type="spellStart"/>
      <w:r>
        <w:t>Ihůty</w:t>
      </w:r>
      <w:proofErr w:type="spellEnd"/>
      <w:r>
        <w:t xml:space="preserve"> má Odběratel stejná práva, jako by se jednalo o vadu, kterou nelze odstranit.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09"/>
        </w:tabs>
        <w:spacing w:after="60"/>
      </w:pPr>
      <w:bookmarkStart w:id="5" w:name="bookmark4"/>
      <w:r>
        <w:t>Postup reklamace</w:t>
      </w:r>
      <w:bookmarkEnd w:id="5"/>
    </w:p>
    <w:p w:rsidR="00044433" w:rsidRDefault="005A0364">
      <w:pPr>
        <w:pStyle w:val="Zkladntext1"/>
        <w:numPr>
          <w:ilvl w:val="0"/>
          <w:numId w:val="4"/>
        </w:numPr>
        <w:shd w:val="clear" w:color="auto" w:fill="auto"/>
        <w:tabs>
          <w:tab w:val="left" w:pos="305"/>
        </w:tabs>
        <w:spacing w:after="60"/>
      </w:pPr>
      <w:proofErr w:type="gramStart"/>
      <w:r>
        <w:t>případě</w:t>
      </w:r>
      <w:proofErr w:type="gramEnd"/>
      <w:r>
        <w:t>, že Odběratel uplatní právo na odstranění závady poškozeného výrobku, dohodnou se Dodavatel s Odběratelem na způsobu doručení re</w:t>
      </w:r>
      <w:r>
        <w:t>klamového výrobku do sídla Dodavatele. Po dobu vyřízení reklamace nemá Odběratel nárok na náhradu za reklamovaný výrobek.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14"/>
        </w:tabs>
        <w:spacing w:after="60"/>
      </w:pPr>
      <w:bookmarkStart w:id="6" w:name="bookmark5"/>
      <w:r>
        <w:t>Reklamace se nevztahují na případy</w:t>
      </w:r>
      <w:bookmarkEnd w:id="6"/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  <w:ind w:left="300" w:hanging="300"/>
      </w:pPr>
      <w:r>
        <w:t>vznikla-li závada nebo poškození prokazatelně nesprávným užíváním (např. provoz při nesprávném napá</w:t>
      </w:r>
      <w:r>
        <w:t>jecím napětí, připojování na nedovolené zdroje proudu) anebo jiným nesprávným jednáním Odběratele,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</w:pPr>
      <w:r>
        <w:t>prokazatelných nedovolených zásahů do přístroje,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</w:pPr>
      <w:r>
        <w:t>zásahů vyšší moci,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180"/>
      </w:pPr>
      <w:r>
        <w:t>vady způsobené vlivem živelných katastrof.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14"/>
        </w:tabs>
        <w:spacing w:after="60"/>
      </w:pPr>
      <w:bookmarkStart w:id="7" w:name="bookmark6"/>
      <w:r>
        <w:t xml:space="preserve">Reklamaci je možné uznat pouze v případě </w:t>
      </w:r>
      <w:r>
        <w:t>prokázání následujících skutečností</w:t>
      </w:r>
      <w:bookmarkEnd w:id="7"/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  <w:ind w:left="300" w:hanging="300"/>
      </w:pPr>
      <w:r>
        <w:t>že je výrobek vadný, za tímto účelem Odběratel zašle vadný výrobek Dodavateli, v případě uznání reklamace má Odběratel právo na uhrazení dopravného Dodavatelem,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</w:pPr>
      <w:r>
        <w:t>že se vada vyskytla v záruční době, za tímto účelem Odběrat</w:t>
      </w:r>
      <w:r>
        <w:t>el prokáže okamžik prodeje,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spacing w:after="0"/>
        <w:ind w:left="300" w:hanging="300"/>
      </w:pPr>
      <w:r>
        <w:t>Odběratel prokáže, že koupil výrobek od Dodavatele, za tímto účelem Odběratel předloží platný prodejní doklad s vyznačením data zakoupení výrobku prokazující nákup reklamovaného zboží u Dodavatele</w:t>
      </w:r>
    </w:p>
    <w:p w:rsidR="00044433" w:rsidRDefault="005A0364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ind w:left="300" w:hanging="300"/>
      </w:pPr>
      <w:r>
        <w:t xml:space="preserve">Odběratel je povinen předložit </w:t>
      </w:r>
      <w:r>
        <w:t>kompletní zboží k reklamaci, to znamená včetně všech kabelů, paměťových karet, čteček a jiného případného příslušenství.</w:t>
      </w:r>
    </w:p>
    <w:p w:rsidR="00044433" w:rsidRDefault="005A0364">
      <w:pPr>
        <w:pStyle w:val="Zkladntext1"/>
        <w:shd w:val="clear" w:color="auto" w:fill="auto"/>
        <w:spacing w:after="60"/>
      </w:pPr>
      <w:r>
        <w:t>Nebude-li kterákoli z podmínek zde uvedených ze strany Odběratele řádně splněna, nebude reklamace uznána jako oprávněná a následně vyří</w:t>
      </w:r>
      <w:r>
        <w:t>zena.</w:t>
      </w:r>
    </w:p>
    <w:p w:rsidR="00044433" w:rsidRDefault="005A0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14"/>
        </w:tabs>
        <w:spacing w:after="60"/>
      </w:pPr>
      <w:bookmarkStart w:id="8" w:name="bookmark7"/>
      <w:r>
        <w:t>Náklady za vyřízení reklamace a náhrady</w:t>
      </w:r>
      <w:bookmarkEnd w:id="8"/>
    </w:p>
    <w:p w:rsidR="00044433" w:rsidRDefault="005A0364">
      <w:pPr>
        <w:pStyle w:val="Zkladntext1"/>
        <w:shd w:val="clear" w:color="auto" w:fill="auto"/>
        <w:spacing w:after="60"/>
      </w:pPr>
      <w:r>
        <w:t xml:space="preserve">Odběratel hradí náklady za dopravné a poštovné spojené s vyřízením reklamace a náhradou reklamového </w:t>
      </w:r>
      <w:r>
        <w:rPr>
          <w:u w:val="single"/>
        </w:rPr>
        <w:t>výrobku.</w:t>
      </w:r>
    </w:p>
    <w:p w:rsidR="00044433" w:rsidRDefault="005A0364">
      <w:pPr>
        <w:pStyle w:val="Nadpis30"/>
        <w:keepNext/>
        <w:keepLines/>
        <w:shd w:val="clear" w:color="auto" w:fill="auto"/>
        <w:jc w:val="center"/>
      </w:pPr>
      <w:bookmarkStart w:id="9" w:name="bookmark8"/>
      <w:r>
        <w:lastRenderedPageBreak/>
        <w:t>Příloha č. 1</w:t>
      </w:r>
      <w:bookmarkEnd w:id="9"/>
    </w:p>
    <w:p w:rsidR="00044433" w:rsidRDefault="005A0364">
      <w:pPr>
        <w:pStyle w:val="Nadpis30"/>
        <w:keepNext/>
        <w:keepLines/>
        <w:shd w:val="clear" w:color="auto" w:fill="auto"/>
        <w:spacing w:after="280"/>
        <w:jc w:val="center"/>
      </w:pPr>
      <w:bookmarkStart w:id="10" w:name="bookmark9"/>
      <w:r>
        <w:t xml:space="preserve">Specifikace a cena poskytovaných licenci programového vybavení </w:t>
      </w:r>
      <w:proofErr w:type="spellStart"/>
      <w:r>
        <w:t>OKbase</w:t>
      </w:r>
      <w:bookmarkEnd w:id="10"/>
      <w:proofErr w:type="spellEnd"/>
    </w:p>
    <w:p w:rsidR="00044433" w:rsidRDefault="005A036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493"/>
        </w:tabs>
        <w:spacing w:after="0"/>
        <w:ind w:firstLine="140"/>
        <w:jc w:val="left"/>
      </w:pPr>
      <w:bookmarkStart w:id="11" w:name="bookmark10"/>
      <w:r>
        <w:t xml:space="preserve">Licence - Obecná </w:t>
      </w:r>
      <w:r>
        <w:t>ustanoveni</w:t>
      </w:r>
      <w:bookmarkEnd w:id="11"/>
    </w:p>
    <w:p w:rsidR="00044433" w:rsidRDefault="005A0364">
      <w:pPr>
        <w:pStyle w:val="Zkladntext1"/>
        <w:numPr>
          <w:ilvl w:val="1"/>
          <w:numId w:val="6"/>
        </w:numPr>
        <w:shd w:val="clear" w:color="auto" w:fill="auto"/>
        <w:tabs>
          <w:tab w:val="left" w:pos="870"/>
        </w:tabs>
        <w:spacing w:after="220"/>
        <w:ind w:left="820" w:hanging="320"/>
      </w:pPr>
      <w:r>
        <w:t xml:space="preserve">Dodavatel poskytuje Uživateli úplatné licence k užití aplikačního programového vybavení </w:t>
      </w:r>
      <w:proofErr w:type="spellStart"/>
      <w:r>
        <w:t>OKbase</w:t>
      </w:r>
      <w:proofErr w:type="spellEnd"/>
      <w:r>
        <w:t xml:space="preserve"> včetně jeho upgrade, legislativních update, a to v rozsahu nezbytném pro řádné obvyklé užívání aplikačního programového vybavení </w:t>
      </w:r>
      <w:proofErr w:type="spellStart"/>
      <w:r>
        <w:t>OKbase</w:t>
      </w:r>
      <w:proofErr w:type="spellEnd"/>
      <w:r>
        <w:t xml:space="preserve"> Uživatelem pro</w:t>
      </w:r>
      <w:r>
        <w:t xml:space="preserve"> jeho vlastní vnitřní potřebu v souladu s určením programového vybavení </w:t>
      </w:r>
      <w:proofErr w:type="spellStart"/>
      <w:r>
        <w:t>OKbase</w:t>
      </w:r>
      <w:proofErr w:type="spellEnd"/>
      <w:r>
        <w:t>.</w:t>
      </w:r>
    </w:p>
    <w:p w:rsidR="00044433" w:rsidRDefault="005A0364">
      <w:pPr>
        <w:pStyle w:val="Zkladntext1"/>
        <w:numPr>
          <w:ilvl w:val="1"/>
          <w:numId w:val="6"/>
        </w:numPr>
        <w:shd w:val="clear" w:color="auto" w:fill="auto"/>
        <w:tabs>
          <w:tab w:val="left" w:pos="885"/>
        </w:tabs>
        <w:spacing w:after="220"/>
        <w:ind w:left="820" w:hanging="320"/>
      </w:pPr>
      <w:r>
        <w:t xml:space="preserve">Licence jsou poskytovány Uživateli úplatně, jsou územně neomezené, časově neomezené, tj. za podmínek Smlouvy na celou dobu trvání majetkových autorských práv ke všem autorským </w:t>
      </w:r>
      <w:r>
        <w:t xml:space="preserve">dílům, která tvoří programové vybavení </w:t>
      </w:r>
      <w:proofErr w:type="spellStart"/>
      <w:r>
        <w:t>OKbase</w:t>
      </w:r>
      <w:proofErr w:type="spellEnd"/>
      <w:r>
        <w:t xml:space="preserve"> včetně jeho upgrade a legislativních update podle českých právních předpisů či změn vyžádaných Uživatelem, nevýhradní a nepřenosné. Dodavatel zůstává výlučným nositelem autorských práv k dílům poskytnutým v rám</w:t>
      </w:r>
      <w:r>
        <w:t>ci plnění podle Smlouvy. Dodavatel poskytuje Uživateli nevýhradní právo používat předmět Smlouvy pro vnitřní provozní použití v rámci organizace (závodu) Uživatele. Uživatel není oprávněn užívat předmět Smlouvy ve prospěch třetích osob.</w:t>
      </w:r>
    </w:p>
    <w:p w:rsidR="00044433" w:rsidRDefault="005A0364">
      <w:pPr>
        <w:pStyle w:val="Zkladntext1"/>
        <w:numPr>
          <w:ilvl w:val="1"/>
          <w:numId w:val="6"/>
        </w:numPr>
        <w:shd w:val="clear" w:color="auto" w:fill="auto"/>
        <w:tabs>
          <w:tab w:val="left" w:pos="885"/>
        </w:tabs>
        <w:spacing w:after="220"/>
        <w:ind w:left="820" w:hanging="320"/>
      </w:pPr>
      <w:r>
        <w:t>Rozsah licence je o</w:t>
      </w:r>
      <w:r>
        <w:t>mezen na počet 470 (</w:t>
      </w:r>
      <w:proofErr w:type="spellStart"/>
      <w:r>
        <w:t>čtyřistasedmdesát</w:t>
      </w:r>
      <w:proofErr w:type="spellEnd"/>
      <w:r>
        <w:t>) aktivních záznamů, z toho je 300 zaměstnanců na hlavní pracovní poměr a 170 osob konajících práce na základě dohod o pracovní činnosti nebo o provedení práce (tj. počet osob resp. jejich jedinečných osobních čísel, kt</w:t>
      </w:r>
      <w:r>
        <w:t>erá jsou v evidenčním stavu), bez ohledu na to, kolik osob na straně Uživatele bude mít možnost úpravy a vkládání dat.</w:t>
      </w:r>
    </w:p>
    <w:p w:rsidR="00044433" w:rsidRDefault="005A0364">
      <w:pPr>
        <w:pStyle w:val="Zkladntext1"/>
        <w:numPr>
          <w:ilvl w:val="1"/>
          <w:numId w:val="6"/>
        </w:numPr>
        <w:shd w:val="clear" w:color="auto" w:fill="auto"/>
        <w:tabs>
          <w:tab w:val="left" w:pos="885"/>
        </w:tabs>
        <w:spacing w:after="220"/>
        <w:ind w:left="820" w:hanging="320"/>
      </w:pPr>
      <w:r>
        <w:t xml:space="preserve">Uživatel ve vlastním zájmu zodpovídá za využití aplikačního programového vybavení </w:t>
      </w:r>
      <w:proofErr w:type="spellStart"/>
      <w:r>
        <w:t>OKbase</w:t>
      </w:r>
      <w:proofErr w:type="spellEnd"/>
      <w:r>
        <w:t xml:space="preserve"> v souladu s touto licencí, a to především v tom,</w:t>
      </w:r>
      <w:r>
        <w:t xml:space="preserve"> že nepřekročí stanovený počet aktivních záznamů.</w:t>
      </w:r>
    </w:p>
    <w:p w:rsidR="00044433" w:rsidRDefault="005A0364">
      <w:pPr>
        <w:pStyle w:val="Zkladntext1"/>
        <w:numPr>
          <w:ilvl w:val="1"/>
          <w:numId w:val="6"/>
        </w:numPr>
        <w:shd w:val="clear" w:color="auto" w:fill="auto"/>
        <w:tabs>
          <w:tab w:val="left" w:pos="890"/>
        </w:tabs>
        <w:spacing w:after="220"/>
        <w:ind w:left="820" w:hanging="320"/>
      </w:pPr>
      <w:r>
        <w:t xml:space="preserve">Uživatel se zavazuje oznámit Dodavateli bez zbytečného odkladu, jakmile se dozví, že došlo k neoprávněnému zásahu do licence a/nebo že třetí osoba uplatňuje nebo </w:t>
      </w:r>
      <w:proofErr w:type="spellStart"/>
      <w:r>
        <w:t>řhůže</w:t>
      </w:r>
      <w:proofErr w:type="spellEnd"/>
      <w:r>
        <w:t xml:space="preserve"> uplatnit nárok k programovému vybavení</w:t>
      </w:r>
      <w:r>
        <w:t xml:space="preserve"> </w:t>
      </w:r>
      <w:proofErr w:type="spellStart"/>
      <w:r>
        <w:t>OKbase</w:t>
      </w:r>
      <w:proofErr w:type="spellEnd"/>
      <w:r>
        <w:t>. Dodavatel poskytne na své náklady. Uživateli součinnost k právní ochraně jeho licence.</w:t>
      </w:r>
    </w:p>
    <w:p w:rsidR="00044433" w:rsidRDefault="005A036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493"/>
        </w:tabs>
        <w:spacing w:after="280"/>
        <w:ind w:firstLine="140"/>
        <w:jc w:val="left"/>
      </w:pPr>
      <w:bookmarkStart w:id="12" w:name="bookmark11"/>
      <w:r>
        <w:t>Licence - Poskytované licence</w:t>
      </w:r>
      <w:bookmarkEnd w:id="12"/>
    </w:p>
    <w:p w:rsidR="00044433" w:rsidRDefault="005A0364">
      <w:pPr>
        <w:pStyle w:val="Zkladntext1"/>
        <w:shd w:val="clear" w:color="auto" w:fill="auto"/>
        <w:spacing w:after="220"/>
        <w:ind w:left="820" w:hanging="320"/>
      </w:pPr>
      <w:r>
        <w:t>2.1 Licence modulu Personalistika a modulu Mzdy a platy: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2554"/>
        <w:gridCol w:w="1718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Typ licence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Modul Správa systému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modul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zdarma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Modul </w:t>
            </w:r>
            <w:r>
              <w:rPr>
                <w:b/>
                <w:bCs/>
              </w:rPr>
              <w:t>Personalistika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 (+ 170 DPČ/DPP)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112 000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L Organizační schémata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modul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044433"/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L Vzdělávání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 (+ 170 DPČ/DPP)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044433"/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Modul Mzdy a platy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 (+ 170 DPČ/DPP)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120 000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L Elektronická distribuce výplatních </w:t>
            </w:r>
            <w:r>
              <w:t>lístků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modul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044433"/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Licence CELKEM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232 000 Kč</w:t>
            </w:r>
          </w:p>
        </w:tc>
      </w:tr>
    </w:tbl>
    <w:p w:rsidR="00044433" w:rsidRDefault="00044433">
      <w:pPr>
        <w:spacing w:after="266" w:line="14" w:lineRule="exact"/>
      </w:pPr>
    </w:p>
    <w:p w:rsidR="00044433" w:rsidRDefault="00044433">
      <w:pPr>
        <w:spacing w:line="14" w:lineRule="exact"/>
      </w:pPr>
    </w:p>
    <w:p w:rsidR="00044433" w:rsidRDefault="005A0364">
      <w:pPr>
        <w:pStyle w:val="Titulektabulky0"/>
        <w:shd w:val="clear" w:color="auto" w:fill="auto"/>
        <w:ind w:left="475"/>
      </w:pPr>
      <w:r>
        <w:rPr>
          <w:i/>
          <w:iCs/>
        </w:rPr>
        <w:t>2.2 Licence modulu Docházka, modulu Stravování a modulu Mobilní přístup: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5"/>
        <w:gridCol w:w="2549"/>
        <w:gridCol w:w="172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Typ licence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</w:t>
            </w:r>
          </w:p>
        </w:tc>
      </w:tr>
    </w:tbl>
    <w:p w:rsidR="00044433" w:rsidRDefault="00044433">
      <w:pPr>
        <w:spacing w:line="14" w:lineRule="exact"/>
        <w:sectPr w:rsidR="00044433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774" w:right="1110" w:bottom="1347" w:left="11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2549"/>
        <w:gridCol w:w="1728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lastRenderedPageBreak/>
              <w:t>Modul Mobilní přístup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 (+ 170 DPČ/DPP)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6 000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Modul Docházka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77 550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L Plánování nepřítomností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(+ 170 DPČ/DPP)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044433"/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Modul Stravování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max. 300 zaměstnanců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42 300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L Burza jídel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(+ 170 </w:t>
            </w:r>
            <w:r>
              <w:t>DPČ/DPP)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044433"/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Licence CELKEM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04443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125 850 Kč</w:t>
            </w:r>
          </w:p>
        </w:tc>
      </w:tr>
    </w:tbl>
    <w:p w:rsidR="00044433" w:rsidRDefault="00044433">
      <w:pPr>
        <w:spacing w:after="246" w:line="14" w:lineRule="exact"/>
      </w:pPr>
    </w:p>
    <w:p w:rsidR="00044433" w:rsidRDefault="005A036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422"/>
        </w:tabs>
        <w:spacing w:after="260" w:line="276" w:lineRule="auto"/>
      </w:pPr>
      <w:bookmarkStart w:id="13" w:name="bookmark12"/>
      <w:r>
        <w:t>Změna počtu licencí</w:t>
      </w:r>
      <w:bookmarkEnd w:id="13"/>
    </w:p>
    <w:p w:rsidR="00044433" w:rsidRDefault="005A0364">
      <w:pPr>
        <w:pStyle w:val="Zkladntext1"/>
        <w:shd w:val="clear" w:color="auto" w:fill="auto"/>
        <w:spacing w:after="260" w:line="276" w:lineRule="auto"/>
        <w:sectPr w:rsidR="00044433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133" w:right="1082" w:bottom="1235" w:left="1132" w:header="0" w:footer="3" w:gutter="0"/>
          <w:cols w:space="720"/>
          <w:noEndnote/>
          <w:docGrid w:linePitch="360"/>
        </w:sectPr>
      </w:pPr>
      <w:r>
        <w:t xml:space="preserve">3.1 V případě nárůstu počtu osobních čísel osob nad rámec rozsahu poskytnuté licence </w:t>
      </w:r>
      <w:r>
        <w:t xml:space="preserve">se Uživatel zavazuje objednat nové licence. Pokud tak Uživatel neučiní, bude aplikace automaticky po vyčerpání 5% tolerance uzamčena, tj. neumožní další vkládání nových aktivních záznamů, což však nebude mít vliv na práci s dosud řádně uloženými aktivními </w:t>
      </w:r>
      <w:r>
        <w:t xml:space="preserve">záznamy. V případě, že Uživatel </w:t>
      </w:r>
      <w:proofErr w:type="gramStart"/>
      <w:r>
        <w:t>objedná</w:t>
      </w:r>
      <w:proofErr w:type="gramEnd"/>
      <w:r>
        <w:t xml:space="preserve"> nové licence Dodavatel </w:t>
      </w:r>
      <w:proofErr w:type="gramStart"/>
      <w:r>
        <w:t>poskytne</w:t>
      </w:r>
      <w:proofErr w:type="gramEnd"/>
      <w:r>
        <w:t xml:space="preserve"> rozšíření licencí bez jakéhokoliv odkladu v rozsahu 23 400,- Kč bez DPH za každých 20 osobních čísel (zaměstnanců). V případě rozšíření licencí, jak je shora uvedeno, bude adekvátně, t</w:t>
      </w:r>
      <w:r>
        <w:t xml:space="preserve">edy za každých 20 osobních čísel navíc, navýšen poplatek za Podporu aplikačního programového systému </w:t>
      </w:r>
      <w:proofErr w:type="spellStart"/>
      <w:r>
        <w:t>OKbase</w:t>
      </w:r>
      <w:proofErr w:type="spellEnd"/>
      <w:r>
        <w:t xml:space="preserve"> a poskytování údržby systému, a to v rozsahu 4 690,- Kč bez DPH po celou dobu platnosti této Smlouvy.</w:t>
      </w:r>
    </w:p>
    <w:p w:rsidR="00044433" w:rsidRDefault="005A0364">
      <w:pPr>
        <w:pStyle w:val="Nadpis30"/>
        <w:keepNext/>
        <w:keepLines/>
        <w:shd w:val="clear" w:color="auto" w:fill="auto"/>
        <w:jc w:val="center"/>
      </w:pPr>
      <w:bookmarkStart w:id="14" w:name="bookmark14"/>
      <w:r>
        <w:lastRenderedPageBreak/>
        <w:t>Příloha č. 2</w:t>
      </w:r>
      <w:bookmarkEnd w:id="14"/>
    </w:p>
    <w:p w:rsidR="00044433" w:rsidRDefault="005A0364">
      <w:pPr>
        <w:pStyle w:val="Nadpis30"/>
        <w:keepNext/>
        <w:keepLines/>
        <w:shd w:val="clear" w:color="auto" w:fill="auto"/>
        <w:spacing w:after="280"/>
        <w:jc w:val="center"/>
      </w:pPr>
      <w:bookmarkStart w:id="15" w:name="bookmark15"/>
      <w:r>
        <w:t>Rozsah a cena poskytovaných služe</w:t>
      </w:r>
      <w:r>
        <w:t>b v rámci implementace</w:t>
      </w:r>
      <w:bookmarkEnd w:id="15"/>
    </w:p>
    <w:p w:rsidR="00044433" w:rsidRDefault="005A0364">
      <w:pPr>
        <w:pStyle w:val="Nadpis30"/>
        <w:keepNext/>
        <w:keepLines/>
        <w:shd w:val="clear" w:color="auto" w:fill="auto"/>
        <w:spacing w:after="340"/>
        <w:jc w:val="left"/>
      </w:pPr>
      <w:bookmarkStart w:id="16" w:name="bookmark16"/>
      <w:r>
        <w:t>1. Implementace modulu Personalistika a modulu Mzdy a platy: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56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Nezbytné služby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Analýza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Konfigurace modelů a číselníků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Nastavení převodu mezd do účetnictví (dle bodu 7.2 Nabídky)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 xml:space="preserve">Nastavení importu docházky (dle bodu 7.2 </w:t>
            </w:r>
            <w:r>
              <w:t>Nabídky)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Nastavení přenosu do DMS ((dle bodu 7.2 Nabídky)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Podpora v duplicitním provozu</w:t>
            </w:r>
          </w:p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Podpora při první ostré uzávěrce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85 000 Kč</w:t>
            </w:r>
          </w:p>
        </w:tc>
      </w:tr>
    </w:tbl>
    <w:p w:rsidR="00044433" w:rsidRDefault="00044433">
      <w:pPr>
        <w:spacing w:after="666" w:line="14" w:lineRule="exact"/>
      </w:pPr>
    </w:p>
    <w:p w:rsidR="00044433" w:rsidRDefault="0004443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56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Volitelné služby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Import dat z dodaného </w:t>
            </w:r>
            <w:proofErr w:type="spellStart"/>
            <w:r>
              <w:t>excelu</w:t>
            </w:r>
            <w:proofErr w:type="spellEnd"/>
            <w:r>
              <w:t xml:space="preserve"> (příloha nabídky)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20 000 Kč</w:t>
            </w:r>
          </w:p>
        </w:tc>
      </w:tr>
    </w:tbl>
    <w:p w:rsidR="00044433" w:rsidRDefault="00044433">
      <w:pPr>
        <w:spacing w:after="546" w:line="14" w:lineRule="exact"/>
      </w:pPr>
    </w:p>
    <w:p w:rsidR="00044433" w:rsidRDefault="0004443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558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Školení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Mzdová </w:t>
            </w:r>
            <w:r>
              <w:t>účetní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rPr>
                <w:sz w:val="10"/>
                <w:szCs w:val="10"/>
              </w:rPr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Správce systematizace</w:t>
            </w:r>
          </w:p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Personalistika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45 000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042" w:type="dxa"/>
            <w:tcBorders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jc w:val="left"/>
            </w:pPr>
            <w:r>
              <w:t>Správce vzdělávání</w:t>
            </w:r>
          </w:p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Administrátor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rPr>
                <w:sz w:val="10"/>
                <w:szCs w:val="10"/>
              </w:rPr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Uživatelské sestavy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044433">
            <w:pPr>
              <w:rPr>
                <w:sz w:val="10"/>
                <w:szCs w:val="10"/>
              </w:rPr>
            </w:pP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Dohled při první ostré uzávěrce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6 000 Kč</w:t>
            </w:r>
          </w:p>
        </w:tc>
      </w:tr>
    </w:tbl>
    <w:p w:rsidR="00044433" w:rsidRDefault="005A0364">
      <w:pPr>
        <w:pStyle w:val="Titulektabulky0"/>
        <w:shd w:val="clear" w:color="auto" w:fill="auto"/>
        <w:tabs>
          <w:tab w:val="left" w:pos="7094"/>
          <w:tab w:val="left" w:pos="8866"/>
        </w:tabs>
        <w:jc w:val="both"/>
      </w:pPr>
      <w:r>
        <w:rPr>
          <w:i/>
          <w:iCs/>
        </w:rPr>
        <w:t>Cestovné mimo Prahu</w:t>
      </w:r>
      <w:r>
        <w:rPr>
          <w:i/>
          <w:iCs/>
        </w:rPr>
        <w:tab/>
        <w:t>1 km</w:t>
      </w:r>
      <w:r>
        <w:rPr>
          <w:i/>
          <w:iCs/>
        </w:rPr>
        <w:tab/>
        <w:t>11 Kč</w:t>
      </w:r>
      <w:r>
        <w:br w:type="page"/>
      </w:r>
    </w:p>
    <w:p w:rsidR="00044433" w:rsidRDefault="005A0364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94030" distB="54610" distL="114300" distR="818515" simplePos="0" relativeHeight="12582939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502920</wp:posOffset>
                </wp:positionV>
                <wp:extent cx="6114415" cy="246888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2468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51"/>
                              <w:gridCol w:w="2578"/>
                            </w:tblGrid>
                            <w:tr w:rsidR="000444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tblHeader/>
                              </w:trPr>
                              <w:tc>
                                <w:tcPr>
                                  <w:tcW w:w="7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Služby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0444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76"/>
                              </w:trPr>
                              <w:tc>
                                <w:tcPr>
                                  <w:tcW w:w="7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t>Předimplementační</w:t>
                                  </w:r>
                                  <w:proofErr w:type="spellEnd"/>
                                  <w:r>
                                    <w:t xml:space="preserve"> analýza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Cílový koncept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Projektové řízení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 xml:space="preserve">Konfigurace dodávaných modulů </w:t>
                                  </w:r>
                                  <w:proofErr w:type="spellStart"/>
                                  <w:r>
                                    <w:t>OKbase</w:t>
                                  </w:r>
                                  <w:proofErr w:type="spellEnd"/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Rozšířená podpora v době pilotního provozu Docházky a účast při první ostré uzávěrce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Rozšířená podpora v době pilotního provozu Stravování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Nastavení přenosu docházky do mezd</w:t>
                                  </w:r>
                                </w:p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Součinnost při uzávěrkách d</w:t>
                                  </w:r>
                                  <w:r>
                                    <w:t>ocházky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t>230 000 Kč</w:t>
                                  </w:r>
                                </w:p>
                              </w:tc>
                            </w:tr>
                            <w:tr w:rsidR="000444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7"/>
                              </w:trPr>
                              <w:tc>
                                <w:tcPr>
                                  <w:tcW w:w="7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Školení klíčových uživatelů - 1 běh (správce docházky a správce stravování) Školení vedoucích zaměstnanců - 2 běhy (schvalování nepřítomností, přesčasů apod.)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4433" w:rsidRDefault="005A036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t>30 000 Kč</w:t>
                                  </w:r>
                                </w:p>
                              </w:tc>
                            </w:tr>
                          </w:tbl>
                          <w:p w:rsidR="00000000" w:rsidRDefault="005A036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32" type="#_x0000_t202" style="position:absolute;margin-left:56.15pt;margin-top:39.6pt;width:481.45pt;height:194.4pt;z-index:125829392;visibility:visible;mso-wrap-style:square;mso-wrap-distance-left:9pt;mso-wrap-distance-top:38.9pt;mso-wrap-distance-right:64.45pt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51"/>
                        <w:gridCol w:w="2578"/>
                      </w:tblGrid>
                      <w:tr w:rsidR="000444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tblHeader/>
                        </w:trPr>
                        <w:tc>
                          <w:tcPr>
                            <w:tcW w:w="7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Služby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Cena bez DPH</w:t>
                            </w:r>
                          </w:p>
                        </w:tc>
                      </w:tr>
                      <w:tr w:rsidR="000444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76"/>
                        </w:trPr>
                        <w:tc>
                          <w:tcPr>
                            <w:tcW w:w="7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t>Předimplementační</w:t>
                            </w:r>
                            <w:proofErr w:type="spellEnd"/>
                            <w:r>
                              <w:t xml:space="preserve"> analýza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Cílový koncept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Projektové řízení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Konfigurace dodávaných modulů </w:t>
                            </w:r>
                            <w:proofErr w:type="spellStart"/>
                            <w:r>
                              <w:t>OKbase</w:t>
                            </w:r>
                            <w:proofErr w:type="spellEnd"/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Rozšířená podpora v době pilotního provozu Docházky a účast při první ostré uzávěrce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Rozšířená podpora v době pilotního provozu Stravování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Nastavení přenosu docházky do mezd</w:t>
                            </w:r>
                          </w:p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Součinnost při uzávěrkách d</w:t>
                            </w:r>
                            <w:r>
                              <w:t>ocházky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230 000 Kč</w:t>
                            </w:r>
                          </w:p>
                        </w:tc>
                      </w:tr>
                      <w:tr w:rsidR="000444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7"/>
                        </w:trPr>
                        <w:tc>
                          <w:tcPr>
                            <w:tcW w:w="7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Školení klíčových uživatelů - 1 běh (správce docházky a správce stravování) Školení vedoucích zaměstnanců - 2 běhy (schvalování nepřítomností, přesčasů apod.)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4433" w:rsidRDefault="005A0364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30 000 Kč</w:t>
                            </w:r>
                          </w:p>
                        </w:tc>
                      </w:tr>
                    </w:tbl>
                    <w:p w:rsidR="00000000" w:rsidRDefault="005A0364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164465</wp:posOffset>
                </wp:positionV>
                <wp:extent cx="4940935" cy="179705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2. Implementace modulu Docházka, modulu Stravování a modulu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Mobilní přístup: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0.700000000000003pt;margin-top:12.949999999999999pt;width:389.05000000000001pt;height:14.15pt;z-index:-12582935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 Implementace modulu Docházka, modulu Stravování a modulu Mobilní přístup: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24660" distL="6628130" distR="114300" simplePos="0" relativeHeight="125829396" behindDoc="0" locked="0" layoutInCell="1" allowOverlap="1">
                <wp:simplePos x="0" y="0"/>
                <wp:positionH relativeFrom="page">
                  <wp:posOffset>7226935</wp:posOffset>
                </wp:positionH>
                <wp:positionV relativeFrom="paragraph">
                  <wp:posOffset>8890</wp:posOffset>
                </wp:positionV>
                <wp:extent cx="304800" cy="130175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0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433" w:rsidRDefault="005A036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3"/>
                            <w:proofErr w:type="spellStart"/>
                            <w:r>
                              <w:t>OKsystem</w:t>
                            </w:r>
                            <w:bookmarkEnd w:id="17"/>
                            <w:proofErr w:type="spellEnd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569.04999999999995pt;margin-top:0.69999999999999996pt;width:24.pt;height:102.5pt;z-index:-125829357;mso-wrap-distance-left:521.89999999999998pt;mso-wrap-distance-right:9.pt;mso-wrap-distance-bottom:135.80000000000001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OKsystem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4433" w:rsidRDefault="005A0364">
      <w:pPr>
        <w:pStyle w:val="Zkladntext1"/>
        <w:shd w:val="clear" w:color="auto" w:fill="auto"/>
        <w:spacing w:after="200" w:line="252" w:lineRule="auto"/>
        <w:ind w:right="400"/>
        <w:jc w:val="left"/>
      </w:pPr>
      <w:r>
        <w:t>Výše uvedené služby nezahrnují tvorbu uživatelských sestav a případných integrací na systémy třetích stran.</w:t>
      </w:r>
    </w:p>
    <w:p w:rsidR="00044433" w:rsidRDefault="005A0364">
      <w:pPr>
        <w:pStyle w:val="Titulektabulky0"/>
        <w:shd w:val="clear" w:color="auto" w:fill="auto"/>
        <w:ind w:left="101"/>
      </w:pPr>
      <w:r>
        <w:rPr>
          <w:b/>
          <w:bCs/>
          <w:i/>
          <w:iCs/>
        </w:rPr>
        <w:t>3. Specifikace dodávaného hardwarového vybavení: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9"/>
        <w:gridCol w:w="1406"/>
        <w:gridCol w:w="1094"/>
        <w:gridCol w:w="1603"/>
      </w:tblGrid>
      <w:tr w:rsidR="0004443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before="160" w:after="0"/>
              <w:jc w:val="left"/>
            </w:pPr>
            <w:r>
              <w:rPr>
                <w:b/>
                <w:bCs/>
              </w:rPr>
              <w:t>HW VYBAVENÍ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Jednotková</w:t>
            </w:r>
          </w:p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</w:t>
            </w:r>
          </w:p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kusů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celkem bez DPH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Terminál </w:t>
            </w:r>
            <w:r>
              <w:t>UTC-510 10.1" (</w:t>
            </w:r>
            <w:proofErr w:type="spellStart"/>
            <w:r>
              <w:t>EMarine</w:t>
            </w:r>
            <w:proofErr w:type="spellEnd"/>
            <w:r>
              <w:t>) - včetně web kamery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t>34 000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t>68 000 Kč</w:t>
            </w:r>
          </w:p>
        </w:tc>
      </w:tr>
      <w:tr w:rsidR="000444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left"/>
            </w:pPr>
            <w:r>
              <w:t>Čtečka Suprema XPass2 (</w:t>
            </w:r>
            <w:proofErr w:type="spellStart"/>
            <w:r>
              <w:t>EMarine</w:t>
            </w:r>
            <w:proofErr w:type="spellEnd"/>
            <w: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t>12 000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433" w:rsidRDefault="005A0364">
            <w:pPr>
              <w:pStyle w:val="Jin0"/>
              <w:shd w:val="clear" w:color="auto" w:fill="auto"/>
              <w:spacing w:after="0"/>
              <w:jc w:val="right"/>
            </w:pPr>
            <w:r>
              <w:t>36 000 Kč</w:t>
            </w:r>
          </w:p>
        </w:tc>
      </w:tr>
    </w:tbl>
    <w:p w:rsidR="00044433" w:rsidRDefault="00044433">
      <w:pPr>
        <w:spacing w:after="186" w:line="14" w:lineRule="exact"/>
      </w:pPr>
    </w:p>
    <w:p w:rsidR="00044433" w:rsidRDefault="005A0364">
      <w:pPr>
        <w:pStyle w:val="Zkladntext1"/>
        <w:shd w:val="clear" w:color="auto" w:fill="auto"/>
        <w:spacing w:after="200" w:line="252" w:lineRule="auto"/>
        <w:jc w:val="left"/>
      </w:pPr>
      <w:r>
        <w:t>Cena nezahrnuje instalaci (připevnění na místo) a připojení do infrastruktur zákazníka (napájení, vnitřní síť).</w:t>
      </w:r>
    </w:p>
    <w:sectPr w:rsidR="00044433">
      <w:pgSz w:w="11900" w:h="16840"/>
      <w:pgMar w:top="2401" w:right="1133" w:bottom="3923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64" w:rsidRDefault="005A0364">
      <w:r>
        <w:separator/>
      </w:r>
    </w:p>
  </w:endnote>
  <w:endnote w:type="continuationSeparator" w:id="0">
    <w:p w:rsidR="005A0364" w:rsidRDefault="005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10188575</wp:posOffset>
              </wp:positionV>
              <wp:extent cx="45720" cy="762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952" w:rsidRPr="0006195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294.1pt;margin-top:802.25pt;width:3.6pt;height:6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952" w:rsidRPr="0006195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10316210</wp:posOffset>
              </wp:positionV>
              <wp:extent cx="30480" cy="730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952" w:rsidRPr="0006195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300.8pt;margin-top:812.3pt;width:2.4pt;height:5.7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952" w:rsidRPr="0006195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10011410</wp:posOffset>
              </wp:positionV>
              <wp:extent cx="48895" cy="76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952" w:rsidRPr="0006195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295.65pt;margin-top:788.3pt;width:3.85pt;height: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952" w:rsidRPr="0006195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10011410</wp:posOffset>
              </wp:positionV>
              <wp:extent cx="48895" cy="7620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952" w:rsidRPr="0006195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40" type="#_x0000_t202" style="position:absolute;margin-left:295.65pt;margin-top:788.3pt;width:3.85pt;height:6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952" w:rsidRPr="0006195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10316210</wp:posOffset>
              </wp:positionV>
              <wp:extent cx="30480" cy="7302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952" w:rsidRPr="0006195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2" type="#_x0000_t202" style="position:absolute;margin-left:300.8pt;margin-top:812.3pt;width:2.4pt;height:5.7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952" w:rsidRPr="0006195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10226675</wp:posOffset>
              </wp:positionV>
              <wp:extent cx="48895" cy="7620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5663" w:rsidRPr="003D566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3" type="#_x0000_t202" style="position:absolute;margin-left:294.6pt;margin-top:805.25pt;width:3.85pt;height:6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" filled="f" stroked="f">
              <v:textbox style="mso-fit-shape-to-text:t" inset="0,0,0,0">
                <w:txbxContent>
                  <w:p w:rsidR="00044433" w:rsidRDefault="005A03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5663" w:rsidRPr="003D566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64" w:rsidRDefault="005A0364"/>
  </w:footnote>
  <w:footnote w:type="continuationSeparator" w:id="0">
    <w:p w:rsidR="005A0364" w:rsidRDefault="005A0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3169285</wp:posOffset>
              </wp:positionH>
              <wp:positionV relativeFrom="page">
                <wp:posOffset>739140</wp:posOffset>
              </wp:positionV>
              <wp:extent cx="1203960" cy="977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č. 2 Dodatku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249.55000000000001pt;margin-top:58.200000000000003pt;width:94.799999999999997pt;height:7.7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Příloha č. 2 Dodatku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1080770</wp:posOffset>
              </wp:positionV>
              <wp:extent cx="595884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899999999999999pt;margin-top:85.099999999999994pt;width:46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3169285</wp:posOffset>
              </wp:positionH>
              <wp:positionV relativeFrom="page">
                <wp:posOffset>739140</wp:posOffset>
              </wp:positionV>
              <wp:extent cx="1203960" cy="977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č. 2 Dodatku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9.55000000000001pt;margin-top:58.200000000000003pt;width:94.799999999999997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Příloha č. 2 Dodatku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1080770</wp:posOffset>
              </wp:positionV>
              <wp:extent cx="595884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899999999999999pt;margin-top:85.099999999999994pt;width:46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044433">
    <w:pPr>
      <w:spacing w:line="14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3" w:rsidRDefault="005A03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1070610</wp:posOffset>
              </wp:positionV>
              <wp:extent cx="1203960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433" w:rsidRDefault="005A036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č. 3 Dodatku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49.69999999999999pt;margin-top:84.299999999999997pt;width:94.799999999999997pt;height:7.90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Příloha č. 3 Dodatku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1291590</wp:posOffset>
              </wp:positionV>
              <wp:extent cx="596519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049999999999997pt;margin-top:101.7pt;width:46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BC6"/>
    <w:multiLevelType w:val="multilevel"/>
    <w:tmpl w:val="390CD9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B0689"/>
    <w:multiLevelType w:val="multilevel"/>
    <w:tmpl w:val="AA6EBE5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C0400"/>
    <w:multiLevelType w:val="multilevel"/>
    <w:tmpl w:val="58A669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B3046"/>
    <w:multiLevelType w:val="multilevel"/>
    <w:tmpl w:val="352EABE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060F6"/>
    <w:multiLevelType w:val="multilevel"/>
    <w:tmpl w:val="FD6CC75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B3C2E"/>
    <w:multiLevelType w:val="multilevel"/>
    <w:tmpl w:val="EBE69F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44433"/>
    <w:rsid w:val="00044433"/>
    <w:rsid w:val="00061952"/>
    <w:rsid w:val="003D5663"/>
    <w:rsid w:val="005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87E59"/>
      <w:sz w:val="44"/>
      <w:szCs w:val="4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87E59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87E59"/>
      <w:sz w:val="44"/>
      <w:szCs w:val="4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87E5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2021-02-02T15:33:00Z</dcterms:created>
  <dcterms:modified xsi:type="dcterms:W3CDTF">2021-02-02T15:34:00Z</dcterms:modified>
</cp:coreProperties>
</file>