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698" w:rsidRPr="002415B2" w:rsidRDefault="00DB0698" w:rsidP="00BF2C3F">
      <w:pPr>
        <w:spacing w:line="276" w:lineRule="auto"/>
        <w:jc w:val="both"/>
        <w:rPr>
          <w:rFonts w:ascii="UnitPro" w:hAnsi="UnitPro" w:cs="UnitPro"/>
        </w:rPr>
      </w:pPr>
      <w:bookmarkStart w:id="0" w:name="_GoBack"/>
      <w:bookmarkEnd w:id="0"/>
      <w:r w:rsidRPr="002415B2">
        <w:rPr>
          <w:rFonts w:ascii="UnitPro" w:hAnsi="UnitPro" w:cs="UnitPro"/>
        </w:rPr>
        <w:t>Níže uvedeného dne, měsíce a roku uzavřeli</w:t>
      </w:r>
      <w:r w:rsidR="00522DAD" w:rsidRPr="002415B2">
        <w:rPr>
          <w:rFonts w:ascii="UnitPro" w:hAnsi="UnitPro" w:cs="UnitPro"/>
        </w:rPr>
        <w:t xml:space="preserve"> </w:t>
      </w:r>
    </w:p>
    <w:p w:rsidR="00DB0698" w:rsidRPr="002415B2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UnitPro" w:hAnsi="UnitPro" w:cs="UnitPro"/>
          <w:sz w:val="22"/>
          <w:szCs w:val="22"/>
        </w:rPr>
      </w:pPr>
      <w:r w:rsidRPr="002415B2">
        <w:rPr>
          <w:rFonts w:ascii="UnitPro" w:hAnsi="UnitPro" w:cs="UnitPro"/>
          <w:sz w:val="22"/>
          <w:szCs w:val="22"/>
        </w:rPr>
        <w:t>Institut plánování a rozvoje hlavního města Prahy, příspěvková organizace</w:t>
      </w:r>
    </w:p>
    <w:p w:rsidR="00DB0698" w:rsidRPr="002415B2" w:rsidRDefault="00DB0698" w:rsidP="004E4840">
      <w:pPr>
        <w:spacing w:line="276" w:lineRule="auto"/>
        <w:jc w:val="both"/>
        <w:rPr>
          <w:rFonts w:ascii="UnitPro" w:hAnsi="UnitPro" w:cs="UnitPro"/>
          <w:bCs/>
        </w:rPr>
      </w:pPr>
      <w:r w:rsidRPr="002415B2">
        <w:rPr>
          <w:rFonts w:ascii="UnitPro" w:hAnsi="UnitPro" w:cs="UnitPro"/>
          <w:bCs/>
        </w:rPr>
        <w:t xml:space="preserve">zastoupený: </w:t>
      </w:r>
      <w:r w:rsidR="004E4840" w:rsidRPr="002415B2">
        <w:rPr>
          <w:rFonts w:ascii="UnitPro" w:hAnsi="UnitPro" w:cs="UnitPro"/>
          <w:bCs/>
        </w:rPr>
        <w:t xml:space="preserve">Mgr. </w:t>
      </w:r>
      <w:r w:rsidR="00ED268F" w:rsidRPr="002415B2">
        <w:rPr>
          <w:rFonts w:ascii="UnitPro" w:hAnsi="UnitPro" w:cs="UnitPro"/>
          <w:bCs/>
        </w:rPr>
        <w:t>Adamem Švejdou</w:t>
      </w:r>
      <w:r w:rsidRPr="002415B2">
        <w:rPr>
          <w:rFonts w:ascii="UnitPro" w:hAnsi="UnitPro" w:cs="UnitPro"/>
          <w:bCs/>
        </w:rPr>
        <w:t xml:space="preserve">, </w:t>
      </w:r>
      <w:r w:rsidR="00891593" w:rsidRPr="002415B2">
        <w:rPr>
          <w:rFonts w:ascii="UnitPro" w:hAnsi="UnitPro" w:cs="UnitPro"/>
          <w:bCs/>
        </w:rPr>
        <w:t>ředitele</w:t>
      </w:r>
      <w:r w:rsidR="00ED268F" w:rsidRPr="002415B2">
        <w:rPr>
          <w:rFonts w:ascii="UnitPro" w:hAnsi="UnitPro" w:cs="UnitPro"/>
          <w:bCs/>
        </w:rPr>
        <w:t>m Sekce vnějších vztahů</w:t>
      </w:r>
    </w:p>
    <w:p w:rsidR="00DB0698" w:rsidRPr="002415B2" w:rsidRDefault="00DB0698" w:rsidP="004E4840">
      <w:pPr>
        <w:spacing w:line="276" w:lineRule="auto"/>
        <w:jc w:val="both"/>
        <w:rPr>
          <w:rFonts w:ascii="UnitPro" w:hAnsi="UnitPro" w:cs="UnitPro"/>
          <w:bCs/>
        </w:rPr>
      </w:pPr>
      <w:r w:rsidRPr="002415B2">
        <w:rPr>
          <w:rFonts w:ascii="UnitPro" w:hAnsi="UnitPro" w:cs="UnitPro"/>
          <w:bCs/>
        </w:rPr>
        <w:t>sídlo: Vyšehradská 57, 128 00 Praha 2</w:t>
      </w:r>
    </w:p>
    <w:p w:rsidR="00DB0698" w:rsidRPr="002415B2" w:rsidRDefault="00DB0698" w:rsidP="004E4840">
      <w:pPr>
        <w:spacing w:line="276" w:lineRule="auto"/>
        <w:jc w:val="both"/>
        <w:rPr>
          <w:rFonts w:ascii="UnitPro" w:hAnsi="UnitPro" w:cs="UnitPro"/>
          <w:bCs/>
        </w:rPr>
      </w:pPr>
      <w:r w:rsidRPr="002415B2">
        <w:rPr>
          <w:rFonts w:ascii="UnitPro" w:hAnsi="UnitPro" w:cs="UnitPro"/>
          <w:bCs/>
        </w:rPr>
        <w:t>zapsaný: v obchodním rejstříku vedeném Městským soudem v Praze, oddíl Pr, vložka 63</w:t>
      </w:r>
    </w:p>
    <w:p w:rsidR="00DB0698" w:rsidRPr="002415B2" w:rsidRDefault="00DB0698" w:rsidP="004E4840">
      <w:pPr>
        <w:spacing w:line="276" w:lineRule="auto"/>
        <w:jc w:val="both"/>
        <w:rPr>
          <w:rFonts w:ascii="UnitPro" w:hAnsi="UnitPro" w:cs="UnitPro"/>
          <w:bCs/>
        </w:rPr>
      </w:pPr>
      <w:r w:rsidRPr="002415B2">
        <w:rPr>
          <w:rFonts w:ascii="UnitPro" w:hAnsi="UnitPro" w:cs="UnitPro"/>
          <w:bCs/>
        </w:rPr>
        <w:t>IČO: 70883858</w:t>
      </w:r>
    </w:p>
    <w:p w:rsidR="00DB0698" w:rsidRPr="002415B2" w:rsidRDefault="00DB0698" w:rsidP="004E4840">
      <w:pPr>
        <w:spacing w:line="276" w:lineRule="auto"/>
        <w:jc w:val="both"/>
        <w:rPr>
          <w:rFonts w:ascii="UnitPro" w:hAnsi="UnitPro" w:cs="UnitPro"/>
          <w:bCs/>
        </w:rPr>
      </w:pPr>
      <w:r w:rsidRPr="002415B2">
        <w:rPr>
          <w:rFonts w:ascii="UnitPro" w:hAnsi="UnitPro" w:cs="UnitPro"/>
          <w:bCs/>
        </w:rPr>
        <w:t>DIČ: CZ70883858</w:t>
      </w:r>
    </w:p>
    <w:p w:rsidR="00DB0698" w:rsidRPr="002415B2" w:rsidRDefault="00DB0698" w:rsidP="004E4840">
      <w:pPr>
        <w:spacing w:line="276" w:lineRule="auto"/>
        <w:jc w:val="both"/>
        <w:rPr>
          <w:rFonts w:ascii="UnitPro" w:hAnsi="UnitPro" w:cs="UnitPro"/>
          <w:bCs/>
        </w:rPr>
      </w:pPr>
      <w:r w:rsidRPr="002415B2">
        <w:rPr>
          <w:rFonts w:ascii="UnitPro" w:hAnsi="UnitPro" w:cs="UnitPro"/>
          <w:bCs/>
        </w:rPr>
        <w:t>bank</w:t>
      </w:r>
      <w:r w:rsidR="006D3692">
        <w:rPr>
          <w:rFonts w:ascii="UnitPro" w:hAnsi="UnitPro" w:cs="UnitPro"/>
          <w:bCs/>
        </w:rPr>
        <w:t xml:space="preserve">ovní spojení: </w:t>
      </w:r>
    </w:p>
    <w:p w:rsidR="00DB0698" w:rsidRPr="002415B2" w:rsidRDefault="006D3692" w:rsidP="004E4840">
      <w:pPr>
        <w:pStyle w:val="Zkladntext"/>
        <w:spacing w:line="276" w:lineRule="auto"/>
        <w:rPr>
          <w:rFonts w:ascii="UnitPro" w:hAnsi="UnitPro" w:cs="UnitPro"/>
        </w:rPr>
      </w:pPr>
      <w:r>
        <w:rPr>
          <w:rFonts w:ascii="UnitPro" w:hAnsi="UnitPro" w:cs="UnitPro"/>
          <w:bCs/>
        </w:rPr>
        <w:t xml:space="preserve">číslo účtu: </w:t>
      </w:r>
    </w:p>
    <w:p w:rsidR="00DB0698" w:rsidRPr="002415B2" w:rsidRDefault="00DB0698" w:rsidP="004E4840">
      <w:pPr>
        <w:pStyle w:val="Zkladntext"/>
        <w:spacing w:line="276" w:lineRule="auto"/>
        <w:rPr>
          <w:rFonts w:ascii="UnitPro" w:hAnsi="UnitPro" w:cs="UnitPro"/>
        </w:rPr>
      </w:pPr>
      <w:r w:rsidRPr="002415B2">
        <w:rPr>
          <w:rFonts w:ascii="UnitPro" w:hAnsi="UnitPro" w:cs="UnitPro"/>
        </w:rPr>
        <w:t>(dále jen „</w:t>
      </w:r>
      <w:r w:rsidR="00AB6281" w:rsidRPr="002415B2">
        <w:rPr>
          <w:rFonts w:ascii="UnitPro" w:hAnsi="UnitPro" w:cs="UnitPro"/>
          <w:b/>
        </w:rPr>
        <w:t>nájemce</w:t>
      </w:r>
      <w:r w:rsidRPr="002415B2">
        <w:rPr>
          <w:rFonts w:ascii="UnitPro" w:hAnsi="UnitPro" w:cs="UnitPro"/>
        </w:rPr>
        <w:t>“)</w:t>
      </w:r>
    </w:p>
    <w:p w:rsidR="00DB0698" w:rsidRPr="002415B2" w:rsidRDefault="00DB0698" w:rsidP="00BF2C3F">
      <w:pPr>
        <w:pStyle w:val="Zkladntext"/>
        <w:spacing w:line="276" w:lineRule="auto"/>
        <w:ind w:left="187"/>
        <w:rPr>
          <w:rFonts w:ascii="UnitPro" w:hAnsi="UnitPro" w:cs="UnitPro"/>
        </w:rPr>
      </w:pPr>
    </w:p>
    <w:p w:rsidR="00DB0698" w:rsidRPr="002415B2" w:rsidRDefault="00DB0698" w:rsidP="00BF2C3F">
      <w:pPr>
        <w:tabs>
          <w:tab w:val="left" w:pos="5812"/>
        </w:tabs>
        <w:spacing w:line="276" w:lineRule="auto"/>
        <w:jc w:val="both"/>
        <w:rPr>
          <w:rFonts w:ascii="UnitPro" w:hAnsi="UnitPro" w:cs="UnitPro"/>
          <w:b/>
          <w:bCs/>
        </w:rPr>
      </w:pPr>
      <w:r w:rsidRPr="002415B2">
        <w:rPr>
          <w:rFonts w:ascii="UnitPro" w:hAnsi="UnitPro" w:cs="UnitPro"/>
          <w:b/>
          <w:bCs/>
        </w:rPr>
        <w:t>a</w:t>
      </w:r>
    </w:p>
    <w:p w:rsidR="00971E55" w:rsidRPr="002415B2" w:rsidRDefault="00971E55" w:rsidP="00BF2C3F">
      <w:pPr>
        <w:tabs>
          <w:tab w:val="left" w:pos="5812"/>
        </w:tabs>
        <w:spacing w:line="276" w:lineRule="auto"/>
        <w:jc w:val="both"/>
        <w:rPr>
          <w:rFonts w:ascii="UnitPro" w:hAnsi="UnitPro" w:cs="UnitPro"/>
        </w:rPr>
      </w:pPr>
    </w:p>
    <w:p w:rsidR="00AB6281" w:rsidRPr="00C56607" w:rsidRDefault="00FA781D" w:rsidP="00C56607">
      <w:pPr>
        <w:tabs>
          <w:tab w:val="left" w:pos="2205"/>
        </w:tabs>
        <w:rPr>
          <w:rFonts w:ascii="UnitPro" w:hAnsi="UnitPro" w:cs="UnitPro"/>
          <w:b/>
          <w:bCs/>
          <w:kern w:val="1"/>
          <w:lang w:val="x-none"/>
        </w:rPr>
      </w:pPr>
      <w:r>
        <w:rPr>
          <w:rFonts w:ascii="UnitPro" w:hAnsi="UnitPro" w:cs="UnitPro"/>
          <w:b/>
          <w:bCs/>
          <w:kern w:val="1"/>
        </w:rPr>
        <w:t xml:space="preserve">SAN SERVISE, </w:t>
      </w:r>
      <w:r>
        <w:rPr>
          <w:rFonts w:ascii="UnitPro" w:hAnsi="UnitPro" w:cs="UnitPro"/>
          <w:b/>
          <w:bCs/>
          <w:kern w:val="1"/>
          <w:lang w:val="x-none"/>
        </w:rPr>
        <w:t>s.</w:t>
      </w:r>
      <w:r>
        <w:rPr>
          <w:rFonts w:ascii="UnitPro" w:hAnsi="UnitPro" w:cs="UnitPro"/>
          <w:b/>
          <w:bCs/>
          <w:kern w:val="1"/>
        </w:rPr>
        <w:t xml:space="preserve"> </w:t>
      </w:r>
      <w:r w:rsidR="000B3556" w:rsidRPr="00C56607">
        <w:rPr>
          <w:rFonts w:ascii="UnitPro" w:hAnsi="UnitPro" w:cs="UnitPro"/>
          <w:b/>
          <w:bCs/>
          <w:kern w:val="1"/>
          <w:lang w:val="x-none"/>
        </w:rPr>
        <w:t>r. o.</w:t>
      </w:r>
      <w:r w:rsidR="00C56607" w:rsidRPr="00C56607">
        <w:rPr>
          <w:rFonts w:ascii="UnitPro" w:hAnsi="UnitPro" w:cs="UnitPro"/>
          <w:b/>
          <w:bCs/>
          <w:kern w:val="1"/>
          <w:lang w:val="x-none"/>
        </w:rPr>
        <w:tab/>
      </w:r>
    </w:p>
    <w:p w:rsidR="00AB6281" w:rsidRPr="002415B2" w:rsidRDefault="00AB6281" w:rsidP="00AB6281">
      <w:pPr>
        <w:rPr>
          <w:rFonts w:ascii="UnitPro" w:hAnsi="UnitPro" w:cs="UnitPro"/>
          <w:b/>
        </w:rPr>
      </w:pPr>
    </w:p>
    <w:p w:rsidR="00EB527E" w:rsidRDefault="00AB6281" w:rsidP="00C56607">
      <w:pPr>
        <w:spacing w:line="276" w:lineRule="auto"/>
        <w:rPr>
          <w:rFonts w:ascii="UnitPro" w:hAnsi="UnitPro" w:cs="UnitPro"/>
          <w:bCs/>
        </w:rPr>
      </w:pPr>
      <w:r w:rsidRPr="002415B2">
        <w:rPr>
          <w:rFonts w:ascii="UnitPro" w:hAnsi="UnitPro" w:cs="UnitPro"/>
          <w:bCs/>
        </w:rPr>
        <w:t xml:space="preserve">zastoupený: </w:t>
      </w:r>
    </w:p>
    <w:p w:rsidR="00EB527E" w:rsidRDefault="00EB527E" w:rsidP="00C56607">
      <w:pPr>
        <w:spacing w:line="276" w:lineRule="auto"/>
        <w:rPr>
          <w:rFonts w:ascii="UnitPro" w:hAnsi="UnitPro" w:cs="UnitPro"/>
          <w:bCs/>
        </w:rPr>
      </w:pPr>
      <w:r>
        <w:rPr>
          <w:rFonts w:ascii="UnitPro" w:hAnsi="UnitPro" w:cs="UnitPro"/>
          <w:bCs/>
        </w:rPr>
        <w:t>Vítem Brothánkem, jednatelem</w:t>
      </w:r>
    </w:p>
    <w:p w:rsidR="00AB6281" w:rsidRPr="002415B2" w:rsidRDefault="00AB7377" w:rsidP="00C56607">
      <w:pPr>
        <w:spacing w:line="276" w:lineRule="auto"/>
        <w:rPr>
          <w:rFonts w:ascii="UnitPro" w:hAnsi="UnitPro" w:cs="UnitPro"/>
          <w:bCs/>
        </w:rPr>
      </w:pPr>
      <w:r>
        <w:rPr>
          <w:rFonts w:ascii="UnitPro" w:hAnsi="UnitPro" w:cs="UnitPro"/>
          <w:bCs/>
        </w:rPr>
        <w:t>Alexandrem Novákem</w:t>
      </w:r>
      <w:r w:rsidR="00AB6281" w:rsidRPr="002415B2">
        <w:rPr>
          <w:rFonts w:ascii="UnitPro" w:hAnsi="UnitPro" w:cs="UnitPro"/>
          <w:bCs/>
        </w:rPr>
        <w:t>, jednatelem</w:t>
      </w:r>
    </w:p>
    <w:p w:rsidR="00AB6281" w:rsidRPr="00C56607" w:rsidRDefault="00AB6281" w:rsidP="00C56607">
      <w:pPr>
        <w:spacing w:line="276" w:lineRule="auto"/>
        <w:rPr>
          <w:rFonts w:ascii="UnitPro" w:hAnsi="UnitPro" w:cs="UnitPro"/>
          <w:bCs/>
        </w:rPr>
      </w:pPr>
      <w:r w:rsidRPr="002415B2">
        <w:rPr>
          <w:rFonts w:ascii="UnitPro" w:hAnsi="UnitPro" w:cs="UnitPro"/>
          <w:bCs/>
        </w:rPr>
        <w:t xml:space="preserve">sídlo: </w:t>
      </w:r>
      <w:r w:rsidR="00AB7377">
        <w:rPr>
          <w:rFonts w:ascii="UnitPro" w:hAnsi="UnitPro" w:cs="UnitPro"/>
          <w:bCs/>
        </w:rPr>
        <w:t>Areál Šroubáren ev. č. 43, 252 66 Libčice nad Vltavou</w:t>
      </w:r>
    </w:p>
    <w:p w:rsidR="005A6D91" w:rsidRDefault="00AB6281" w:rsidP="005A6D91">
      <w:pPr>
        <w:spacing w:line="276" w:lineRule="auto"/>
        <w:rPr>
          <w:rFonts w:ascii="UnitPro" w:hAnsi="UnitPro" w:cs="UnitPro"/>
          <w:bCs/>
        </w:rPr>
      </w:pPr>
      <w:r w:rsidRPr="00C56607">
        <w:rPr>
          <w:rFonts w:ascii="UnitPro" w:hAnsi="UnitPro" w:cs="UnitPro"/>
          <w:bCs/>
        </w:rPr>
        <w:t>zapsaný</w:t>
      </w:r>
      <w:r w:rsidR="005A6D91">
        <w:rPr>
          <w:rFonts w:ascii="UnitPro" w:hAnsi="UnitPro" w:cs="UnitPro"/>
          <w:bCs/>
        </w:rPr>
        <w:t>v obchodním rejstříku, vedeném Městským soudem v Praze oddíl C, vložka 63352</w:t>
      </w:r>
    </w:p>
    <w:p w:rsidR="00AB6281" w:rsidRPr="002415B2" w:rsidRDefault="00AB6281" w:rsidP="00C56607">
      <w:pPr>
        <w:spacing w:line="276" w:lineRule="auto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IČO: </w:t>
      </w:r>
      <w:r w:rsidR="00AB7377">
        <w:rPr>
          <w:rFonts w:ascii="UnitPro" w:hAnsi="UnitPro" w:cs="UnitPro"/>
        </w:rPr>
        <w:t>25711300</w:t>
      </w:r>
    </w:p>
    <w:p w:rsidR="00AB6281" w:rsidRPr="002415B2" w:rsidRDefault="00AB6281" w:rsidP="00C56607">
      <w:pPr>
        <w:spacing w:line="276" w:lineRule="auto"/>
        <w:rPr>
          <w:rFonts w:ascii="UnitPro" w:hAnsi="UnitPro" w:cs="UnitPro"/>
        </w:rPr>
      </w:pPr>
      <w:proofErr w:type="gramStart"/>
      <w:r w:rsidRPr="002415B2">
        <w:rPr>
          <w:rFonts w:ascii="UnitPro" w:hAnsi="UnitPro" w:cs="UnitPro"/>
        </w:rPr>
        <w:t>DIČ:  CZ</w:t>
      </w:r>
      <w:proofErr w:type="gramEnd"/>
      <w:r w:rsidR="00AB7377">
        <w:rPr>
          <w:rFonts w:ascii="UnitPro" w:hAnsi="UnitPro" w:cs="UnitPro"/>
        </w:rPr>
        <w:t xml:space="preserve"> 25711300</w:t>
      </w:r>
    </w:p>
    <w:p w:rsidR="00AB6281" w:rsidRPr="002415B2" w:rsidRDefault="006D3692" w:rsidP="00C56607">
      <w:pPr>
        <w:spacing w:line="276" w:lineRule="auto"/>
        <w:rPr>
          <w:rFonts w:ascii="UnitPro" w:hAnsi="UnitPro" w:cs="UnitPro"/>
        </w:rPr>
      </w:pPr>
      <w:r>
        <w:rPr>
          <w:rFonts w:ascii="UnitPro" w:hAnsi="UnitPro" w:cs="UnitPro"/>
        </w:rPr>
        <w:t>bankovní spojení:</w:t>
      </w:r>
    </w:p>
    <w:p w:rsidR="00AB6281" w:rsidRPr="002415B2" w:rsidRDefault="00AB6281" w:rsidP="00C56607">
      <w:pPr>
        <w:spacing w:line="276" w:lineRule="auto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číslo účtu: </w:t>
      </w:r>
    </w:p>
    <w:p w:rsidR="00AB6281" w:rsidRPr="002415B2" w:rsidRDefault="00AB6281" w:rsidP="00C56607">
      <w:pPr>
        <w:spacing w:line="276" w:lineRule="auto"/>
        <w:rPr>
          <w:rFonts w:ascii="UnitPro" w:hAnsi="UnitPro" w:cs="UnitPro"/>
        </w:rPr>
      </w:pPr>
      <w:r w:rsidRPr="002415B2">
        <w:rPr>
          <w:rFonts w:ascii="UnitPro" w:hAnsi="UnitPro" w:cs="UnitPro"/>
        </w:rPr>
        <w:t>pronajímatel je plátcem DPH</w:t>
      </w:r>
    </w:p>
    <w:p w:rsidR="00AB6281" w:rsidRPr="002415B2" w:rsidRDefault="00AB6281" w:rsidP="00C56607">
      <w:pPr>
        <w:pStyle w:val="Zkladntext"/>
        <w:spacing w:line="276" w:lineRule="auto"/>
        <w:rPr>
          <w:rFonts w:ascii="UnitPro" w:hAnsi="UnitPro" w:cs="UnitPro"/>
        </w:rPr>
      </w:pPr>
      <w:r w:rsidRPr="002415B2">
        <w:rPr>
          <w:rFonts w:ascii="UnitPro" w:hAnsi="UnitPro" w:cs="UnitPro"/>
        </w:rPr>
        <w:t>(dále jen „</w:t>
      </w:r>
      <w:r w:rsidRPr="002415B2">
        <w:rPr>
          <w:rFonts w:ascii="UnitPro" w:hAnsi="UnitPro" w:cs="UnitPro"/>
          <w:b/>
        </w:rPr>
        <w:t>pronajímatel</w:t>
      </w:r>
      <w:r w:rsidRPr="002415B2">
        <w:rPr>
          <w:rFonts w:ascii="UnitPro" w:hAnsi="UnitPro" w:cs="UnitPro"/>
        </w:rPr>
        <w:t>“)</w:t>
      </w:r>
    </w:p>
    <w:p w:rsidR="00DB0698" w:rsidRPr="002415B2" w:rsidRDefault="00DB0698" w:rsidP="00BF2C3F">
      <w:pPr>
        <w:spacing w:line="276" w:lineRule="auto"/>
        <w:jc w:val="both"/>
        <w:rPr>
          <w:rFonts w:ascii="UnitPro" w:hAnsi="UnitPro" w:cs="UnitPro"/>
        </w:rPr>
      </w:pPr>
    </w:p>
    <w:p w:rsidR="00DB0698" w:rsidRPr="002415B2" w:rsidRDefault="007C3FDC" w:rsidP="007C3FDC">
      <w:pPr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v souladu s ustanovením § 1746 odst. 2 zákona č. 89/2012 Sb., občanský zákoník, ve znění pozdějších předpisů</w:t>
      </w:r>
      <w:r w:rsidR="00DB0698" w:rsidRPr="002415B2">
        <w:rPr>
          <w:rFonts w:ascii="UnitPro" w:hAnsi="UnitPro" w:cs="UnitPro"/>
        </w:rPr>
        <w:t>, tuto</w:t>
      </w:r>
    </w:p>
    <w:p w:rsidR="00504D64" w:rsidRPr="002415B2" w:rsidRDefault="00504D64" w:rsidP="0060154C">
      <w:pPr>
        <w:spacing w:after="120" w:line="276" w:lineRule="auto"/>
        <w:jc w:val="center"/>
        <w:rPr>
          <w:rFonts w:ascii="UnitPro" w:hAnsi="UnitPro" w:cs="UnitPro"/>
          <w:b/>
        </w:rPr>
      </w:pPr>
    </w:p>
    <w:p w:rsidR="00DB0698" w:rsidRPr="002415B2" w:rsidRDefault="007C3FDC" w:rsidP="0060154C">
      <w:pPr>
        <w:spacing w:after="120" w:line="276" w:lineRule="auto"/>
        <w:jc w:val="center"/>
        <w:rPr>
          <w:rFonts w:ascii="UnitPro" w:hAnsi="UnitPro" w:cs="UnitPro"/>
          <w:b/>
        </w:rPr>
      </w:pPr>
      <w:r w:rsidRPr="002415B2">
        <w:rPr>
          <w:rFonts w:ascii="UnitPro" w:hAnsi="UnitPro" w:cs="UnitPro"/>
          <w:b/>
        </w:rPr>
        <w:t xml:space="preserve">Rámcovou </w:t>
      </w:r>
      <w:r w:rsidR="00A15F4C" w:rsidRPr="002415B2">
        <w:rPr>
          <w:rFonts w:ascii="UnitPro" w:hAnsi="UnitPro" w:cs="UnitPro"/>
          <w:b/>
        </w:rPr>
        <w:t>dohodu</w:t>
      </w:r>
      <w:r w:rsidRPr="002415B2">
        <w:rPr>
          <w:rFonts w:ascii="UnitPro" w:hAnsi="UnitPro" w:cs="UnitPro"/>
          <w:b/>
        </w:rPr>
        <w:t xml:space="preserve"> č. ZAK </w:t>
      </w:r>
      <w:proofErr w:type="gramStart"/>
      <w:r w:rsidR="00593E08">
        <w:rPr>
          <w:rFonts w:ascii="UnitPro" w:hAnsi="UnitPro" w:cs="UnitPro"/>
          <w:b/>
        </w:rPr>
        <w:t>20 – 0379</w:t>
      </w:r>
      <w:proofErr w:type="gramEnd"/>
      <w:r w:rsidR="00593E08">
        <w:rPr>
          <w:rFonts w:ascii="UnitPro" w:hAnsi="UnitPro" w:cs="UnitPro"/>
          <w:b/>
        </w:rPr>
        <w:t xml:space="preserve"> </w:t>
      </w:r>
      <w:r w:rsidR="00DB0698" w:rsidRPr="002415B2">
        <w:rPr>
          <w:rFonts w:ascii="UnitPro" w:hAnsi="UnitPro" w:cs="UnitPro"/>
        </w:rPr>
        <w:t>s názvem</w:t>
      </w:r>
    </w:p>
    <w:p w:rsidR="00DB0698" w:rsidRPr="002415B2" w:rsidRDefault="007C3FDC" w:rsidP="00172AB9">
      <w:pPr>
        <w:spacing w:after="120" w:line="276" w:lineRule="auto"/>
        <w:jc w:val="center"/>
        <w:rPr>
          <w:rFonts w:ascii="UnitPro" w:hAnsi="UnitPro" w:cs="UnitPro"/>
          <w:b/>
        </w:rPr>
      </w:pPr>
      <w:r w:rsidRPr="002415B2">
        <w:rPr>
          <w:rFonts w:ascii="UnitPro" w:hAnsi="UnitPro" w:cs="UnitPro"/>
          <w:b/>
        </w:rPr>
        <w:t xml:space="preserve"> </w:t>
      </w:r>
      <w:r w:rsidR="00AB6281" w:rsidRPr="002415B2">
        <w:rPr>
          <w:rFonts w:ascii="UnitPro" w:hAnsi="UnitPro" w:cs="UnitPro"/>
          <w:b/>
          <w:bCs/>
        </w:rPr>
        <w:t>Pronájem konferenční techniky</w:t>
      </w:r>
      <w:r w:rsidR="00593E08">
        <w:rPr>
          <w:rFonts w:ascii="UnitPro" w:hAnsi="UnitPro" w:cs="UnitPro"/>
          <w:b/>
          <w:bCs/>
        </w:rPr>
        <w:t xml:space="preserve"> pro rok 2021</w:t>
      </w:r>
    </w:p>
    <w:p w:rsidR="00235764" w:rsidRPr="002415B2" w:rsidRDefault="00235764" w:rsidP="00235764">
      <w:pPr>
        <w:tabs>
          <w:tab w:val="center" w:pos="4507"/>
          <w:tab w:val="left" w:pos="7135"/>
        </w:tabs>
        <w:jc w:val="center"/>
        <w:rPr>
          <w:rFonts w:ascii="UnitPro" w:hAnsi="UnitPro" w:cs="UnitPro"/>
        </w:rPr>
      </w:pPr>
      <w:r w:rsidRPr="002415B2">
        <w:rPr>
          <w:rFonts w:ascii="UnitPro" w:hAnsi="UnitPro" w:cs="UnitPro"/>
        </w:rPr>
        <w:t>(dále jen „smlouva“)</w:t>
      </w:r>
    </w:p>
    <w:p w:rsidR="00235764" w:rsidRPr="002415B2" w:rsidRDefault="0023576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UnitPro" w:hAnsi="UnitPro" w:cs="UnitPro"/>
          <w:b/>
          <w:bCs/>
          <w:sz w:val="22"/>
          <w:u w:val="single"/>
          <w:lang w:val="cs-CZ"/>
        </w:rPr>
      </w:pPr>
    </w:p>
    <w:p w:rsidR="00971E55" w:rsidRPr="002415B2" w:rsidRDefault="00971E55" w:rsidP="00971E55">
      <w:pPr>
        <w:pStyle w:val="Zkladntext"/>
        <w:rPr>
          <w:rFonts w:ascii="UnitPro" w:hAnsi="UnitPro" w:cs="UnitPro"/>
        </w:rPr>
      </w:pPr>
    </w:p>
    <w:p w:rsidR="00DB0698" w:rsidRPr="002415B2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UnitPro" w:hAnsi="UnitPro" w:cs="UnitPro"/>
          <w:sz w:val="22"/>
        </w:rPr>
      </w:pPr>
      <w:r w:rsidRPr="002415B2">
        <w:rPr>
          <w:rFonts w:ascii="UnitPro" w:hAnsi="UnitPro" w:cs="UnitPro"/>
          <w:b/>
          <w:bCs/>
          <w:sz w:val="22"/>
          <w:u w:val="single"/>
          <w:lang w:val="cs-CZ"/>
        </w:rPr>
        <w:t xml:space="preserve">I. </w:t>
      </w:r>
      <w:r w:rsidR="00DB0698" w:rsidRPr="002415B2">
        <w:rPr>
          <w:rFonts w:ascii="UnitPro" w:hAnsi="UnitPro" w:cs="UnitPro"/>
          <w:b/>
          <w:bCs/>
          <w:sz w:val="22"/>
          <w:u w:val="single"/>
          <w:lang w:val="cs-CZ"/>
        </w:rPr>
        <w:t>Předmět smlouvy</w:t>
      </w:r>
    </w:p>
    <w:p w:rsidR="00971E55" w:rsidRPr="002415B2" w:rsidRDefault="00EF5181" w:rsidP="005D7304">
      <w:pPr>
        <w:numPr>
          <w:ilvl w:val="0"/>
          <w:numId w:val="15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Předmětem </w:t>
      </w:r>
      <w:r w:rsidR="004E5D0F" w:rsidRPr="002415B2">
        <w:rPr>
          <w:rFonts w:ascii="UnitPro" w:hAnsi="UnitPro" w:cs="UnitPro"/>
        </w:rPr>
        <w:t xml:space="preserve">této </w:t>
      </w:r>
      <w:r w:rsidR="00DB0698" w:rsidRPr="002415B2">
        <w:rPr>
          <w:rFonts w:ascii="UnitPro" w:hAnsi="UnitPro" w:cs="UnitPro"/>
        </w:rPr>
        <w:t xml:space="preserve">smlouvy je </w:t>
      </w:r>
      <w:r w:rsidR="00AB6281" w:rsidRPr="002415B2">
        <w:rPr>
          <w:rFonts w:ascii="UnitPro" w:hAnsi="UnitPro" w:cs="UnitPro"/>
        </w:rPr>
        <w:t xml:space="preserve">celoroční </w:t>
      </w:r>
      <w:r w:rsidR="00DB0698" w:rsidRPr="002415B2">
        <w:rPr>
          <w:rFonts w:ascii="UnitPro" w:hAnsi="UnitPro" w:cs="UnitPro"/>
        </w:rPr>
        <w:t xml:space="preserve">závazek </w:t>
      </w:r>
      <w:r w:rsidR="00AB6281" w:rsidRPr="002415B2">
        <w:rPr>
          <w:rFonts w:ascii="UnitPro" w:hAnsi="UnitPro" w:cs="UnitPro"/>
        </w:rPr>
        <w:t>pronajímatel</w:t>
      </w:r>
      <w:r w:rsidR="00DB0698" w:rsidRPr="002415B2">
        <w:rPr>
          <w:rFonts w:ascii="UnitPro" w:hAnsi="UnitPro" w:cs="UnitPro"/>
        </w:rPr>
        <w:t>e</w:t>
      </w:r>
      <w:r w:rsidR="00AB6281" w:rsidRPr="002415B2">
        <w:rPr>
          <w:rFonts w:ascii="UnitPro" w:hAnsi="UnitPro" w:cs="UnitPro"/>
        </w:rPr>
        <w:t xml:space="preserve"> pronajmout </w:t>
      </w:r>
      <w:r w:rsidR="00071583">
        <w:rPr>
          <w:rFonts w:ascii="UnitPro" w:hAnsi="UnitPro" w:cs="UnitPro"/>
        </w:rPr>
        <w:t xml:space="preserve">audiovizuální </w:t>
      </w:r>
      <w:r w:rsidR="00AB6281" w:rsidRPr="002415B2">
        <w:rPr>
          <w:rFonts w:ascii="UnitPro" w:hAnsi="UnitPro" w:cs="UnitPro"/>
        </w:rPr>
        <w:t xml:space="preserve">konferenční techniku, blíže specifikovanou v příloze č. 1, která tvoří nedílnou součást této smlouvy, za účelem technického zajištění akcí pořádaných </w:t>
      </w:r>
      <w:r w:rsidR="00E240B9">
        <w:rPr>
          <w:rFonts w:ascii="UnitPro" w:hAnsi="UnitPro" w:cs="UnitPro"/>
        </w:rPr>
        <w:t xml:space="preserve">a spolupořádaných </w:t>
      </w:r>
      <w:r w:rsidR="00AB6281" w:rsidRPr="002415B2">
        <w:rPr>
          <w:rFonts w:ascii="UnitPro" w:hAnsi="UnitPro" w:cs="UnitPro"/>
        </w:rPr>
        <w:t xml:space="preserve">Institutem </w:t>
      </w:r>
      <w:r w:rsidR="004F3D33" w:rsidRPr="002415B2">
        <w:rPr>
          <w:rFonts w:ascii="UnitPro" w:hAnsi="UnitPro" w:cs="UnitPro"/>
        </w:rPr>
        <w:t xml:space="preserve">plánování </w:t>
      </w:r>
      <w:r w:rsidR="00AB6281" w:rsidRPr="002415B2">
        <w:rPr>
          <w:rFonts w:ascii="UnitPro" w:hAnsi="UnitPro" w:cs="UnitPro"/>
        </w:rPr>
        <w:t xml:space="preserve">a </w:t>
      </w:r>
      <w:r w:rsidR="004F3D33" w:rsidRPr="002415B2">
        <w:rPr>
          <w:rFonts w:ascii="UnitPro" w:hAnsi="UnitPro" w:cs="UnitPro"/>
        </w:rPr>
        <w:t xml:space="preserve">rozvoje </w:t>
      </w:r>
      <w:r w:rsidR="00AB6281" w:rsidRPr="002415B2">
        <w:rPr>
          <w:rFonts w:ascii="UnitPro" w:hAnsi="UnitPro" w:cs="UnitPro"/>
        </w:rPr>
        <w:t>hlavního m</w:t>
      </w:r>
      <w:r w:rsidR="00E240B9">
        <w:rPr>
          <w:rFonts w:ascii="UnitPro" w:hAnsi="UnitPro" w:cs="UnitPro"/>
        </w:rPr>
        <w:t xml:space="preserve">ěsta </w:t>
      </w:r>
      <w:r w:rsidR="00AB6281" w:rsidRPr="002415B2">
        <w:rPr>
          <w:rFonts w:ascii="UnitPro" w:hAnsi="UnitPro" w:cs="UnitPro"/>
        </w:rPr>
        <w:t>Prahy (dále jen „předmět smlouvy“) a závazek nájemce řádně předmět smlouvy převzít a v souladu s čl. II této smlouvy uhradit pronajímateli sjednanou cenu.</w:t>
      </w:r>
    </w:p>
    <w:p w:rsidR="00AB6281" w:rsidRPr="002415B2" w:rsidRDefault="00B22101" w:rsidP="00B30C7F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lastRenderedPageBreak/>
        <w:t xml:space="preserve">Konkrétní specifikace jednotlivých </w:t>
      </w:r>
      <w:r w:rsidR="00814A29" w:rsidRPr="002415B2">
        <w:rPr>
          <w:rFonts w:ascii="UnitPro" w:hAnsi="UnitPro" w:cs="UnitPro"/>
        </w:rPr>
        <w:t xml:space="preserve">požadovaných </w:t>
      </w:r>
      <w:proofErr w:type="gramStart"/>
      <w:r w:rsidRPr="002415B2">
        <w:rPr>
          <w:rFonts w:ascii="UnitPro" w:hAnsi="UnitPro" w:cs="UnitPro"/>
        </w:rPr>
        <w:t>plnění</w:t>
      </w:r>
      <w:r w:rsidR="00814A29" w:rsidRPr="002415B2">
        <w:rPr>
          <w:rFonts w:ascii="UnitPro" w:hAnsi="UnitPro" w:cs="UnitPro"/>
        </w:rPr>
        <w:t xml:space="preserve"> </w:t>
      </w:r>
      <w:r w:rsidR="009E7370" w:rsidRPr="002415B2">
        <w:rPr>
          <w:rFonts w:ascii="UnitPro" w:hAnsi="UnitPro" w:cs="UnitPro"/>
        </w:rPr>
        <w:t xml:space="preserve">- </w:t>
      </w:r>
      <w:r w:rsidR="00814A29" w:rsidRPr="002415B2">
        <w:rPr>
          <w:rFonts w:ascii="UnitPro" w:hAnsi="UnitPro" w:cs="UnitPro"/>
        </w:rPr>
        <w:t>výzvy</w:t>
      </w:r>
      <w:proofErr w:type="gramEnd"/>
      <w:r w:rsidRPr="002415B2">
        <w:rPr>
          <w:rFonts w:ascii="UnitPro" w:hAnsi="UnitPro" w:cs="UnitPro"/>
        </w:rPr>
        <w:t xml:space="preserve"> </w:t>
      </w:r>
      <w:r w:rsidR="00A727F7" w:rsidRPr="002415B2">
        <w:rPr>
          <w:rFonts w:ascii="UnitPro" w:hAnsi="UnitPro" w:cs="UnitPro"/>
        </w:rPr>
        <w:t xml:space="preserve">k plnění </w:t>
      </w:r>
      <w:r w:rsidRPr="002415B2">
        <w:rPr>
          <w:rFonts w:ascii="UnitPro" w:hAnsi="UnitPro" w:cs="UnitPro"/>
        </w:rPr>
        <w:t>veřejné zakázky</w:t>
      </w:r>
      <w:r w:rsidR="009E7370" w:rsidRPr="002415B2">
        <w:rPr>
          <w:rFonts w:ascii="UnitPro" w:hAnsi="UnitPro" w:cs="UnitPro"/>
        </w:rPr>
        <w:t xml:space="preserve"> -</w:t>
      </w:r>
      <w:r w:rsidRPr="002415B2">
        <w:rPr>
          <w:rFonts w:ascii="UnitPro" w:hAnsi="UnitPro" w:cs="UnitPro"/>
        </w:rPr>
        <w:t xml:space="preserve"> </w:t>
      </w:r>
      <w:r w:rsidR="0020094A" w:rsidRP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>bude dle</w:t>
      </w:r>
      <w:r w:rsidR="00A727F7" w:rsidRPr="002415B2">
        <w:rPr>
          <w:rFonts w:ascii="UnitPro" w:hAnsi="UnitPro" w:cs="UnitPro"/>
        </w:rPr>
        <w:t> </w:t>
      </w:r>
      <w:r w:rsidRPr="002415B2">
        <w:rPr>
          <w:rFonts w:ascii="UnitPro" w:hAnsi="UnitPro" w:cs="UnitPro"/>
        </w:rPr>
        <w:t>potřeb a</w:t>
      </w:r>
      <w:r w:rsidR="00814A29" w:rsidRPr="002415B2">
        <w:rPr>
          <w:rFonts w:ascii="UnitPro" w:hAnsi="UnitPro" w:cs="UnitPro"/>
        </w:rPr>
        <w:t> </w:t>
      </w:r>
      <w:r w:rsidR="00C07AAB" w:rsidRPr="002415B2">
        <w:rPr>
          <w:rFonts w:ascii="UnitPro" w:hAnsi="UnitPro" w:cs="UnitPro"/>
        </w:rPr>
        <w:t xml:space="preserve">pokynů </w:t>
      </w:r>
      <w:r w:rsidR="00AB6281" w:rsidRPr="002415B2">
        <w:rPr>
          <w:rFonts w:ascii="UnitPro" w:hAnsi="UnitPro" w:cs="UnitPro"/>
        </w:rPr>
        <w:t>nájemce</w:t>
      </w:r>
      <w:r w:rsidR="00C07AAB" w:rsidRPr="002415B2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 xml:space="preserve">zaslána </w:t>
      </w:r>
      <w:r w:rsidR="00AB6281" w:rsidRPr="002415B2">
        <w:rPr>
          <w:rFonts w:ascii="UnitPro" w:hAnsi="UnitPro" w:cs="UnitPro"/>
        </w:rPr>
        <w:t>pronajímatel</w:t>
      </w:r>
      <w:r w:rsidRPr="002415B2">
        <w:rPr>
          <w:rFonts w:ascii="UnitPro" w:hAnsi="UnitPro" w:cs="UnitPro"/>
        </w:rPr>
        <w:t xml:space="preserve">i vždy písemně na adresu </w:t>
      </w:r>
      <w:r w:rsidR="00AB6281" w:rsidRPr="002415B2">
        <w:rPr>
          <w:rFonts w:ascii="UnitPro" w:hAnsi="UnitPro" w:cs="UnitPro"/>
        </w:rPr>
        <w:t>pronajímatel</w:t>
      </w:r>
      <w:r w:rsidRPr="002415B2">
        <w:rPr>
          <w:rFonts w:ascii="UnitPro" w:hAnsi="UnitPro" w:cs="UnitPro"/>
        </w:rPr>
        <w:t>e</w:t>
      </w:r>
      <w:r w:rsidR="00992378" w:rsidRPr="002415B2">
        <w:rPr>
          <w:rFonts w:ascii="UnitPro" w:hAnsi="UnitPro" w:cs="UnitPro"/>
        </w:rPr>
        <w:t xml:space="preserve"> </w:t>
      </w:r>
      <w:r w:rsidR="0020094A" w:rsidRP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>nebo na e-</w:t>
      </w:r>
      <w:r w:rsidR="00992378" w:rsidRPr="002415B2">
        <w:rPr>
          <w:rFonts w:ascii="UnitPro" w:hAnsi="UnitPro" w:cs="UnitPro"/>
        </w:rPr>
        <w:t>m</w:t>
      </w:r>
      <w:r w:rsidRPr="002415B2">
        <w:rPr>
          <w:rFonts w:ascii="UnitPro" w:hAnsi="UnitPro" w:cs="UnitPro"/>
        </w:rPr>
        <w:t xml:space="preserve">ail kontaktní osoby </w:t>
      </w:r>
      <w:r w:rsidR="00AB6281" w:rsidRPr="002415B2">
        <w:rPr>
          <w:rFonts w:ascii="UnitPro" w:hAnsi="UnitPro" w:cs="UnitPro"/>
        </w:rPr>
        <w:t>pronajímatel</w:t>
      </w:r>
      <w:r w:rsidR="00A15F4C" w:rsidRPr="002415B2">
        <w:rPr>
          <w:rFonts w:ascii="UnitPro" w:hAnsi="UnitPro" w:cs="UnitPro"/>
        </w:rPr>
        <w:t>e,</w:t>
      </w:r>
      <w:r w:rsidRPr="002415B2">
        <w:rPr>
          <w:rFonts w:ascii="UnitPro" w:hAnsi="UnitPro" w:cs="UnitPro"/>
        </w:rPr>
        <w:t xml:space="preserve"> a to v dostatečném časovém předstihu zároveň s dílčí objednávkou.</w:t>
      </w:r>
      <w:r w:rsidR="00814A29" w:rsidRPr="002415B2">
        <w:rPr>
          <w:rFonts w:ascii="UnitPro" w:hAnsi="UnitPro" w:cs="UnitPro"/>
        </w:rPr>
        <w:t xml:space="preserve"> </w:t>
      </w:r>
    </w:p>
    <w:p w:rsidR="007847F9" w:rsidRPr="002415B2" w:rsidRDefault="00AB6281" w:rsidP="00B30C7F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Nájemce</w:t>
      </w:r>
      <w:r w:rsidR="00883398" w:rsidRPr="002415B2">
        <w:rPr>
          <w:rFonts w:ascii="UnitPro" w:hAnsi="UnitPro" w:cs="UnitPro"/>
        </w:rPr>
        <w:t xml:space="preserve"> se zavazuje poskytnout </w:t>
      </w:r>
      <w:r w:rsidRPr="002415B2">
        <w:rPr>
          <w:rFonts w:ascii="UnitPro" w:hAnsi="UnitPro" w:cs="UnitPro"/>
        </w:rPr>
        <w:t>pronajímatel</w:t>
      </w:r>
      <w:r w:rsidR="00883398" w:rsidRPr="002415B2">
        <w:rPr>
          <w:rFonts w:ascii="UnitPro" w:hAnsi="UnitPro" w:cs="UnitPro"/>
        </w:rPr>
        <w:t xml:space="preserve">i </w:t>
      </w:r>
      <w:r w:rsidR="00DA6E4E" w:rsidRPr="002415B2">
        <w:rPr>
          <w:rFonts w:ascii="UnitPro" w:hAnsi="UnitPro" w:cs="UnitPro"/>
        </w:rPr>
        <w:t xml:space="preserve">součinnost nutnou </w:t>
      </w:r>
      <w:r w:rsidR="00883398" w:rsidRPr="002415B2">
        <w:rPr>
          <w:rFonts w:ascii="UnitPro" w:hAnsi="UnitPro" w:cs="UnitPro"/>
        </w:rPr>
        <w:t xml:space="preserve">k realizaci </w:t>
      </w:r>
      <w:r w:rsidR="000D5E53" w:rsidRPr="002415B2">
        <w:rPr>
          <w:rFonts w:ascii="UnitPro" w:hAnsi="UnitPro" w:cs="UnitPro"/>
        </w:rPr>
        <w:t>předmětu smlouvy</w:t>
      </w:r>
      <w:r w:rsidR="00883398" w:rsidRPr="002415B2">
        <w:rPr>
          <w:rFonts w:ascii="UnitPro" w:hAnsi="UnitPro" w:cs="UnitPro"/>
        </w:rPr>
        <w:t>.</w:t>
      </w:r>
    </w:p>
    <w:p w:rsidR="00AB6281" w:rsidRPr="002415B2" w:rsidRDefault="002A1B71" w:rsidP="00971E55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Plnění předmětu smlouvy bude provedeno za podmínek stanovených v této</w:t>
      </w:r>
      <w:r w:rsidR="004E5D0F" w:rsidRPr="002415B2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 xml:space="preserve">smlouvě </w:t>
      </w:r>
      <w:r w:rsid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>(včetně příloh), dále pak za podmínek st</w:t>
      </w:r>
      <w:r w:rsidR="00AB6281" w:rsidRPr="002415B2">
        <w:rPr>
          <w:rFonts w:ascii="UnitPro" w:hAnsi="UnitPro" w:cs="UnitPro"/>
        </w:rPr>
        <w:t xml:space="preserve">anovených v nabídce pronajímatele </w:t>
      </w:r>
      <w:r w:rsidR="00DA6E4E" w:rsidRPr="002415B2">
        <w:rPr>
          <w:rFonts w:ascii="UnitPro" w:hAnsi="UnitPro" w:cs="UnitPro"/>
        </w:rPr>
        <w:t>včetně jejích příloh</w:t>
      </w:r>
      <w:r w:rsidR="00AB6281" w:rsidRPr="002415B2">
        <w:rPr>
          <w:rFonts w:ascii="UnitPro" w:hAnsi="UnitPro" w:cs="UnitPro"/>
        </w:rPr>
        <w:t>.</w:t>
      </w:r>
      <w:r w:rsidRPr="002415B2">
        <w:rPr>
          <w:rFonts w:ascii="UnitPro" w:hAnsi="UnitPro" w:cs="UnitPro"/>
        </w:rPr>
        <w:t> </w:t>
      </w:r>
    </w:p>
    <w:p w:rsidR="00C56607" w:rsidRPr="002415B2" w:rsidRDefault="00C56607" w:rsidP="00971E55">
      <w:pPr>
        <w:spacing w:after="120" w:line="276" w:lineRule="auto"/>
        <w:jc w:val="both"/>
        <w:rPr>
          <w:rFonts w:ascii="UnitPro" w:hAnsi="UnitPro" w:cs="UnitPro"/>
        </w:rPr>
      </w:pPr>
    </w:p>
    <w:p w:rsidR="001D54B4" w:rsidRPr="002415B2" w:rsidRDefault="001D54B4" w:rsidP="0060154C">
      <w:pPr>
        <w:spacing w:after="120" w:line="276" w:lineRule="auto"/>
        <w:ind w:hanging="284"/>
        <w:jc w:val="center"/>
        <w:rPr>
          <w:rFonts w:ascii="UnitPro" w:hAnsi="UnitPro" w:cs="UnitPro"/>
          <w:b/>
          <w:u w:val="single"/>
        </w:rPr>
      </w:pPr>
      <w:r w:rsidRPr="002415B2">
        <w:rPr>
          <w:rFonts w:ascii="UnitPro" w:hAnsi="UnitPro" w:cs="UnitPro"/>
          <w:b/>
          <w:u w:val="single"/>
        </w:rPr>
        <w:t>I</w:t>
      </w:r>
      <w:r w:rsidR="007F30BA" w:rsidRPr="002415B2">
        <w:rPr>
          <w:rFonts w:ascii="UnitPro" w:hAnsi="UnitPro" w:cs="UnitPro"/>
          <w:b/>
          <w:u w:val="single"/>
        </w:rPr>
        <w:t>I</w:t>
      </w:r>
      <w:r w:rsidRPr="002415B2">
        <w:rPr>
          <w:rFonts w:ascii="UnitPro" w:hAnsi="UnitPro" w:cs="UnitPro"/>
          <w:b/>
          <w:u w:val="single"/>
        </w:rPr>
        <w:t>. Cena a platební podmínky</w:t>
      </w:r>
    </w:p>
    <w:p w:rsidR="004E5D0F" w:rsidRPr="002415B2" w:rsidRDefault="000D5E53" w:rsidP="00BC75F3">
      <w:pPr>
        <w:numPr>
          <w:ilvl w:val="0"/>
          <w:numId w:val="18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  <w:color w:val="000000"/>
        </w:rPr>
        <w:t>Předmět smlouvy bude realizován a odevzdán</w:t>
      </w:r>
      <w:r w:rsidR="004E5D0F" w:rsidRPr="002415B2">
        <w:rPr>
          <w:rFonts w:ascii="UnitPro" w:hAnsi="UnitPro" w:cs="UnitPro"/>
          <w:color w:val="000000"/>
        </w:rPr>
        <w:t xml:space="preserve"> na základě dílčích objednávek. Objednávky, </w:t>
      </w:r>
      <w:r w:rsidR="00197D03">
        <w:rPr>
          <w:rFonts w:ascii="UnitPro" w:hAnsi="UnitPro" w:cs="UnitPro"/>
          <w:color w:val="000000"/>
        </w:rPr>
        <w:br/>
      </w:r>
      <w:r w:rsidR="004E5D0F" w:rsidRPr="002415B2">
        <w:rPr>
          <w:rFonts w:ascii="UnitPro" w:hAnsi="UnitPro" w:cs="UnitPro"/>
          <w:color w:val="000000"/>
        </w:rPr>
        <w:t>jejichž hodnota nepřesáhne částku 50. 000,- Kč bez DPH, budou realizovány</w:t>
      </w:r>
      <w:r w:rsidR="00393885">
        <w:rPr>
          <w:rFonts w:ascii="UnitPro" w:hAnsi="UnitPro" w:cs="UnitPro"/>
          <w:color w:val="000000"/>
        </w:rPr>
        <w:t xml:space="preserve"> prostřednictvím </w:t>
      </w:r>
      <w:r w:rsidR="00182758">
        <w:rPr>
          <w:rFonts w:ascii="UnitPro" w:hAnsi="UnitPro" w:cs="UnitPro"/>
          <w:color w:val="000000"/>
        </w:rPr>
        <w:t>e-mail</w:t>
      </w:r>
      <w:r w:rsidR="00393885">
        <w:rPr>
          <w:rFonts w:ascii="UnitPro" w:hAnsi="UnitPro" w:cs="UnitPro"/>
          <w:color w:val="000000"/>
        </w:rPr>
        <w:t>u kontaktních osob objednatele</w:t>
      </w:r>
      <w:r w:rsidR="00182758">
        <w:rPr>
          <w:rFonts w:ascii="UnitPro" w:hAnsi="UnitPro" w:cs="UnitPro"/>
          <w:color w:val="000000"/>
        </w:rPr>
        <w:t xml:space="preserve"> uvedených v čl. VII</w:t>
      </w:r>
      <w:r w:rsidR="00393885">
        <w:rPr>
          <w:rFonts w:ascii="UnitPro" w:hAnsi="UnitPro" w:cs="UnitPro"/>
          <w:color w:val="000000"/>
        </w:rPr>
        <w:t>. této smlouvy.</w:t>
      </w:r>
      <w:r w:rsidR="004E5D0F" w:rsidRPr="002415B2">
        <w:rPr>
          <w:rFonts w:ascii="UnitPro" w:hAnsi="UnitPro" w:cs="UnitPro"/>
          <w:color w:val="000000"/>
        </w:rPr>
        <w:t xml:space="preserve"> Pokud hodnota objednávky </w:t>
      </w:r>
      <w:r w:rsidR="00393885">
        <w:rPr>
          <w:rFonts w:ascii="UnitPro" w:hAnsi="UnitPro" w:cs="UnitPro"/>
          <w:color w:val="000000"/>
        </w:rPr>
        <w:t xml:space="preserve">nedosáhne </w:t>
      </w:r>
      <w:r w:rsidR="004E5D0F" w:rsidRPr="002415B2">
        <w:rPr>
          <w:rFonts w:ascii="UnitPro" w:hAnsi="UnitPro" w:cs="UnitPro"/>
          <w:color w:val="000000"/>
        </w:rPr>
        <w:t>částk</w:t>
      </w:r>
      <w:r w:rsidR="00393885">
        <w:rPr>
          <w:rFonts w:ascii="UnitPro" w:hAnsi="UnitPro" w:cs="UnitPro"/>
          <w:color w:val="000000"/>
        </w:rPr>
        <w:t>y</w:t>
      </w:r>
      <w:r w:rsidR="004E5D0F" w:rsidRPr="002415B2">
        <w:rPr>
          <w:rFonts w:ascii="UnitPro" w:hAnsi="UnitPro" w:cs="UnitPro"/>
          <w:color w:val="000000"/>
        </w:rPr>
        <w:t xml:space="preserve"> 50.000,- Kč bez DPH</w:t>
      </w:r>
      <w:r w:rsidR="00393885">
        <w:rPr>
          <w:rFonts w:ascii="UnitPro" w:hAnsi="UnitPro" w:cs="UnitPro"/>
          <w:color w:val="000000"/>
        </w:rPr>
        <w:t xml:space="preserve"> nebo vyšší, bude</w:t>
      </w:r>
      <w:r w:rsidR="004E5D0F" w:rsidRPr="002415B2">
        <w:rPr>
          <w:rFonts w:ascii="UnitPro" w:hAnsi="UnitPro" w:cs="UnitPro"/>
          <w:color w:val="000000"/>
        </w:rPr>
        <w:t xml:space="preserve"> objednávka realizována písemně</w:t>
      </w:r>
      <w:r w:rsidR="00197D03">
        <w:rPr>
          <w:rFonts w:ascii="UnitPro" w:hAnsi="UnitPro" w:cs="UnitPro"/>
          <w:color w:val="000000"/>
        </w:rPr>
        <w:t xml:space="preserve"> </w:t>
      </w:r>
      <w:r w:rsidR="004E5D0F" w:rsidRPr="002415B2">
        <w:rPr>
          <w:rFonts w:ascii="UnitPro" w:hAnsi="UnitPro" w:cs="UnitPro"/>
          <w:color w:val="000000"/>
        </w:rPr>
        <w:t xml:space="preserve">a odeslána na adresu </w:t>
      </w:r>
      <w:r w:rsidR="00AB6281" w:rsidRPr="002415B2">
        <w:rPr>
          <w:rFonts w:ascii="UnitPro" w:hAnsi="UnitPro" w:cs="UnitPro"/>
          <w:color w:val="000000"/>
        </w:rPr>
        <w:t>pronajímatel</w:t>
      </w:r>
      <w:r w:rsidR="004E5D0F" w:rsidRPr="002415B2">
        <w:rPr>
          <w:rFonts w:ascii="UnitPro" w:hAnsi="UnitPro" w:cs="UnitPro"/>
          <w:color w:val="000000"/>
        </w:rPr>
        <w:t xml:space="preserve">e, který ji potvrdí a zašle zpět </w:t>
      </w:r>
      <w:r w:rsidR="00AB6281" w:rsidRPr="002415B2">
        <w:rPr>
          <w:rFonts w:ascii="UnitPro" w:hAnsi="UnitPro" w:cs="UnitPro"/>
          <w:color w:val="000000"/>
        </w:rPr>
        <w:t>nájemc</w:t>
      </w:r>
      <w:r w:rsidR="004E5D0F" w:rsidRPr="002415B2">
        <w:rPr>
          <w:rFonts w:ascii="UnitPro" w:hAnsi="UnitPro" w:cs="UnitPro"/>
          <w:color w:val="000000"/>
        </w:rPr>
        <w:t>i</w:t>
      </w:r>
      <w:r w:rsidR="00393885">
        <w:rPr>
          <w:rFonts w:ascii="UnitPro" w:hAnsi="UnitPro" w:cs="UnitPro"/>
          <w:color w:val="000000"/>
        </w:rPr>
        <w:t>, a to elektronicky či v listinné podobě</w:t>
      </w:r>
      <w:r w:rsidR="004E5D0F" w:rsidRPr="002415B2">
        <w:rPr>
          <w:rFonts w:ascii="UnitPro" w:hAnsi="UnitPro" w:cs="UnitPro"/>
          <w:color w:val="000000"/>
        </w:rPr>
        <w:t xml:space="preserve">. </w:t>
      </w:r>
    </w:p>
    <w:p w:rsidR="00CE703C" w:rsidRPr="002415B2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Celková cena za zpracování </w:t>
      </w:r>
      <w:r w:rsidR="000D5E53" w:rsidRPr="002415B2">
        <w:rPr>
          <w:rFonts w:ascii="UnitPro" w:hAnsi="UnitPro" w:cs="UnitPro"/>
        </w:rPr>
        <w:t>předmětu smlouvy</w:t>
      </w:r>
      <w:r w:rsidRPr="002415B2">
        <w:rPr>
          <w:rFonts w:ascii="UnitPro" w:hAnsi="UnitPro" w:cs="UnitPro"/>
        </w:rPr>
        <w:t xml:space="preserve"> činí</w:t>
      </w:r>
      <w:r w:rsidR="00C07AAB" w:rsidRPr="002415B2">
        <w:rPr>
          <w:rFonts w:ascii="UnitPro" w:hAnsi="UnitPro" w:cs="UnitPro"/>
        </w:rPr>
        <w:t xml:space="preserve"> maximálně</w:t>
      </w:r>
      <w:r w:rsidR="00CE703C" w:rsidRPr="002415B2">
        <w:rPr>
          <w:rFonts w:ascii="UnitPro" w:hAnsi="UnitPro" w:cs="UnitPro"/>
        </w:rPr>
        <w:t>:</w:t>
      </w:r>
    </w:p>
    <w:p w:rsidR="00CE703C" w:rsidRPr="002415B2" w:rsidRDefault="000B3556" w:rsidP="00BC75F3">
      <w:pPr>
        <w:numPr>
          <w:ilvl w:val="0"/>
          <w:numId w:val="19"/>
        </w:numPr>
        <w:spacing w:after="120" w:line="276" w:lineRule="auto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  <w:b/>
        </w:rPr>
        <w:t>30</w:t>
      </w:r>
      <w:r w:rsidR="00AB6281" w:rsidRPr="002415B2">
        <w:rPr>
          <w:rFonts w:ascii="UnitPro" w:hAnsi="UnitPro" w:cs="UnitPro"/>
          <w:b/>
        </w:rPr>
        <w:t>0.000</w:t>
      </w:r>
      <w:r w:rsidR="004E5D0F" w:rsidRPr="002415B2">
        <w:rPr>
          <w:rFonts w:ascii="UnitPro" w:hAnsi="UnitPro" w:cs="UnitPro"/>
          <w:b/>
        </w:rPr>
        <w:t>,- Kč bez DPH</w:t>
      </w:r>
      <w:r w:rsidR="004E5D0F" w:rsidRPr="002415B2">
        <w:rPr>
          <w:rFonts w:ascii="UnitPro" w:hAnsi="UnitPro" w:cs="UnitPro"/>
        </w:rPr>
        <w:t xml:space="preserve"> (slovy: </w:t>
      </w:r>
      <w:r w:rsidRPr="002415B2">
        <w:rPr>
          <w:rFonts w:ascii="UnitPro" w:hAnsi="UnitPro" w:cs="UnitPro"/>
        </w:rPr>
        <w:t>tři</w:t>
      </w:r>
      <w:r w:rsidR="0007158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sta</w:t>
      </w:r>
      <w:r w:rsidR="00071583">
        <w:rPr>
          <w:rFonts w:ascii="UnitPro" w:hAnsi="UnitPro" w:cs="UnitPro"/>
        </w:rPr>
        <w:t xml:space="preserve"> </w:t>
      </w:r>
      <w:r w:rsidR="00AB6281" w:rsidRPr="002415B2">
        <w:rPr>
          <w:rFonts w:ascii="UnitPro" w:hAnsi="UnitPro" w:cs="UnitPro"/>
        </w:rPr>
        <w:t>tisíc</w:t>
      </w:r>
      <w:r w:rsidR="004E5D0F" w:rsidRPr="002415B2">
        <w:rPr>
          <w:rFonts w:ascii="UnitPro" w:hAnsi="UnitPro" w:cs="UnitPro"/>
        </w:rPr>
        <w:t xml:space="preserve"> korun českých)</w:t>
      </w:r>
      <w:r w:rsidR="001D54B4" w:rsidRPr="002415B2">
        <w:rPr>
          <w:rFonts w:ascii="UnitPro" w:hAnsi="UnitPro" w:cs="UnitPro"/>
        </w:rPr>
        <w:t xml:space="preserve">, </w:t>
      </w:r>
    </w:p>
    <w:p w:rsidR="003B6E46" w:rsidRPr="002415B2" w:rsidRDefault="000B3556" w:rsidP="00BC75F3">
      <w:pPr>
        <w:numPr>
          <w:ilvl w:val="0"/>
          <w:numId w:val="19"/>
        </w:numPr>
        <w:spacing w:after="120" w:line="276" w:lineRule="auto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  <w:b/>
        </w:rPr>
        <w:t>363.000</w:t>
      </w:r>
      <w:r w:rsidR="004E5D0F" w:rsidRPr="002415B2">
        <w:rPr>
          <w:rFonts w:ascii="UnitPro" w:hAnsi="UnitPro" w:cs="UnitPro"/>
          <w:b/>
        </w:rPr>
        <w:t>,-</w:t>
      </w:r>
      <w:r w:rsidR="001D54B4" w:rsidRPr="002415B2">
        <w:rPr>
          <w:rFonts w:ascii="UnitPro" w:hAnsi="UnitPro" w:cs="UnitPro"/>
          <w:b/>
        </w:rPr>
        <w:t xml:space="preserve"> Kč </w:t>
      </w:r>
      <w:r w:rsidR="00E149D4" w:rsidRPr="002415B2">
        <w:rPr>
          <w:rFonts w:ascii="UnitPro" w:hAnsi="UnitPro" w:cs="UnitPro"/>
          <w:b/>
        </w:rPr>
        <w:t>s DPH</w:t>
      </w:r>
      <w:r w:rsidR="00E149D4" w:rsidRPr="002415B2">
        <w:rPr>
          <w:rFonts w:ascii="UnitPro" w:hAnsi="UnitPro" w:cs="UnitPro"/>
        </w:rPr>
        <w:t xml:space="preserve"> </w:t>
      </w:r>
      <w:r w:rsidR="00CE703C" w:rsidRPr="002415B2">
        <w:rPr>
          <w:rFonts w:ascii="UnitPro" w:hAnsi="UnitPro" w:cs="UnitPro"/>
        </w:rPr>
        <w:t>(slovy:</w:t>
      </w:r>
      <w:r w:rsidR="00E149D4" w:rsidRPr="002415B2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tři</w:t>
      </w:r>
      <w:r w:rsidR="0007158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sta</w:t>
      </w:r>
      <w:r w:rsidR="0007158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šedesát</w:t>
      </w:r>
      <w:r w:rsidR="0007158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tři</w:t>
      </w:r>
      <w:r w:rsidR="0007158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 xml:space="preserve">tisíc </w:t>
      </w:r>
      <w:r w:rsidR="00CE703C" w:rsidRPr="002415B2">
        <w:rPr>
          <w:rFonts w:ascii="UnitPro" w:hAnsi="UnitPro" w:cs="UnitPro"/>
        </w:rPr>
        <w:t>korun českých)</w:t>
      </w:r>
      <w:r w:rsidR="001D54B4" w:rsidRPr="002415B2">
        <w:rPr>
          <w:rFonts w:ascii="UnitPro" w:hAnsi="UnitPro" w:cs="UnitPro"/>
        </w:rPr>
        <w:t>.</w:t>
      </w:r>
    </w:p>
    <w:p w:rsidR="000B0936" w:rsidRPr="002415B2" w:rsidRDefault="00AB6281" w:rsidP="00AB6281">
      <w:pPr>
        <w:spacing w:after="120" w:line="276" w:lineRule="auto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Nájemce</w:t>
      </w:r>
      <w:r w:rsidR="002C1F15" w:rsidRPr="002415B2">
        <w:rPr>
          <w:rFonts w:ascii="UnitPro" w:hAnsi="UnitPro" w:cs="UnitPro"/>
        </w:rPr>
        <w:t xml:space="preserve"> není povinen vyčerpat celou částku.</w:t>
      </w:r>
      <w:r w:rsidRPr="002415B2">
        <w:rPr>
          <w:rFonts w:ascii="UnitPro" w:hAnsi="UnitPro" w:cs="UnitPro"/>
        </w:rPr>
        <w:t xml:space="preserve"> Cena nájmu jednotli</w:t>
      </w:r>
      <w:r w:rsidR="002129A5">
        <w:rPr>
          <w:rFonts w:ascii="UnitPro" w:hAnsi="UnitPro" w:cs="UnitPro"/>
        </w:rPr>
        <w:t xml:space="preserve">vých kusů konferenční techniky </w:t>
      </w:r>
      <w:r w:rsidRPr="002415B2">
        <w:rPr>
          <w:rFonts w:ascii="UnitPro" w:hAnsi="UnitPro" w:cs="UnitPro"/>
        </w:rPr>
        <w:t>za jeden den</w:t>
      </w:r>
      <w:r w:rsidR="00B57372">
        <w:rPr>
          <w:rFonts w:ascii="UnitPro" w:hAnsi="UnitPro" w:cs="UnitPro"/>
        </w:rPr>
        <w:t xml:space="preserve">, či ½ </w:t>
      </w:r>
      <w:r w:rsidR="002129A5">
        <w:rPr>
          <w:rFonts w:ascii="UnitPro" w:hAnsi="UnitPro" w:cs="UnitPro"/>
        </w:rPr>
        <w:t xml:space="preserve">tj. je stanoven dle pracovní doby, tedy 4 hodiny půl den a 8 hodin celý pracovní den a to včetně času instalace a demontáže techniky </w:t>
      </w:r>
      <w:proofErr w:type="gramStart"/>
      <w:r w:rsidR="002129A5">
        <w:rPr>
          <w:rFonts w:ascii="UnitPro" w:hAnsi="UnitPro" w:cs="UnitPro"/>
        </w:rPr>
        <w:t>viz  příloha</w:t>
      </w:r>
      <w:proofErr w:type="gramEnd"/>
      <w:r w:rsidRPr="002415B2">
        <w:rPr>
          <w:rFonts w:ascii="UnitPro" w:hAnsi="UnitPro" w:cs="UnitPro"/>
        </w:rPr>
        <w:t xml:space="preserve"> č. 1</w:t>
      </w:r>
      <w:r w:rsidR="00B57372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-</w:t>
      </w:r>
      <w:r w:rsidR="00B57372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 xml:space="preserve">specifikace a kalkulace cen jednotlivých kusů konferenční techniky. </w:t>
      </w:r>
    </w:p>
    <w:p w:rsidR="00982A3D" w:rsidRPr="002415B2" w:rsidRDefault="00982A3D" w:rsidP="00982A3D">
      <w:pPr>
        <w:pStyle w:val="Zkladntext2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Platba za splnění předmětu smlouvy bude probíhat průběžně dle podmínek uvedených </w:t>
      </w:r>
      <w:r w:rsid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>v této smlouvě.</w:t>
      </w:r>
    </w:p>
    <w:p w:rsidR="003B6E46" w:rsidRPr="002415B2" w:rsidRDefault="00AD68DF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Cena uvedená v čl. II</w:t>
      </w:r>
      <w:r w:rsidR="008D7BC0" w:rsidRPr="002415B2">
        <w:rPr>
          <w:rFonts w:ascii="UnitPro" w:hAnsi="UnitPro" w:cs="UnitPro"/>
        </w:rPr>
        <w:t xml:space="preserve"> odst. </w:t>
      </w:r>
      <w:r w:rsidR="00EE6412" w:rsidRPr="002415B2">
        <w:rPr>
          <w:rFonts w:ascii="UnitPro" w:hAnsi="UnitPro" w:cs="UnitPro"/>
        </w:rPr>
        <w:t>2</w:t>
      </w:r>
      <w:r w:rsidR="001D54B4" w:rsidRPr="002415B2">
        <w:rPr>
          <w:rFonts w:ascii="UnitPro" w:hAnsi="UnitPro" w:cs="UnitPro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:rsidR="003B6E46" w:rsidRPr="002415B2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Sjednaná cena v sobě zahrnuje veškeré náklady </w:t>
      </w:r>
      <w:r w:rsidR="00AB6281" w:rsidRPr="002415B2">
        <w:rPr>
          <w:rFonts w:ascii="UnitPro" w:hAnsi="UnitPro" w:cs="UnitPro"/>
        </w:rPr>
        <w:t>pronajímatel</w:t>
      </w:r>
      <w:r w:rsidRPr="002415B2">
        <w:rPr>
          <w:rFonts w:ascii="UnitPro" w:hAnsi="UnitPro" w:cs="UnitPro"/>
        </w:rPr>
        <w:t xml:space="preserve">e za realizaci </w:t>
      </w:r>
      <w:r w:rsidR="000D5E53" w:rsidRPr="002415B2">
        <w:rPr>
          <w:rFonts w:ascii="UnitPro" w:hAnsi="UnitPro" w:cs="UnitPro"/>
        </w:rPr>
        <w:t>předmětu smlouvy</w:t>
      </w:r>
      <w:r w:rsidRPr="002415B2">
        <w:rPr>
          <w:rFonts w:ascii="UnitPro" w:hAnsi="UnitPro" w:cs="UnitPro"/>
        </w:rPr>
        <w:t xml:space="preserve"> </w:t>
      </w:r>
      <w:r w:rsidR="005054C2" w:rsidRP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>podle této smlouvy</w:t>
      </w:r>
      <w:r w:rsidR="00DA6E4E" w:rsidRPr="002415B2">
        <w:rPr>
          <w:rFonts w:ascii="UnitPro" w:hAnsi="UnitPro" w:cs="UnitPro"/>
        </w:rPr>
        <w:t xml:space="preserve"> a</w:t>
      </w:r>
      <w:r w:rsidR="00E149D4" w:rsidRPr="002415B2">
        <w:rPr>
          <w:rFonts w:ascii="UnitPro" w:hAnsi="UnitPro" w:cs="UnitPro"/>
        </w:rPr>
        <w:t> </w:t>
      </w:r>
      <w:r w:rsidR="00AB6281" w:rsidRPr="002415B2">
        <w:rPr>
          <w:rFonts w:ascii="UnitPro" w:hAnsi="UnitPro" w:cs="UnitPro"/>
        </w:rPr>
        <w:t>pronajímatel</w:t>
      </w:r>
      <w:r w:rsidR="00DA6E4E" w:rsidRPr="002415B2">
        <w:rPr>
          <w:rFonts w:ascii="UnitPro" w:hAnsi="UnitPro" w:cs="UnitPro"/>
        </w:rPr>
        <w:t xml:space="preserve"> nemá nárok na jakoukoliv další plat</w:t>
      </w:r>
      <w:r w:rsidR="000D5E53" w:rsidRPr="002415B2">
        <w:rPr>
          <w:rFonts w:ascii="UnitPro" w:hAnsi="UnitPro" w:cs="UnitPro"/>
        </w:rPr>
        <w:t>bu související s prováděním předmětu smlouvy</w:t>
      </w:r>
      <w:r w:rsidR="00DA6E4E" w:rsidRPr="002415B2">
        <w:rPr>
          <w:rFonts w:ascii="UnitPro" w:hAnsi="UnitPro" w:cs="UnitPro"/>
        </w:rPr>
        <w:t xml:space="preserve">. </w:t>
      </w:r>
      <w:r w:rsidRPr="002415B2">
        <w:rPr>
          <w:rFonts w:ascii="UnitPro" w:hAnsi="UnitPro" w:cs="UnitPro"/>
        </w:rPr>
        <w:t xml:space="preserve"> </w:t>
      </w:r>
    </w:p>
    <w:p w:rsidR="003B6E46" w:rsidRPr="002415B2" w:rsidRDefault="00AB6281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Nájemce</w:t>
      </w:r>
      <w:r w:rsidR="001D54B4" w:rsidRPr="002415B2">
        <w:rPr>
          <w:rFonts w:ascii="UnitPro" w:hAnsi="UnitPro" w:cs="UnitPro"/>
        </w:rPr>
        <w:t xml:space="preserve"> je povinen zaplatit </w:t>
      </w:r>
      <w:r w:rsidRPr="002415B2">
        <w:rPr>
          <w:rFonts w:ascii="UnitPro" w:hAnsi="UnitPro" w:cs="UnitPro"/>
        </w:rPr>
        <w:t>pronajímatel</w:t>
      </w:r>
      <w:r w:rsidR="001D54B4" w:rsidRPr="002415B2">
        <w:rPr>
          <w:rFonts w:ascii="UnitPro" w:hAnsi="UnitPro" w:cs="UnitPro"/>
        </w:rPr>
        <w:t xml:space="preserve">i cenu za </w:t>
      </w:r>
      <w:r w:rsidR="000D5E53" w:rsidRPr="002415B2">
        <w:rPr>
          <w:rFonts w:ascii="UnitPro" w:hAnsi="UnitPro" w:cs="UnitPro"/>
        </w:rPr>
        <w:t>předmět smlouvy</w:t>
      </w:r>
      <w:r w:rsidR="001D54B4" w:rsidRPr="002415B2">
        <w:rPr>
          <w:rFonts w:ascii="UnitPro" w:hAnsi="UnitPro" w:cs="UnitPro"/>
        </w:rPr>
        <w:t xml:space="preserve"> na základě řádně a oprávněně vystaveného daňového dokladu (faktury), a to se splatností 21 dnů ode dne doručení faktury </w:t>
      </w:r>
      <w:r w:rsidRPr="002415B2">
        <w:rPr>
          <w:rFonts w:ascii="UnitPro" w:hAnsi="UnitPro" w:cs="UnitPro"/>
        </w:rPr>
        <w:t>nájemc</w:t>
      </w:r>
      <w:r w:rsidR="001D54B4" w:rsidRPr="002415B2">
        <w:rPr>
          <w:rFonts w:ascii="UnitPro" w:hAnsi="UnitPro" w:cs="UnitPro"/>
        </w:rPr>
        <w:t xml:space="preserve">i. </w:t>
      </w:r>
    </w:p>
    <w:p w:rsidR="00291E24" w:rsidRDefault="001D54B4" w:rsidP="00291E24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Řádným vystavením faktury se rozumí vystavení faktury </w:t>
      </w:r>
      <w:r w:rsidR="00AB6281" w:rsidRPr="002415B2">
        <w:rPr>
          <w:rFonts w:ascii="UnitPro" w:hAnsi="UnitPro" w:cs="UnitPro"/>
        </w:rPr>
        <w:t>pronajímatel</w:t>
      </w:r>
      <w:r w:rsidRPr="002415B2">
        <w:rPr>
          <w:rFonts w:ascii="UnitPro" w:hAnsi="UnitPro" w:cs="UnitPro"/>
        </w:rPr>
        <w:t xml:space="preserve">em, </w:t>
      </w:r>
      <w:proofErr w:type="gramStart"/>
      <w:r w:rsidRPr="002415B2">
        <w:rPr>
          <w:rFonts w:ascii="UnitPro" w:hAnsi="UnitPro" w:cs="UnitPro"/>
        </w:rPr>
        <w:t>jež</w:t>
      </w:r>
      <w:proofErr w:type="gramEnd"/>
      <w:r w:rsidRPr="002415B2">
        <w:rPr>
          <w:rFonts w:ascii="UnitPro" w:hAnsi="UnitPro" w:cs="UnitPro"/>
        </w:rPr>
        <w:t xml:space="preserve"> má veškeré náležitosti</w:t>
      </w:r>
      <w:r w:rsidR="001D7B78" w:rsidRPr="002415B2">
        <w:rPr>
          <w:rFonts w:ascii="UnitPro" w:hAnsi="UnitPro" w:cs="UnitPro"/>
        </w:rPr>
        <w:t> </w:t>
      </w:r>
      <w:r w:rsidRPr="002415B2">
        <w:rPr>
          <w:rFonts w:ascii="UnitPro" w:hAnsi="UnitPro" w:cs="UnitPro"/>
        </w:rPr>
        <w:t xml:space="preserve">daňového dokladu požadované </w:t>
      </w:r>
      <w:r w:rsidR="00173A25" w:rsidRPr="002415B2">
        <w:rPr>
          <w:rFonts w:ascii="UnitPro" w:hAnsi="UnitPro" w:cs="UnitPro"/>
        </w:rPr>
        <w:t>právními předpisy, zejména zákonem č. 235/2004 Sb., o</w:t>
      </w:r>
      <w:r w:rsidR="001D7B78" w:rsidRPr="002415B2">
        <w:rPr>
          <w:rFonts w:ascii="UnitPro" w:hAnsi="UnitPro" w:cs="UnitPro"/>
        </w:rPr>
        <w:t> </w:t>
      </w:r>
      <w:r w:rsidR="00173A25" w:rsidRPr="002415B2">
        <w:rPr>
          <w:rFonts w:ascii="UnitPro" w:hAnsi="UnitPro" w:cs="UnitPro"/>
        </w:rPr>
        <w:t>dani z přidané hodnoty, ve znění pozdějších předpisů</w:t>
      </w:r>
      <w:r w:rsidRPr="002415B2">
        <w:rPr>
          <w:rFonts w:ascii="UnitPro" w:hAnsi="UnitPro" w:cs="UnitPro"/>
        </w:rPr>
        <w:t>.</w:t>
      </w:r>
      <w:r w:rsidR="0031420E" w:rsidRPr="002415B2">
        <w:rPr>
          <w:rFonts w:ascii="UnitPro" w:hAnsi="UnitPro" w:cs="UnitPro"/>
        </w:rPr>
        <w:t xml:space="preserve"> </w:t>
      </w:r>
      <w:r w:rsidR="0031420E" w:rsidRPr="002415B2">
        <w:rPr>
          <w:rFonts w:ascii="UnitPro" w:hAnsi="UnitPro" w:cs="UnitPro"/>
          <w:b/>
        </w:rPr>
        <w:t xml:space="preserve">Na faktuře musí být </w:t>
      </w:r>
      <w:r w:rsidR="001D7B78" w:rsidRPr="002415B2">
        <w:rPr>
          <w:rFonts w:ascii="UnitPro" w:hAnsi="UnitPro" w:cs="UnitPro"/>
          <w:b/>
        </w:rPr>
        <w:t xml:space="preserve">dále </w:t>
      </w:r>
      <w:r w:rsidR="0031420E" w:rsidRPr="002415B2">
        <w:rPr>
          <w:rFonts w:ascii="UnitPro" w:hAnsi="UnitPro" w:cs="UnitPro"/>
          <w:b/>
        </w:rPr>
        <w:t>uvedeno číslo smlouvy</w:t>
      </w:r>
      <w:r w:rsidR="009762A3" w:rsidRPr="002415B2">
        <w:rPr>
          <w:rFonts w:ascii="UnitPro" w:hAnsi="UnitPro" w:cs="UnitPro"/>
          <w:b/>
        </w:rPr>
        <w:t xml:space="preserve"> ZAK </w:t>
      </w:r>
      <w:proofErr w:type="gramStart"/>
      <w:r w:rsidR="00122E9B">
        <w:rPr>
          <w:rFonts w:ascii="UnitPro" w:hAnsi="UnitPro" w:cs="UnitPro"/>
          <w:b/>
        </w:rPr>
        <w:t>20 - 0379</w:t>
      </w:r>
      <w:proofErr w:type="gramEnd"/>
      <w:r w:rsidR="00DC2E5C" w:rsidRPr="002415B2">
        <w:rPr>
          <w:rFonts w:ascii="UnitPro" w:hAnsi="UnitPro" w:cs="UnitPro"/>
          <w:b/>
        </w:rPr>
        <w:t xml:space="preserve"> s</w:t>
      </w:r>
      <w:r w:rsidR="00EE6412" w:rsidRPr="002415B2">
        <w:rPr>
          <w:rFonts w:ascii="UnitPro" w:hAnsi="UnitPro" w:cs="UnitPro"/>
          <w:b/>
        </w:rPr>
        <w:t xml:space="preserve"> </w:t>
      </w:r>
      <w:r w:rsidR="00DC2E5C" w:rsidRPr="002415B2">
        <w:rPr>
          <w:rFonts w:ascii="UnitPro" w:hAnsi="UnitPro" w:cs="UnitPro"/>
          <w:b/>
        </w:rPr>
        <w:t>podlomítkem</w:t>
      </w:r>
      <w:r w:rsidR="006219CE" w:rsidRPr="002415B2">
        <w:rPr>
          <w:rFonts w:ascii="UnitPro" w:hAnsi="UnitPro" w:cs="UnitPro"/>
          <w:b/>
        </w:rPr>
        <w:t xml:space="preserve"> </w:t>
      </w:r>
      <w:r w:rsidR="006219CE" w:rsidRPr="002415B2">
        <w:rPr>
          <w:rFonts w:ascii="UnitPro" w:hAnsi="UnitPro" w:cs="UnitPro"/>
        </w:rPr>
        <w:t xml:space="preserve">části předmětu </w:t>
      </w:r>
      <w:r w:rsidR="00DC2E5C" w:rsidRPr="002415B2">
        <w:rPr>
          <w:rFonts w:ascii="UnitPro" w:hAnsi="UnitPro" w:cs="UnitPro"/>
        </w:rPr>
        <w:t>plnění</w:t>
      </w:r>
      <w:r w:rsidR="00EE6412" w:rsidRPr="002415B2">
        <w:rPr>
          <w:rFonts w:ascii="UnitPro" w:hAnsi="UnitPro" w:cs="UnitPro"/>
        </w:rPr>
        <w:t xml:space="preserve"> a </w:t>
      </w:r>
      <w:r w:rsidR="00EE6412" w:rsidRPr="002415B2">
        <w:rPr>
          <w:rFonts w:ascii="UnitPro" w:hAnsi="UnitPro" w:cs="UnitPro"/>
          <w:b/>
        </w:rPr>
        <w:t>datum objednání dílčí objednávky</w:t>
      </w:r>
      <w:r w:rsidR="00EE6412" w:rsidRPr="002415B2">
        <w:rPr>
          <w:rFonts w:ascii="UnitPro" w:hAnsi="UnitPro" w:cs="UnitPro"/>
        </w:rPr>
        <w:t xml:space="preserve"> </w:t>
      </w:r>
      <w:r w:rsidR="00AB6281" w:rsidRPr="002415B2">
        <w:rPr>
          <w:rFonts w:ascii="UnitPro" w:hAnsi="UnitPro" w:cs="UnitPro"/>
        </w:rPr>
        <w:t>nájemc</w:t>
      </w:r>
      <w:r w:rsidR="00EE6412" w:rsidRPr="002415B2">
        <w:rPr>
          <w:rFonts w:ascii="UnitPro" w:hAnsi="UnitPro" w:cs="UnitPro"/>
        </w:rPr>
        <w:t>em.</w:t>
      </w:r>
      <w:r w:rsidR="001D7B78" w:rsidRPr="002415B2">
        <w:rPr>
          <w:rFonts w:ascii="UnitPro" w:hAnsi="UnitPro" w:cs="UnitPro"/>
        </w:rPr>
        <w:t xml:space="preserve"> </w:t>
      </w:r>
    </w:p>
    <w:p w:rsidR="00982A3D" w:rsidRPr="00291E24" w:rsidRDefault="00982A3D" w:rsidP="00291E24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91E24">
        <w:rPr>
          <w:rFonts w:ascii="UnitPro" w:hAnsi="UnitPro" w:cs="UnitPro"/>
        </w:rPr>
        <w:lastRenderedPageBreak/>
        <w:t>O</w:t>
      </w:r>
      <w:r w:rsidR="00A81367" w:rsidRPr="00291E24">
        <w:rPr>
          <w:rFonts w:ascii="UnitPro" w:hAnsi="UnitPro" w:cs="UnitPro"/>
        </w:rPr>
        <w:t xml:space="preserve">právněným vystavením faktury se </w:t>
      </w:r>
      <w:r w:rsidRPr="00291E24">
        <w:rPr>
          <w:rFonts w:ascii="UnitPro" w:hAnsi="UnitPro" w:cs="UnitPro"/>
        </w:rPr>
        <w:t>rozumí v</w:t>
      </w:r>
      <w:r w:rsidR="00A81367" w:rsidRPr="00291E24">
        <w:rPr>
          <w:rFonts w:ascii="UnitPro" w:hAnsi="UnitPro" w:cs="UnitPro"/>
        </w:rPr>
        <w:t xml:space="preserve">ystavení faktury pronajímatelem za </w:t>
      </w:r>
      <w:r w:rsidRPr="00291E24">
        <w:rPr>
          <w:rFonts w:ascii="UnitPro" w:hAnsi="UnitPro" w:cs="UnitPro"/>
        </w:rPr>
        <w:t>provedený</w:t>
      </w:r>
      <w:r w:rsidR="00A81367" w:rsidRPr="00291E24">
        <w:rPr>
          <w:rFonts w:ascii="UnitPro" w:hAnsi="UnitPro" w:cs="UnitPro"/>
        </w:rPr>
        <w:t xml:space="preserve"> </w:t>
      </w:r>
      <w:r w:rsidR="00B57372" w:rsidRPr="00291E24">
        <w:rPr>
          <w:rFonts w:ascii="UnitPro" w:hAnsi="UnitPro" w:cs="UnitPro"/>
        </w:rPr>
        <w:t>předmět smlouvy</w:t>
      </w:r>
      <w:r w:rsidR="00BE37E8">
        <w:rPr>
          <w:rFonts w:ascii="UnitPro" w:hAnsi="UnitPro" w:cs="UnitPro"/>
        </w:rPr>
        <w:t xml:space="preserve"> dle podmínek této smlouvy. </w:t>
      </w:r>
    </w:p>
    <w:p w:rsidR="002415B2" w:rsidRDefault="001D54B4" w:rsidP="002415B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V případě, že faktura nebude vystavena oprávněně, není </w:t>
      </w:r>
      <w:r w:rsidR="00AB6281" w:rsidRPr="002415B2">
        <w:rPr>
          <w:rFonts w:ascii="UnitPro" w:hAnsi="UnitPro" w:cs="UnitPro"/>
        </w:rPr>
        <w:t>nájemce</w:t>
      </w:r>
      <w:r w:rsidRPr="002415B2">
        <w:rPr>
          <w:rFonts w:ascii="UnitPro" w:hAnsi="UnitPro" w:cs="UnitPro"/>
        </w:rPr>
        <w:t xml:space="preserve"> povinen ji proplatit.  </w:t>
      </w:r>
    </w:p>
    <w:p w:rsidR="003B6E46" w:rsidRPr="002415B2" w:rsidRDefault="001D54B4" w:rsidP="002415B2">
      <w:pPr>
        <w:numPr>
          <w:ilvl w:val="0"/>
          <w:numId w:val="18"/>
        </w:numPr>
        <w:spacing w:after="120" w:line="276" w:lineRule="auto"/>
        <w:ind w:left="142" w:hanging="426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V případě, že faktura nebude vystavena řádně</w:t>
      </w:r>
      <w:r w:rsidR="00173A25" w:rsidRPr="002415B2">
        <w:rPr>
          <w:rFonts w:ascii="UnitPro" w:hAnsi="UnitPro" w:cs="UnitPro"/>
        </w:rPr>
        <w:t xml:space="preserve"> v souladu se zákonem a nebude obsahovat předepsané náležitosti</w:t>
      </w:r>
      <w:r w:rsidRPr="002415B2">
        <w:rPr>
          <w:rFonts w:ascii="UnitPro" w:hAnsi="UnitPro" w:cs="UnitPro"/>
        </w:rPr>
        <w:t xml:space="preserve">, je </w:t>
      </w:r>
      <w:r w:rsidR="00AB6281" w:rsidRPr="002415B2">
        <w:rPr>
          <w:rFonts w:ascii="UnitPro" w:hAnsi="UnitPro" w:cs="UnitPro"/>
        </w:rPr>
        <w:t>nájemce</w:t>
      </w:r>
      <w:r w:rsidRPr="002415B2">
        <w:rPr>
          <w:rFonts w:ascii="UnitPro" w:hAnsi="UnitPro" w:cs="UnitPro"/>
        </w:rPr>
        <w:t xml:space="preserve"> oprávněn vrátit ji </w:t>
      </w:r>
      <w:r w:rsidR="00AB6281" w:rsidRPr="002415B2">
        <w:rPr>
          <w:rFonts w:ascii="UnitPro" w:hAnsi="UnitPro" w:cs="UnitPro"/>
        </w:rPr>
        <w:t>pronajímatel</w:t>
      </w:r>
      <w:r w:rsidRPr="002415B2">
        <w:rPr>
          <w:rFonts w:ascii="UnitPro" w:hAnsi="UnitPro" w:cs="UnitPro"/>
        </w:rPr>
        <w:t>i k doplnění. V takovém případě se zastaví plynutí lhůty splatnosti a nová lhůta splatnosti začne běžet doručením opravené faktury.</w:t>
      </w:r>
    </w:p>
    <w:p w:rsidR="001D54B4" w:rsidRPr="002415B2" w:rsidRDefault="00AB6281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Nájemce</w:t>
      </w:r>
      <w:r w:rsidR="001D54B4" w:rsidRPr="002415B2">
        <w:rPr>
          <w:rFonts w:ascii="UnitPro" w:hAnsi="UnitPro" w:cs="UnitPro"/>
        </w:rPr>
        <w:t xml:space="preserve"> neposkytuje zálohy.</w:t>
      </w:r>
    </w:p>
    <w:p w:rsidR="00971E55" w:rsidRPr="002415B2" w:rsidRDefault="00971E55" w:rsidP="00971E55">
      <w:pPr>
        <w:spacing w:after="120" w:line="276" w:lineRule="auto"/>
        <w:jc w:val="both"/>
        <w:rPr>
          <w:rFonts w:ascii="UnitPro" w:hAnsi="UnitPro" w:cs="UnitPro"/>
        </w:rPr>
      </w:pPr>
    </w:p>
    <w:p w:rsidR="001D54B4" w:rsidRPr="002415B2" w:rsidRDefault="007F30BA" w:rsidP="0060154C">
      <w:pPr>
        <w:spacing w:after="120" w:line="276" w:lineRule="auto"/>
        <w:ind w:hanging="284"/>
        <w:jc w:val="center"/>
        <w:rPr>
          <w:rFonts w:ascii="UnitPro" w:hAnsi="UnitPro" w:cs="UnitPro"/>
          <w:b/>
          <w:u w:val="single"/>
        </w:rPr>
      </w:pPr>
      <w:r w:rsidRPr="002415B2">
        <w:rPr>
          <w:rFonts w:ascii="UnitPro" w:hAnsi="UnitPro" w:cs="UnitPro"/>
          <w:b/>
          <w:u w:val="single"/>
        </w:rPr>
        <w:t>III</w:t>
      </w:r>
      <w:r w:rsidR="001D54B4" w:rsidRPr="002415B2">
        <w:rPr>
          <w:rFonts w:ascii="UnitPro" w:hAnsi="UnitPro" w:cs="UnitPro"/>
          <w:b/>
          <w:u w:val="single"/>
        </w:rPr>
        <w:t xml:space="preserve">. Termín </w:t>
      </w:r>
      <w:r w:rsidR="00283F23" w:rsidRPr="002415B2">
        <w:rPr>
          <w:rFonts w:ascii="UnitPro" w:hAnsi="UnitPro" w:cs="UnitPro"/>
          <w:b/>
          <w:u w:val="single"/>
        </w:rPr>
        <w:t>plnění</w:t>
      </w:r>
    </w:p>
    <w:p w:rsidR="00491270" w:rsidRPr="002415B2" w:rsidRDefault="00491270" w:rsidP="00491270">
      <w:pPr>
        <w:spacing w:line="240" w:lineRule="atLeast"/>
        <w:ind w:left="720"/>
        <w:jc w:val="both"/>
        <w:rPr>
          <w:rFonts w:ascii="UnitPro" w:hAnsi="UnitPro" w:cs="UnitPro"/>
          <w:b/>
        </w:rPr>
      </w:pPr>
    </w:p>
    <w:p w:rsidR="00982A3D" w:rsidRPr="002415B2" w:rsidRDefault="00491270" w:rsidP="00982A3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Předpokládaná doba plnění </w:t>
      </w:r>
      <w:r w:rsidR="000D5E53" w:rsidRPr="002415B2">
        <w:rPr>
          <w:rFonts w:ascii="UnitPro" w:hAnsi="UnitPro" w:cs="UnitPro"/>
        </w:rPr>
        <w:t>předmětu smlouvy</w:t>
      </w:r>
      <w:r w:rsidRPr="002415B2">
        <w:rPr>
          <w:rFonts w:ascii="UnitPro" w:hAnsi="UnitPro" w:cs="UnitPro"/>
        </w:rPr>
        <w:t xml:space="preserve"> je </w:t>
      </w:r>
      <w:r w:rsidR="00982A3D" w:rsidRPr="002415B2">
        <w:rPr>
          <w:rFonts w:ascii="UnitPro" w:hAnsi="UnitPro" w:cs="UnitPro"/>
        </w:rPr>
        <w:t xml:space="preserve">do </w:t>
      </w:r>
      <w:r w:rsidR="000B3556" w:rsidRPr="002415B2">
        <w:rPr>
          <w:rFonts w:ascii="UnitPro" w:hAnsi="UnitPro" w:cs="UnitPro"/>
          <w:b/>
        </w:rPr>
        <w:t xml:space="preserve">31. 12. </w:t>
      </w:r>
      <w:r w:rsidR="001E239F">
        <w:rPr>
          <w:rFonts w:ascii="UnitPro" w:hAnsi="UnitPro" w:cs="UnitPro"/>
          <w:b/>
        </w:rPr>
        <w:t>2021</w:t>
      </w:r>
      <w:r w:rsidRPr="002415B2">
        <w:rPr>
          <w:rFonts w:ascii="UnitPro" w:hAnsi="UnitPro" w:cs="UnitPro"/>
        </w:rPr>
        <w:t>.</w:t>
      </w:r>
      <w:r w:rsidR="00040D60" w:rsidRPr="002415B2">
        <w:rPr>
          <w:rFonts w:ascii="UnitPro" w:hAnsi="UnitPro" w:cs="UnitPro"/>
        </w:rPr>
        <w:t xml:space="preserve"> </w:t>
      </w:r>
      <w:r w:rsidR="000D5E53" w:rsidRPr="002415B2">
        <w:rPr>
          <w:rFonts w:ascii="UnitPro" w:hAnsi="UnitPro" w:cs="UnitPro"/>
        </w:rPr>
        <w:t>Předmět smlouvy</w:t>
      </w:r>
      <w:r w:rsidRPr="002415B2">
        <w:rPr>
          <w:rFonts w:ascii="UnitPro" w:hAnsi="UnitPro" w:cs="UnitPro"/>
        </w:rPr>
        <w:t xml:space="preserve"> bud</w:t>
      </w:r>
      <w:r w:rsidR="000D5E53" w:rsidRPr="002415B2">
        <w:rPr>
          <w:rFonts w:ascii="UnitPro" w:hAnsi="UnitPro" w:cs="UnitPro"/>
        </w:rPr>
        <w:t>e realizován</w:t>
      </w:r>
      <w:r w:rsidRPr="002415B2">
        <w:rPr>
          <w:rFonts w:ascii="UnitPro" w:hAnsi="UnitPro" w:cs="UnitPro"/>
        </w:rPr>
        <w:t xml:space="preserve"> průběžně, vždy</w:t>
      </w:r>
      <w:r w:rsidR="00040D60" w:rsidRPr="002415B2">
        <w:rPr>
          <w:rFonts w:ascii="UnitPro" w:hAnsi="UnitPro" w:cs="UnitPro"/>
        </w:rPr>
        <w:t> </w:t>
      </w:r>
      <w:r w:rsidRPr="002415B2">
        <w:rPr>
          <w:rFonts w:ascii="UnitPro" w:hAnsi="UnitPro" w:cs="UnitPro"/>
        </w:rPr>
        <w:t>na</w:t>
      </w:r>
      <w:r w:rsidR="00040D60" w:rsidRPr="002415B2">
        <w:rPr>
          <w:rFonts w:ascii="UnitPro" w:hAnsi="UnitPro" w:cs="UnitPro"/>
        </w:rPr>
        <w:t> </w:t>
      </w:r>
      <w:r w:rsidRPr="002415B2">
        <w:rPr>
          <w:rFonts w:ascii="UnitPro" w:hAnsi="UnitPro" w:cs="UnitPro"/>
        </w:rPr>
        <w:t xml:space="preserve">základě jednotlivých dílčích objednávek </w:t>
      </w:r>
      <w:r w:rsidR="00AB6281" w:rsidRPr="002415B2">
        <w:rPr>
          <w:rFonts w:ascii="UnitPro" w:hAnsi="UnitPro" w:cs="UnitPro"/>
        </w:rPr>
        <w:t>nájemce</w:t>
      </w:r>
      <w:r w:rsidR="00040D60" w:rsidRPr="002415B2">
        <w:rPr>
          <w:rFonts w:ascii="UnitPro" w:hAnsi="UnitPro" w:cs="UnitPro"/>
        </w:rPr>
        <w:t xml:space="preserve"> a dílčích termínů </w:t>
      </w:r>
      <w:r w:rsidR="00AB6281" w:rsidRPr="002415B2">
        <w:rPr>
          <w:rFonts w:ascii="UnitPro" w:hAnsi="UnitPro" w:cs="UnitPro"/>
        </w:rPr>
        <w:t>nájemce</w:t>
      </w:r>
      <w:r w:rsidRPr="002415B2">
        <w:rPr>
          <w:rFonts w:ascii="UnitPro" w:hAnsi="UnitPro" w:cs="UnitPro"/>
        </w:rPr>
        <w:t>.</w:t>
      </w:r>
    </w:p>
    <w:p w:rsidR="00982A3D" w:rsidRPr="002415B2" w:rsidRDefault="00982A3D" w:rsidP="00982A3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Nebude-li uvedeno v dílčích objednávkách jinak, </w:t>
      </w:r>
      <w:r w:rsidRPr="002415B2">
        <w:rPr>
          <w:rFonts w:ascii="UnitPro" w:hAnsi="UnitPro" w:cs="UnitPro"/>
          <w:b/>
        </w:rPr>
        <w:t>termín dodání je 24 hodin od objednání</w:t>
      </w:r>
      <w:r w:rsidRPr="002415B2">
        <w:rPr>
          <w:rFonts w:ascii="UnitPro" w:hAnsi="UnitPro" w:cs="UnitPro"/>
        </w:rPr>
        <w:t>.</w:t>
      </w:r>
    </w:p>
    <w:p w:rsidR="00283F23" w:rsidRPr="002415B2" w:rsidRDefault="00283F23" w:rsidP="00BC75F3">
      <w:pPr>
        <w:pStyle w:val="Zkladntext2"/>
        <w:numPr>
          <w:ilvl w:val="0"/>
          <w:numId w:val="14"/>
        </w:numPr>
        <w:spacing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V případě, že termín </w:t>
      </w:r>
      <w:r w:rsidR="00822F7E" w:rsidRPr="002415B2">
        <w:rPr>
          <w:rFonts w:ascii="UnitPro" w:hAnsi="UnitPro" w:cs="UnitPro"/>
        </w:rPr>
        <w:t xml:space="preserve">plnění </w:t>
      </w:r>
      <w:r w:rsidRPr="002415B2">
        <w:rPr>
          <w:rFonts w:ascii="UnitPro" w:hAnsi="UnitPro" w:cs="UnitPro"/>
        </w:rPr>
        <w:t>vychází na víkend či svátek, posouvá se termín odevzdání na nejbližší následující pracovní den.</w:t>
      </w:r>
    </w:p>
    <w:p w:rsidR="00971E55" w:rsidRPr="002415B2" w:rsidRDefault="00971E55" w:rsidP="00971E55">
      <w:pPr>
        <w:pStyle w:val="Zkladntext2"/>
        <w:spacing w:line="276" w:lineRule="auto"/>
        <w:jc w:val="both"/>
        <w:rPr>
          <w:rFonts w:ascii="UnitPro" w:hAnsi="UnitPro" w:cs="UnitPro"/>
        </w:rPr>
      </w:pPr>
    </w:p>
    <w:p w:rsidR="00563C49" w:rsidRPr="002415B2" w:rsidRDefault="00563C49" w:rsidP="00563C49">
      <w:pPr>
        <w:spacing w:after="120" w:line="276" w:lineRule="auto"/>
        <w:ind w:hanging="284"/>
        <w:jc w:val="center"/>
        <w:rPr>
          <w:rFonts w:ascii="UnitPro" w:hAnsi="UnitPro" w:cs="UnitPro"/>
          <w:b/>
          <w:u w:val="single"/>
        </w:rPr>
      </w:pPr>
      <w:r w:rsidRPr="002415B2">
        <w:rPr>
          <w:rFonts w:ascii="UnitPro" w:hAnsi="UnitPro" w:cs="UnitPro"/>
          <w:b/>
          <w:u w:val="single"/>
        </w:rPr>
        <w:t>IV. Práva a povinnosti pronajímatele</w:t>
      </w:r>
    </w:p>
    <w:p w:rsidR="00563C49" w:rsidRPr="002415B2" w:rsidRDefault="00563C49" w:rsidP="00563C49">
      <w:pPr>
        <w:pStyle w:val="Zkladntext2"/>
        <w:numPr>
          <w:ilvl w:val="0"/>
          <w:numId w:val="30"/>
        </w:numPr>
        <w:spacing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Pronajímatel je povinen přenechat předmět nájmu nájemci tak, a</w:t>
      </w:r>
      <w:r w:rsidR="00712A04">
        <w:rPr>
          <w:rFonts w:ascii="UnitPro" w:hAnsi="UnitPro" w:cs="UnitPro"/>
        </w:rPr>
        <w:t xml:space="preserve">by ho mohl užívat k ujednanému </w:t>
      </w:r>
      <w:r w:rsidRPr="002415B2">
        <w:rPr>
          <w:rFonts w:ascii="UnitPro" w:hAnsi="UnitPro" w:cs="UnitPro"/>
        </w:rPr>
        <w:t>nebo obvyklému účelu.</w:t>
      </w:r>
    </w:p>
    <w:p w:rsidR="00563C49" w:rsidRPr="002415B2" w:rsidRDefault="00563C49" w:rsidP="00563C49">
      <w:pPr>
        <w:pStyle w:val="Zkladntext2"/>
        <w:numPr>
          <w:ilvl w:val="0"/>
          <w:numId w:val="30"/>
        </w:numPr>
        <w:spacing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Nájemce je povinen užívat předmět nájmu k účelu </w:t>
      </w:r>
      <w:r w:rsidR="00712A04">
        <w:rPr>
          <w:rFonts w:ascii="UnitPro" w:hAnsi="UnitPro" w:cs="UnitPro"/>
        </w:rPr>
        <w:t xml:space="preserve">sjednanému, případně obvyklému, a zaplatit </w:t>
      </w:r>
      <w:r w:rsidRPr="002415B2">
        <w:rPr>
          <w:rFonts w:ascii="UnitPro" w:hAnsi="UnitPro" w:cs="UnitPro"/>
        </w:rPr>
        <w:t>za splnění předmětu nájmu cenu dle čl. II odst. 2 této smlouvy.</w:t>
      </w:r>
    </w:p>
    <w:p w:rsidR="00563C49" w:rsidRPr="002415B2" w:rsidRDefault="00563C49" w:rsidP="00563C49">
      <w:pPr>
        <w:pStyle w:val="Zkladntext2"/>
        <w:numPr>
          <w:ilvl w:val="0"/>
          <w:numId w:val="30"/>
        </w:numPr>
        <w:spacing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V případě, že nájemce způsobí poškození nebo ztrátu předmětu nájmu, je povinen tuto škodu pronajímateli nahradit.</w:t>
      </w:r>
    </w:p>
    <w:p w:rsidR="00971E55" w:rsidRPr="002415B2" w:rsidRDefault="00971E55" w:rsidP="00563C49">
      <w:pPr>
        <w:spacing w:after="120" w:line="276" w:lineRule="auto"/>
        <w:ind w:hanging="284"/>
        <w:jc w:val="center"/>
        <w:rPr>
          <w:rFonts w:ascii="UnitPro" w:hAnsi="UnitPro" w:cs="UnitPro"/>
          <w:b/>
          <w:u w:val="single"/>
        </w:rPr>
      </w:pPr>
    </w:p>
    <w:p w:rsidR="00563C49" w:rsidRPr="002415B2" w:rsidRDefault="00563C49" w:rsidP="00563C49">
      <w:pPr>
        <w:spacing w:after="120" w:line="276" w:lineRule="auto"/>
        <w:ind w:hanging="284"/>
        <w:jc w:val="center"/>
        <w:rPr>
          <w:rFonts w:ascii="UnitPro" w:hAnsi="UnitPro" w:cs="UnitPro"/>
          <w:b/>
          <w:u w:val="single"/>
        </w:rPr>
      </w:pPr>
      <w:r w:rsidRPr="002415B2">
        <w:rPr>
          <w:rFonts w:ascii="UnitPro" w:hAnsi="UnitPro" w:cs="UnitPro"/>
          <w:b/>
          <w:u w:val="single"/>
        </w:rPr>
        <w:t>V. Smluvní pokuta</w:t>
      </w:r>
    </w:p>
    <w:p w:rsidR="00563C49" w:rsidRPr="002415B2" w:rsidRDefault="00563C49" w:rsidP="00563C49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Za prodlení s termínem dodání předmětu nájmu dle čl. III této smlouvy zaplatí pronajímatel nájemci smluvní pokutu ve výši 500,- Kč (slovy: pět</w:t>
      </w:r>
      <w:r w:rsidR="00291E24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set korun českých) za každou započatou hodinu prodlení.</w:t>
      </w:r>
    </w:p>
    <w:p w:rsidR="00563C49" w:rsidRPr="002415B2" w:rsidRDefault="00563C49" w:rsidP="00563C49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V případě škody vzniklé nájemci porušením povinnosti pronajímatele, je tento povinen škodu nájemci uhradit. </w:t>
      </w:r>
    </w:p>
    <w:p w:rsidR="00563C49" w:rsidRPr="002415B2" w:rsidRDefault="00563C49" w:rsidP="00563C49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Nájemce je oprávněn smluvní pokutu, případně </w:t>
      </w:r>
      <w:r w:rsidR="00BE37E8">
        <w:rPr>
          <w:rFonts w:ascii="UnitPro" w:hAnsi="UnitPro" w:cs="UnitPro"/>
        </w:rPr>
        <w:t>vzniklou náhradu škody, na kterou</w:t>
      </w:r>
      <w:r w:rsidRPr="002415B2">
        <w:rPr>
          <w:rFonts w:ascii="UnitPro" w:hAnsi="UnitPro" w:cs="UnitPro"/>
        </w:rPr>
        <w:t xml:space="preserve"> mu v důsledku porušení závazku pronajímatele vznikl právní nárok, započíst proti kterékoliv úhradě, která přísluší pronajímateli dle příslušných ustanovení smlouvy.</w:t>
      </w:r>
    </w:p>
    <w:p w:rsidR="00563C49" w:rsidRPr="002415B2" w:rsidRDefault="00563C49" w:rsidP="00563C49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Smluvní pokuta sjednaná </w:t>
      </w:r>
      <w:proofErr w:type="gramStart"/>
      <w:r w:rsidRPr="002415B2">
        <w:rPr>
          <w:rFonts w:ascii="UnitPro" w:hAnsi="UnitPro" w:cs="UnitPro"/>
        </w:rPr>
        <w:t>dle  tohoto</w:t>
      </w:r>
      <w:proofErr w:type="gramEnd"/>
      <w:r w:rsidRPr="002415B2">
        <w:rPr>
          <w:rFonts w:ascii="UnitPro" w:hAnsi="UnitPro" w:cs="UnitPro"/>
        </w:rPr>
        <w:t xml:space="preserve"> článku je splatná do 15 kalendářních dnů </w:t>
      </w:r>
      <w:r w:rsidRPr="002415B2">
        <w:rPr>
          <w:rFonts w:ascii="UnitPro" w:hAnsi="UnitPro" w:cs="UnitPro"/>
        </w:rPr>
        <w:br/>
        <w:t xml:space="preserve">od okamžiku každého jednotlivého porušení ustanovení specifikovaného v této smlouvě, </w:t>
      </w:r>
      <w:r w:rsid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lastRenderedPageBreak/>
        <w:t>a to na účet nájemce uvedený v záhlaví této smlouvy. Nájemce je oprávněn započíst splatnou smluvní pokutu proti jakékoli pohledávce pronajímatele vůči nájemci.</w:t>
      </w:r>
    </w:p>
    <w:p w:rsidR="00563C49" w:rsidRPr="002415B2" w:rsidRDefault="00563C49" w:rsidP="00563C49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Ustanovením tohoto článku o smluvní pokutě není dotčeno domáhat se práva </w:t>
      </w:r>
      <w:r w:rsidRPr="002415B2">
        <w:rPr>
          <w:rFonts w:ascii="UnitPro" w:hAnsi="UnitPro" w:cs="UnitPro"/>
        </w:rPr>
        <w:br/>
        <w:t>na náhradu škody, smluvní strany tedy nebudou aplikovat ustanovení § 2050 občanského zákoníku.</w:t>
      </w:r>
    </w:p>
    <w:p w:rsidR="00504D64" w:rsidRPr="002415B2" w:rsidRDefault="00504D64" w:rsidP="0060154C">
      <w:pPr>
        <w:spacing w:after="120" w:line="276" w:lineRule="auto"/>
        <w:ind w:hanging="284"/>
        <w:jc w:val="center"/>
        <w:rPr>
          <w:rFonts w:ascii="UnitPro" w:hAnsi="UnitPro" w:cs="UnitPro"/>
          <w:b/>
          <w:u w:val="single"/>
        </w:rPr>
      </w:pPr>
    </w:p>
    <w:p w:rsidR="00883398" w:rsidRDefault="00182758" w:rsidP="0060154C">
      <w:pPr>
        <w:spacing w:after="120" w:line="276" w:lineRule="auto"/>
        <w:ind w:hanging="284"/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 xml:space="preserve">6. </w:t>
      </w:r>
      <w:r w:rsidR="00883398" w:rsidRPr="002415B2">
        <w:rPr>
          <w:rFonts w:ascii="UnitPro" w:hAnsi="UnitPro" w:cs="UnitPro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</w:t>
      </w:r>
      <w:r w:rsidR="002415B2">
        <w:rPr>
          <w:rFonts w:ascii="UnitPro" w:hAnsi="UnitPro" w:cs="UnitPro"/>
        </w:rPr>
        <w:br/>
      </w:r>
      <w:r w:rsidR="00883398" w:rsidRPr="002415B2">
        <w:rPr>
          <w:rFonts w:ascii="UnitPro" w:hAnsi="UnitPro" w:cs="UnitPro"/>
        </w:rPr>
        <w:t xml:space="preserve">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</w:t>
      </w:r>
      <w:r w:rsidR="00AB6281" w:rsidRPr="002415B2">
        <w:rPr>
          <w:rFonts w:ascii="UnitPro" w:hAnsi="UnitPro" w:cs="UnitPro"/>
        </w:rPr>
        <w:t>nájemce</w:t>
      </w:r>
      <w:r w:rsidR="00883398" w:rsidRPr="002415B2">
        <w:rPr>
          <w:rFonts w:ascii="UnitPro" w:hAnsi="UnitPro" w:cs="UnitPro"/>
        </w:rPr>
        <w:t xml:space="preserve"> (jako např. zveřejnit znění smlouvy v souladu se zákonem o veřejných zakázkách či v souladu se zákonem </w:t>
      </w:r>
      <w:r w:rsidR="00712A04">
        <w:rPr>
          <w:rFonts w:ascii="UnitPro" w:hAnsi="UnitPro" w:cs="UnitPro"/>
        </w:rPr>
        <w:t xml:space="preserve">        </w:t>
      </w:r>
      <w:r w:rsidR="00883398" w:rsidRPr="002415B2">
        <w:rPr>
          <w:rFonts w:ascii="UnitPro" w:hAnsi="UnitPro" w:cs="UnitPro"/>
        </w:rPr>
        <w:t xml:space="preserve">o registru smluv). </w:t>
      </w:r>
    </w:p>
    <w:p w:rsidR="00197D03" w:rsidRPr="002415B2" w:rsidRDefault="00197D03" w:rsidP="0060154C">
      <w:pPr>
        <w:spacing w:after="120" w:line="276" w:lineRule="auto"/>
        <w:ind w:hanging="284"/>
        <w:jc w:val="both"/>
        <w:rPr>
          <w:rFonts w:ascii="UnitPro" w:hAnsi="UnitPro" w:cs="UnitPro"/>
        </w:rPr>
      </w:pPr>
    </w:p>
    <w:p w:rsidR="001D54B4" w:rsidRPr="002415B2" w:rsidRDefault="0020094A" w:rsidP="0060154C">
      <w:pPr>
        <w:spacing w:after="120" w:line="276" w:lineRule="auto"/>
        <w:ind w:hanging="284"/>
        <w:jc w:val="center"/>
        <w:rPr>
          <w:rFonts w:ascii="UnitPro" w:hAnsi="UnitPro" w:cs="UnitPro"/>
          <w:b/>
          <w:u w:val="single"/>
        </w:rPr>
      </w:pPr>
      <w:r w:rsidRPr="002415B2">
        <w:rPr>
          <w:rFonts w:ascii="UnitPro" w:hAnsi="UnitPro" w:cs="UnitPro"/>
          <w:b/>
          <w:u w:val="single"/>
        </w:rPr>
        <w:t>VI</w:t>
      </w:r>
      <w:r w:rsidR="001D54B4" w:rsidRPr="002415B2">
        <w:rPr>
          <w:rFonts w:ascii="UnitPro" w:hAnsi="UnitPro" w:cs="UnitPro"/>
          <w:b/>
          <w:u w:val="single"/>
        </w:rPr>
        <w:t>. Trvání a ukončení smlouvy</w:t>
      </w:r>
    </w:p>
    <w:p w:rsidR="00563C49" w:rsidRPr="002415B2" w:rsidRDefault="00563C49" w:rsidP="00563C49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Tato smlouva se uzavírá na dobu určitou, účinnosti nabývá dnem podpisu smlouvy </w:t>
      </w:r>
      <w:proofErr w:type="gramStart"/>
      <w:r w:rsidRPr="002415B2">
        <w:rPr>
          <w:rFonts w:ascii="UnitPro" w:hAnsi="UnitPro" w:cs="UnitPro"/>
        </w:rPr>
        <w:t>a  končí</w:t>
      </w:r>
      <w:proofErr w:type="gramEnd"/>
      <w:r w:rsidRPr="002415B2">
        <w:rPr>
          <w:rFonts w:ascii="UnitPro" w:hAnsi="UnitPro" w:cs="UnitPro"/>
        </w:rPr>
        <w:t xml:space="preserve"> dnem</w:t>
      </w:r>
      <w:r w:rsidRPr="002415B2">
        <w:rPr>
          <w:rFonts w:ascii="UnitPro" w:hAnsi="UnitPro" w:cs="UnitPro"/>
        </w:rPr>
        <w:br/>
        <w:t> </w:t>
      </w:r>
      <w:r w:rsidR="000B3556" w:rsidRPr="002415B2">
        <w:rPr>
          <w:rFonts w:ascii="UnitPro" w:hAnsi="UnitPro" w:cs="UnitPro"/>
          <w:b/>
        </w:rPr>
        <w:t xml:space="preserve">31. 12. </w:t>
      </w:r>
      <w:r w:rsidR="00122E9B">
        <w:rPr>
          <w:rFonts w:ascii="UnitPro" w:hAnsi="UnitPro" w:cs="UnitPro"/>
          <w:b/>
        </w:rPr>
        <w:t>2021</w:t>
      </w:r>
      <w:r w:rsidRPr="002415B2">
        <w:rPr>
          <w:rFonts w:ascii="UnitPro" w:hAnsi="UnitPro" w:cs="UnitPro"/>
        </w:rPr>
        <w:t>,</w:t>
      </w:r>
      <w:r w:rsidRPr="002415B2">
        <w:rPr>
          <w:rFonts w:ascii="UnitPro" w:hAnsi="UnitPro" w:cs="UnitPro"/>
          <w:b/>
        </w:rPr>
        <w:t xml:space="preserve"> </w:t>
      </w:r>
      <w:r w:rsidRPr="002415B2">
        <w:rPr>
          <w:rFonts w:ascii="UnitPro" w:hAnsi="UnitPro" w:cs="UnitPro"/>
        </w:rPr>
        <w:t xml:space="preserve">případně na dobu kratší, kdy celková cena pronájmu dosáhne částky </w:t>
      </w:r>
      <w:r w:rsid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 xml:space="preserve">dle čl. II smlouvy. Platí termín, který nastane dříve. </w:t>
      </w:r>
    </w:p>
    <w:p w:rsidR="001D54B4" w:rsidRPr="002415B2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Smlouva může zaniknout:</w:t>
      </w:r>
    </w:p>
    <w:p w:rsidR="001D54B4" w:rsidRPr="002415B2" w:rsidRDefault="001D54B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písemnou dohodou smluvních stran,</w:t>
      </w:r>
    </w:p>
    <w:p w:rsidR="001D54B4" w:rsidRPr="002415B2" w:rsidRDefault="006F12D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písemnou výpovědí za podmínek uvedených v odst. 3 tohoto článku</w:t>
      </w:r>
      <w:r w:rsidR="001D54B4" w:rsidRPr="002415B2">
        <w:rPr>
          <w:rFonts w:ascii="UnitPro" w:hAnsi="UnitPro" w:cs="UnitPro"/>
        </w:rPr>
        <w:t xml:space="preserve">, </w:t>
      </w:r>
    </w:p>
    <w:p w:rsidR="001D54B4" w:rsidRPr="002415B2" w:rsidRDefault="003F2EDB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odstoupením od smlouvy,</w:t>
      </w:r>
    </w:p>
    <w:p w:rsidR="003F2EDB" w:rsidRPr="002415B2" w:rsidRDefault="00F6004C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vyčerpáním finančního limitu uvedeného v čl. II odst. 2 této smlouvy</w:t>
      </w:r>
      <w:r w:rsidR="003F2EDB" w:rsidRPr="002415B2">
        <w:rPr>
          <w:rFonts w:ascii="UnitPro" w:hAnsi="UnitPro" w:cs="UnitPro"/>
        </w:rPr>
        <w:t>.</w:t>
      </w:r>
    </w:p>
    <w:p w:rsidR="006F12D4" w:rsidRPr="002415B2" w:rsidRDefault="006F12D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Smluvní strany mohou podat výpověď i bez udání důvodu. Výpovědní lhůta činí 3 měsíc</w:t>
      </w:r>
      <w:r w:rsidR="00D37798" w:rsidRPr="002415B2">
        <w:rPr>
          <w:rFonts w:ascii="UnitPro" w:hAnsi="UnitPro" w:cs="UnitPro"/>
        </w:rPr>
        <w:t>e</w:t>
      </w:r>
      <w:r w:rsidRPr="002415B2">
        <w:rPr>
          <w:rFonts w:ascii="UnitPro" w:hAnsi="UnitPro" w:cs="UnitPro"/>
        </w:rPr>
        <w:t xml:space="preserve"> a počíná běžet prvním dnem kalendářního měsíce následujícího po měsíci, v němž byla výpověď druhé smluvní straně doručena.</w:t>
      </w:r>
    </w:p>
    <w:p w:rsidR="00581438" w:rsidRPr="002415B2" w:rsidRDefault="00AB6281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Nájemce</w:t>
      </w:r>
      <w:r w:rsidR="001D54B4" w:rsidRPr="002415B2">
        <w:rPr>
          <w:rFonts w:ascii="UnitPro" w:hAnsi="UnitPro" w:cs="UnitPro"/>
        </w:rPr>
        <w:t xml:space="preserve"> má právo odstoupit od této smlouvy</w:t>
      </w:r>
      <w:r w:rsidR="00581438" w:rsidRPr="002415B2">
        <w:rPr>
          <w:rFonts w:ascii="UnitPro" w:hAnsi="UnitPro" w:cs="UnitPro"/>
        </w:rPr>
        <w:t>:</w:t>
      </w:r>
    </w:p>
    <w:p w:rsidR="00581438" w:rsidRPr="002415B2" w:rsidRDefault="001D54B4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neodstraní-li </w:t>
      </w:r>
      <w:r w:rsidR="00AB6281" w:rsidRPr="002415B2">
        <w:rPr>
          <w:rFonts w:ascii="UnitPro" w:hAnsi="UnitPro" w:cs="UnitPro"/>
        </w:rPr>
        <w:t>pronajímatel</w:t>
      </w:r>
      <w:r w:rsidRPr="002415B2">
        <w:rPr>
          <w:rFonts w:ascii="UnitPro" w:hAnsi="UnitPro" w:cs="UnitPro"/>
        </w:rPr>
        <w:t xml:space="preserve"> vady </w:t>
      </w:r>
      <w:r w:rsidR="002C4946" w:rsidRPr="002415B2">
        <w:rPr>
          <w:rFonts w:ascii="UnitPro" w:hAnsi="UnitPro" w:cs="UnitPro"/>
        </w:rPr>
        <w:t>předmětu smlouvy</w:t>
      </w:r>
      <w:r w:rsidRPr="002415B2">
        <w:rPr>
          <w:rFonts w:ascii="UnitPro" w:hAnsi="UnitPro" w:cs="UnitPro"/>
        </w:rPr>
        <w:t xml:space="preserve"> </w:t>
      </w:r>
      <w:r w:rsidR="00CE0024" w:rsidRPr="002415B2">
        <w:rPr>
          <w:rFonts w:ascii="UnitPro" w:hAnsi="UnitPro" w:cs="UnitPro"/>
        </w:rPr>
        <w:t>ani v dodatečné lhůtě nad rámec lhůty</w:t>
      </w:r>
      <w:r w:rsidR="0041139D" w:rsidRPr="002415B2">
        <w:rPr>
          <w:rFonts w:ascii="UnitPro" w:hAnsi="UnitPro" w:cs="UnitPro"/>
        </w:rPr>
        <w:t xml:space="preserve"> </w:t>
      </w:r>
      <w:r w:rsidR="0020094A" w:rsidRPr="002415B2">
        <w:rPr>
          <w:rFonts w:ascii="UnitPro" w:hAnsi="UnitPro" w:cs="UnitPro"/>
        </w:rPr>
        <w:br/>
      </w:r>
      <w:r w:rsidR="0041139D" w:rsidRPr="002415B2">
        <w:rPr>
          <w:rFonts w:ascii="UnitPro" w:hAnsi="UnitPro" w:cs="UnitPro"/>
        </w:rPr>
        <w:t>pro odstranění vad</w:t>
      </w:r>
      <w:r w:rsidR="005A6059" w:rsidRPr="002415B2">
        <w:rPr>
          <w:rFonts w:ascii="UnitPro" w:hAnsi="UnitPro" w:cs="UnitPro"/>
        </w:rPr>
        <w:t xml:space="preserve"> bránících užívání </w:t>
      </w:r>
      <w:r w:rsidR="002C4946" w:rsidRPr="002415B2">
        <w:rPr>
          <w:rFonts w:ascii="UnitPro" w:hAnsi="UnitPro" w:cs="UnitPro"/>
        </w:rPr>
        <w:t>předmětu smlouvy</w:t>
      </w:r>
      <w:r w:rsidRPr="002415B2">
        <w:rPr>
          <w:rFonts w:ascii="UnitPro" w:hAnsi="UnitPro" w:cs="UnitPro"/>
        </w:rPr>
        <w:t xml:space="preserve"> stanovené v akceptační</w:t>
      </w:r>
      <w:r w:rsidR="0060154C" w:rsidRPr="002415B2">
        <w:rPr>
          <w:rFonts w:ascii="UnitPro" w:hAnsi="UnitPro" w:cs="UnitPro"/>
        </w:rPr>
        <w:t xml:space="preserve">m protokolu </w:t>
      </w:r>
      <w:r w:rsidR="002415B2">
        <w:rPr>
          <w:rFonts w:ascii="UnitPro" w:hAnsi="UnitPro" w:cs="UnitPro"/>
        </w:rPr>
        <w:br/>
      </w:r>
      <w:r w:rsidR="0060154C" w:rsidRPr="002415B2">
        <w:rPr>
          <w:rFonts w:ascii="UnitPro" w:hAnsi="UnitPro" w:cs="UnitPro"/>
        </w:rPr>
        <w:t>nebo oznámí-li před </w:t>
      </w:r>
      <w:r w:rsidRPr="002415B2">
        <w:rPr>
          <w:rFonts w:ascii="UnitPro" w:hAnsi="UnitPro" w:cs="UnitPro"/>
        </w:rPr>
        <w:t>jejím uplynutím, že vady neodstraní</w:t>
      </w:r>
      <w:r w:rsidR="00581438" w:rsidRPr="002415B2">
        <w:rPr>
          <w:rFonts w:ascii="UnitPro" w:hAnsi="UnitPro" w:cs="UnitPro"/>
        </w:rPr>
        <w:t>,</w:t>
      </w:r>
    </w:p>
    <w:p w:rsidR="00581438" w:rsidRPr="002415B2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eastAsia="Calibri" w:hAnsi="UnitPro" w:cs="UnitPro"/>
          <w:lang w:eastAsia="en-US"/>
        </w:rPr>
        <w:t xml:space="preserve">jestliže byl prohlášen úpadek </w:t>
      </w:r>
      <w:r w:rsidR="00AB6281" w:rsidRPr="002415B2">
        <w:rPr>
          <w:rFonts w:ascii="UnitPro" w:eastAsia="Calibri" w:hAnsi="UnitPro" w:cs="UnitPro"/>
          <w:lang w:eastAsia="en-US"/>
        </w:rPr>
        <w:t>pronajímatel</w:t>
      </w:r>
      <w:r w:rsidRPr="002415B2">
        <w:rPr>
          <w:rFonts w:ascii="UnitPro" w:eastAsia="Calibri" w:hAnsi="UnitPro" w:cs="UnitPro"/>
          <w:lang w:eastAsia="en-US"/>
        </w:rPr>
        <w:t>e ve smyslu zák</w:t>
      </w:r>
      <w:r w:rsidR="0060154C" w:rsidRPr="002415B2">
        <w:rPr>
          <w:rFonts w:ascii="UnitPro" w:eastAsia="Calibri" w:hAnsi="UnitPro" w:cs="UnitPro"/>
          <w:lang w:eastAsia="en-US"/>
        </w:rPr>
        <w:t xml:space="preserve">ona </w:t>
      </w:r>
      <w:r w:rsidRPr="002415B2">
        <w:rPr>
          <w:rFonts w:ascii="UnitPro" w:eastAsia="Calibri" w:hAnsi="UnitPro" w:cs="UnitPro"/>
          <w:lang w:eastAsia="en-US"/>
        </w:rPr>
        <w:t>č. 182/</w:t>
      </w:r>
      <w:r w:rsidR="0060154C" w:rsidRPr="002415B2">
        <w:rPr>
          <w:rFonts w:ascii="UnitPro" w:eastAsia="Calibri" w:hAnsi="UnitPro" w:cs="UnitPro"/>
          <w:lang w:eastAsia="en-US"/>
        </w:rPr>
        <w:t>2006 Sb., insolvenční zákon, ve </w:t>
      </w:r>
      <w:r w:rsidRPr="002415B2">
        <w:rPr>
          <w:rFonts w:ascii="UnitPro" w:eastAsia="Calibri" w:hAnsi="UnitPro" w:cs="UnitPro"/>
          <w:lang w:eastAsia="en-US"/>
        </w:rPr>
        <w:t>znění pozdějších předpisů,</w:t>
      </w:r>
    </w:p>
    <w:p w:rsidR="00581438" w:rsidRPr="002415B2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eastAsia="Calibri" w:hAnsi="UnitPro" w:cs="UnitPro"/>
          <w:lang w:eastAsia="en-US"/>
        </w:rPr>
        <w:t xml:space="preserve">pokud bude </w:t>
      </w:r>
      <w:r w:rsidR="00AB6281" w:rsidRPr="002415B2">
        <w:rPr>
          <w:rFonts w:ascii="UnitPro" w:eastAsia="Calibri" w:hAnsi="UnitPro" w:cs="UnitPro"/>
          <w:lang w:eastAsia="en-US"/>
        </w:rPr>
        <w:t>pronajímatel</w:t>
      </w:r>
      <w:r w:rsidRPr="002415B2">
        <w:rPr>
          <w:rFonts w:ascii="UnitPro" w:eastAsia="Calibri" w:hAnsi="UnitPro" w:cs="UnitPro"/>
          <w:lang w:eastAsia="en-US"/>
        </w:rPr>
        <w:t xml:space="preserve"> v prodl</w:t>
      </w:r>
      <w:r w:rsidR="0060154C" w:rsidRPr="002415B2">
        <w:rPr>
          <w:rFonts w:ascii="UnitPro" w:eastAsia="Calibri" w:hAnsi="UnitPro" w:cs="UnitPro"/>
          <w:lang w:eastAsia="en-US"/>
        </w:rPr>
        <w:t xml:space="preserve">ení s dodáním předmětu smlouvy </w:t>
      </w:r>
      <w:r w:rsidRPr="002415B2">
        <w:rPr>
          <w:rFonts w:ascii="UnitPro" w:eastAsia="Calibri" w:hAnsi="UnitPro" w:cs="UnitPro"/>
          <w:lang w:eastAsia="en-US"/>
        </w:rPr>
        <w:t>či jeho části o více než 30 dní,</w:t>
      </w:r>
    </w:p>
    <w:p w:rsidR="00581438" w:rsidRPr="002415B2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eastAsia="Calibri" w:hAnsi="UnitPro" w:cs="UnitPro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:rsidR="00581438" w:rsidRPr="002415B2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eastAsia="Calibri" w:hAnsi="UnitPro" w:cs="UnitPro"/>
          <w:lang w:eastAsia="en-US"/>
        </w:rPr>
        <w:lastRenderedPageBreak/>
        <w:t xml:space="preserve">jestliže </w:t>
      </w:r>
      <w:r w:rsidR="00AB6281" w:rsidRPr="002415B2">
        <w:rPr>
          <w:rFonts w:ascii="UnitPro" w:eastAsia="Calibri" w:hAnsi="UnitPro" w:cs="UnitPro"/>
          <w:lang w:eastAsia="en-US"/>
        </w:rPr>
        <w:t>pronajímatel</w:t>
      </w:r>
      <w:r w:rsidRPr="002415B2">
        <w:rPr>
          <w:rFonts w:ascii="UnitPro" w:eastAsia="Calibri" w:hAnsi="UnitPro" w:cs="UnitPro"/>
          <w:lang w:eastAsia="en-US"/>
        </w:rPr>
        <w:t xml:space="preserve"> pozbude opráv</w:t>
      </w:r>
      <w:r w:rsidR="0060154C" w:rsidRPr="002415B2">
        <w:rPr>
          <w:rFonts w:ascii="UnitPro" w:eastAsia="Calibri" w:hAnsi="UnitPro" w:cs="UnitPro"/>
          <w:lang w:eastAsia="en-US"/>
        </w:rPr>
        <w:t xml:space="preserve">nění, které vyžaduje provedení </w:t>
      </w:r>
      <w:r w:rsidRPr="002415B2">
        <w:rPr>
          <w:rFonts w:ascii="UnitPro" w:eastAsia="Calibri" w:hAnsi="UnitPro" w:cs="UnitPro"/>
          <w:lang w:eastAsia="en-US"/>
        </w:rPr>
        <w:t>a dodání předmětu smlouvy,</w:t>
      </w:r>
    </w:p>
    <w:p w:rsidR="001D54B4" w:rsidRPr="00197D03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eastAsia="Calibri" w:hAnsi="UnitPro" w:cs="UnitPro"/>
          <w:lang w:eastAsia="en-US"/>
        </w:rPr>
        <w:t xml:space="preserve">jestliže </w:t>
      </w:r>
      <w:r w:rsidR="00AB6281" w:rsidRPr="002415B2">
        <w:rPr>
          <w:rFonts w:ascii="UnitPro" w:eastAsia="Calibri" w:hAnsi="UnitPro" w:cs="UnitPro"/>
          <w:lang w:eastAsia="en-US"/>
        </w:rPr>
        <w:t>pronajímatel</w:t>
      </w:r>
      <w:r w:rsidRPr="002415B2">
        <w:rPr>
          <w:rFonts w:ascii="UnitPro" w:eastAsia="Calibri" w:hAnsi="UnitPro" w:cs="UnitPro"/>
          <w:lang w:eastAsia="en-US"/>
        </w:rPr>
        <w:t xml:space="preserve"> vstoupí do likvidace.</w:t>
      </w:r>
    </w:p>
    <w:p w:rsidR="00197D03" w:rsidRPr="002415B2" w:rsidRDefault="00197D03" w:rsidP="00197D03">
      <w:pPr>
        <w:suppressAutoHyphens w:val="0"/>
        <w:spacing w:after="120" w:line="276" w:lineRule="auto"/>
        <w:jc w:val="both"/>
        <w:rPr>
          <w:rFonts w:ascii="UnitPro" w:hAnsi="UnitPro" w:cs="UnitPro"/>
        </w:rPr>
      </w:pPr>
    </w:p>
    <w:p w:rsidR="001D54B4" w:rsidRPr="002415B2" w:rsidRDefault="0020094A" w:rsidP="0060154C">
      <w:pPr>
        <w:spacing w:after="120" w:line="276" w:lineRule="auto"/>
        <w:ind w:hanging="284"/>
        <w:jc w:val="center"/>
        <w:rPr>
          <w:rFonts w:ascii="UnitPro" w:hAnsi="UnitPro" w:cs="UnitPro"/>
          <w:b/>
          <w:u w:val="single"/>
        </w:rPr>
      </w:pPr>
      <w:r w:rsidRPr="002415B2">
        <w:rPr>
          <w:rFonts w:ascii="UnitPro" w:hAnsi="UnitPro" w:cs="UnitPro"/>
          <w:b/>
          <w:u w:val="single"/>
        </w:rPr>
        <w:t>VI</w:t>
      </w:r>
      <w:r w:rsidR="00C84C0B" w:rsidRPr="002415B2">
        <w:rPr>
          <w:rFonts w:ascii="UnitPro" w:hAnsi="UnitPro" w:cs="UnitPro"/>
          <w:b/>
          <w:u w:val="single"/>
        </w:rPr>
        <w:t>I</w:t>
      </w:r>
      <w:r w:rsidR="001D54B4" w:rsidRPr="002415B2">
        <w:rPr>
          <w:rFonts w:ascii="UnitPro" w:hAnsi="UnitPro" w:cs="UnitPro"/>
          <w:b/>
          <w:u w:val="single"/>
        </w:rPr>
        <w:t>. Ustanovení o doručování</w:t>
      </w:r>
    </w:p>
    <w:p w:rsidR="00D55625" w:rsidRPr="002415B2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proofErr w:type="gramStart"/>
      <w:r w:rsidRPr="002415B2">
        <w:rPr>
          <w:rFonts w:ascii="UnitPro" w:hAnsi="UnitPro" w:cs="UnitPro"/>
        </w:rPr>
        <w:t>Veškeré </w:t>
      </w:r>
      <w:r w:rsidR="00197D0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písemnosti</w:t>
      </w:r>
      <w:proofErr w:type="gramEnd"/>
      <w:r w:rsidRPr="002415B2">
        <w:rPr>
          <w:rFonts w:ascii="UnitPro" w:hAnsi="UnitPro" w:cs="UnitPro"/>
        </w:rPr>
        <w:t> </w:t>
      </w:r>
      <w:r w:rsidR="00197D0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související </w:t>
      </w:r>
      <w:r w:rsidR="00197D0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s </w:t>
      </w:r>
      <w:r w:rsidR="00197D0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touto </w:t>
      </w:r>
      <w:r w:rsidR="00197D0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smlouvou </w:t>
      </w:r>
      <w:r w:rsidR="00197D0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>se </w:t>
      </w:r>
      <w:r w:rsidR="00197D03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 xml:space="preserve">doručují na adresu </w:t>
      </w:r>
      <w:r w:rsidR="00AB6281" w:rsidRPr="002415B2">
        <w:rPr>
          <w:rFonts w:ascii="UnitPro" w:hAnsi="UnitPro" w:cs="UnitPro"/>
        </w:rPr>
        <w:t>nájemce</w:t>
      </w:r>
      <w:r w:rsidR="00197D03">
        <w:rPr>
          <w:rFonts w:ascii="UnitPro" w:hAnsi="UnitPro" w:cs="UnitPro"/>
        </w:rPr>
        <w:t xml:space="preserve"> ne</w:t>
      </w:r>
      <w:r w:rsidRPr="002415B2">
        <w:rPr>
          <w:rFonts w:ascii="UnitPro" w:hAnsi="UnitPro" w:cs="UnitPro"/>
        </w:rPr>
        <w:t>bo </w:t>
      </w:r>
      <w:r w:rsidR="00AB6281" w:rsidRPr="002415B2">
        <w:rPr>
          <w:rFonts w:ascii="UnitPro" w:hAnsi="UnitPro" w:cs="UnitPro"/>
        </w:rPr>
        <w:t>pronajímatel</w:t>
      </w:r>
      <w:r w:rsidRPr="002415B2">
        <w:rPr>
          <w:rFonts w:ascii="UnitPro" w:hAnsi="UnitPro" w:cs="UnitPro"/>
        </w:rPr>
        <w:t xml:space="preserve">e uvedenou v této smlouvě. Pokud v průběhu plnění této smlouvy dojde </w:t>
      </w:r>
      <w:r w:rsid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 xml:space="preserve">ke změně adresy některého z účastníků, je povinen tento účastník neprodleně písemně oznámit druhému účastníkovi tuto změnu, a to způsobem uvedeným v tomto článku.  </w:t>
      </w:r>
    </w:p>
    <w:p w:rsidR="00D55625" w:rsidRPr="002415B2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Nebyl-li </w:t>
      </w:r>
      <w:r w:rsidR="00AB6281" w:rsidRPr="002415B2">
        <w:rPr>
          <w:rFonts w:ascii="UnitPro" w:hAnsi="UnitPro" w:cs="UnitPro"/>
        </w:rPr>
        <w:t>nájemce</w:t>
      </w:r>
      <w:r w:rsidRPr="002415B2">
        <w:rPr>
          <w:rFonts w:ascii="UnitPro" w:hAnsi="UnitPro" w:cs="UnitPro"/>
        </w:rPr>
        <w:t xml:space="preserve"> nebo </w:t>
      </w:r>
      <w:r w:rsidR="00AB6281" w:rsidRPr="002415B2">
        <w:rPr>
          <w:rFonts w:ascii="UnitPro" w:hAnsi="UnitPro" w:cs="UnitPro"/>
        </w:rPr>
        <w:t>pronajímatel</w:t>
      </w:r>
      <w:r w:rsidRPr="002415B2">
        <w:rPr>
          <w:rFonts w:ascii="UnitPro" w:hAnsi="UnitPro" w:cs="UnitPro"/>
        </w:rPr>
        <w:t xml:space="preserve"> na uvedené adrese zastižen, písemnost se prostřednictvím poštovního doručovatele uloží na poště. Nevyzvedne-l</w:t>
      </w:r>
      <w:r w:rsidR="00593E08">
        <w:rPr>
          <w:rFonts w:ascii="UnitPro" w:hAnsi="UnitPro" w:cs="UnitPro"/>
        </w:rPr>
        <w:t xml:space="preserve">i si účastník zásilku do deseti </w:t>
      </w:r>
      <w:r w:rsidRPr="002415B2">
        <w:rPr>
          <w:rFonts w:ascii="UnitPro" w:hAnsi="UnitPro" w:cs="UnitPro"/>
        </w:rPr>
        <w:t>kalendářních</w:t>
      </w:r>
      <w:r w:rsidR="00593E08">
        <w:rPr>
          <w:rFonts w:ascii="UnitPro" w:hAnsi="UnitPro" w:cs="UnitPro"/>
        </w:rPr>
        <w:t xml:space="preserve"> </w:t>
      </w:r>
      <w:r w:rsidRPr="002415B2">
        <w:rPr>
          <w:rFonts w:ascii="UnitPro" w:hAnsi="UnitPro" w:cs="UnitPro"/>
        </w:rPr>
        <w:t xml:space="preserve">dnů od uložení, považuje se poslední den této lhůty za den doručení, i když se účastník o doručení nedozvěděl. </w:t>
      </w:r>
    </w:p>
    <w:p w:rsidR="00563C49" w:rsidRPr="002415B2" w:rsidRDefault="001D54B4" w:rsidP="00B30C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Kontaktní</w:t>
      </w:r>
      <w:r w:rsidR="00B279C7">
        <w:rPr>
          <w:rFonts w:ascii="UnitPro" w:hAnsi="UnitPro" w:cs="UnitPro"/>
        </w:rPr>
        <w:t>mi osobami</w:t>
      </w:r>
      <w:r w:rsidRPr="002415B2">
        <w:rPr>
          <w:rFonts w:ascii="UnitPro" w:hAnsi="UnitPro" w:cs="UnitPro"/>
        </w:rPr>
        <w:t xml:space="preserve"> na straně </w:t>
      </w:r>
      <w:r w:rsidR="00AB6281" w:rsidRPr="002415B2">
        <w:rPr>
          <w:rFonts w:ascii="UnitPro" w:hAnsi="UnitPro" w:cs="UnitPro"/>
        </w:rPr>
        <w:t>nájemce</w:t>
      </w:r>
      <w:r w:rsidR="00B279C7">
        <w:rPr>
          <w:rFonts w:ascii="UnitPro" w:hAnsi="UnitPro" w:cs="UnitPro"/>
        </w:rPr>
        <w:t xml:space="preserve"> jsou</w:t>
      </w:r>
      <w:r w:rsidR="00563C49" w:rsidRPr="002415B2">
        <w:rPr>
          <w:rFonts w:ascii="UnitPro" w:hAnsi="UnitPro" w:cs="UnitPro"/>
        </w:rPr>
        <w:t>:</w:t>
      </w:r>
    </w:p>
    <w:p w:rsidR="00B279C7" w:rsidRDefault="00563C49" w:rsidP="00B279C7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Kontaktní osobou na straně </w:t>
      </w:r>
      <w:r w:rsidRPr="00197D03">
        <w:rPr>
          <w:rFonts w:ascii="UnitPro" w:hAnsi="UnitPro" w:cs="UnitPro"/>
        </w:rPr>
        <w:t>pronajímatele je</w:t>
      </w:r>
      <w:r w:rsidR="00B279C7">
        <w:rPr>
          <w:rFonts w:ascii="UnitPro" w:hAnsi="UnitPro" w:cs="UnitPro"/>
        </w:rPr>
        <w:t>:</w:t>
      </w:r>
    </w:p>
    <w:p w:rsidR="00071583" w:rsidRPr="00B279C7" w:rsidRDefault="00071583" w:rsidP="006D3692">
      <w:pPr>
        <w:spacing w:after="120" w:line="276" w:lineRule="auto"/>
        <w:ind w:left="720"/>
        <w:jc w:val="both"/>
        <w:rPr>
          <w:rFonts w:ascii="UnitPro" w:hAnsi="UnitPro" w:cs="UnitPro"/>
        </w:rPr>
      </w:pPr>
    </w:p>
    <w:p w:rsidR="00071583" w:rsidRPr="002415B2" w:rsidRDefault="00071583" w:rsidP="00784B4C">
      <w:pPr>
        <w:spacing w:after="120" w:line="276" w:lineRule="auto"/>
        <w:jc w:val="both"/>
        <w:rPr>
          <w:rFonts w:ascii="UnitPro" w:hAnsi="UnitPro" w:cs="UnitPro"/>
        </w:rPr>
      </w:pPr>
    </w:p>
    <w:p w:rsidR="001D54B4" w:rsidRPr="002415B2" w:rsidRDefault="00182758" w:rsidP="0060154C">
      <w:pPr>
        <w:spacing w:after="120" w:line="276" w:lineRule="auto"/>
        <w:ind w:hanging="284"/>
        <w:jc w:val="center"/>
        <w:rPr>
          <w:rFonts w:ascii="UnitPro" w:hAnsi="UnitPro" w:cs="UnitPro"/>
          <w:b/>
          <w:u w:val="single"/>
        </w:rPr>
      </w:pPr>
      <w:r>
        <w:rPr>
          <w:rFonts w:ascii="UnitPro" w:hAnsi="UnitPro" w:cs="UnitPro"/>
          <w:b/>
          <w:u w:val="single"/>
        </w:rPr>
        <w:t>VIII</w:t>
      </w:r>
      <w:r w:rsidR="001D54B4" w:rsidRPr="002415B2">
        <w:rPr>
          <w:rFonts w:ascii="UnitPro" w:hAnsi="UnitPro" w:cs="UnitPro"/>
          <w:b/>
          <w:u w:val="single"/>
        </w:rPr>
        <w:t>. Závěrečná ustanovení</w:t>
      </w:r>
    </w:p>
    <w:p w:rsidR="003B6E46" w:rsidRPr="002415B2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Právní vztahy vzniklé z této smlouvy nebo s touto smlouvou související se řídí, </w:t>
      </w:r>
      <w:r w:rsid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>pokud z této smlouvy nevyplývá něco jiného, ustanoveními občanského zákoníku a právním řádem České republiky. V</w:t>
      </w:r>
      <w:r w:rsidR="00F62790" w:rsidRPr="002415B2">
        <w:rPr>
          <w:rFonts w:ascii="UnitPro" w:hAnsi="UnitPro" w:cs="UnitPro"/>
        </w:rPr>
        <w:t> </w:t>
      </w:r>
      <w:r w:rsidRPr="002415B2">
        <w:rPr>
          <w:rFonts w:ascii="UnitPro" w:hAnsi="UnitPro" w:cs="UnitPro"/>
        </w:rPr>
        <w:t xml:space="preserve">případě, že by se stalo některé ustanovení smlouvy neplatným, zůstávají ostatní ustanovení i nadále v platnosti, ledaže právní předpis stanoví jinak. </w:t>
      </w:r>
      <w:r w:rsid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>Práva a povinnosti smluvních stran z této smlouvy přecházejí na jejich právní nástupce.</w:t>
      </w:r>
    </w:p>
    <w:p w:rsidR="003B6E46" w:rsidRPr="002415B2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Tuto smlouvu lze měnit, doplňovat nebo rušit pouze písemně, a to číslovanými dodatky, podepsanými oběma smluvními stranami.</w:t>
      </w:r>
    </w:p>
    <w:p w:rsidR="003B6E46" w:rsidRPr="002415B2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Smluvní strany se zároveň zavazují, že všechny informace, které jim byly svěřeny druhou smluvní stranou, nezpřístupní třetím osobám pro jiné </w:t>
      </w:r>
      <w:proofErr w:type="gramStart"/>
      <w:r w:rsidRPr="002415B2">
        <w:rPr>
          <w:rFonts w:ascii="UnitPro" w:hAnsi="UnitPro" w:cs="UnitPro"/>
        </w:rPr>
        <w:t>účely,</w:t>
      </w:r>
      <w:proofErr w:type="gramEnd"/>
      <w:r w:rsidRPr="002415B2">
        <w:rPr>
          <w:rFonts w:ascii="UnitPro" w:hAnsi="UnitPro" w:cs="UnitPro"/>
        </w:rPr>
        <w:t xml:space="preserve"> než pro plnění závazků stanovených touto</w:t>
      </w:r>
      <w:r w:rsidR="00241118" w:rsidRPr="002415B2">
        <w:rPr>
          <w:rFonts w:ascii="UnitPro" w:hAnsi="UnitPro" w:cs="UnitPro"/>
        </w:rPr>
        <w:t> </w:t>
      </w:r>
      <w:r w:rsidRPr="002415B2">
        <w:rPr>
          <w:rFonts w:ascii="UnitPro" w:hAnsi="UnitPro" w:cs="UnitPro"/>
        </w:rPr>
        <w:t>smlouvou.</w:t>
      </w:r>
    </w:p>
    <w:p w:rsidR="003B6E46" w:rsidRPr="002415B2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 xml:space="preserve">Tato smlouva je vyhotovena ve dvou stejnopisech, z nichž každý stejnopis má platnost originálu. </w:t>
      </w:r>
      <w:r w:rsidR="00AB6281" w:rsidRPr="002415B2">
        <w:rPr>
          <w:rFonts w:ascii="UnitPro" w:hAnsi="UnitPro" w:cs="UnitPro"/>
        </w:rPr>
        <w:t>Pronajímatel</w:t>
      </w:r>
      <w:r w:rsidRPr="002415B2">
        <w:rPr>
          <w:rFonts w:ascii="UnitPro" w:hAnsi="UnitPro" w:cs="UnitPro"/>
        </w:rPr>
        <w:t xml:space="preserve"> a </w:t>
      </w:r>
      <w:r w:rsidR="00AB6281" w:rsidRPr="002415B2">
        <w:rPr>
          <w:rFonts w:ascii="UnitPro" w:hAnsi="UnitPro" w:cs="UnitPro"/>
        </w:rPr>
        <w:t>nájemce</w:t>
      </w:r>
      <w:r w:rsidRPr="002415B2">
        <w:rPr>
          <w:rFonts w:ascii="UnitPro" w:hAnsi="UnitPro" w:cs="UnitPro"/>
        </w:rPr>
        <w:t xml:space="preserve"> obdrží po jednom vyhotovení.  </w:t>
      </w:r>
    </w:p>
    <w:p w:rsidR="002A48AA" w:rsidRDefault="0037586C" w:rsidP="002A48AA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92768E" w:rsidRPr="002A48AA" w:rsidRDefault="0092768E" w:rsidP="002A48AA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A48AA">
        <w:rPr>
          <w:rFonts w:ascii="UnitPro" w:hAnsi="UnitPro" w:cs="UnitPro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2A48AA">
        <w:rPr>
          <w:rFonts w:ascii="UnitPro" w:hAnsi="UnitPro" w:cs="UnitPro"/>
        </w:rPr>
        <w:t>u smluv).</w:t>
      </w:r>
      <w:r w:rsidRPr="002A48AA">
        <w:rPr>
          <w:rFonts w:ascii="UnitPro" w:hAnsi="UnitPro" w:cs="UnitPro"/>
        </w:rPr>
        <w:t xml:space="preserve"> </w:t>
      </w:r>
      <w:r w:rsidR="00AB6281" w:rsidRPr="002A48AA">
        <w:rPr>
          <w:rFonts w:ascii="UnitPro" w:hAnsi="UnitPro" w:cs="UnitPro"/>
        </w:rPr>
        <w:t>Nájemce</w:t>
      </w:r>
      <w:r w:rsidRPr="002A48AA">
        <w:rPr>
          <w:rFonts w:ascii="UnitPro" w:hAnsi="UnitPro" w:cs="UnitPro"/>
        </w:rPr>
        <w:t xml:space="preserve"> zajistí zveřejnění smlouvy zasláním správci registru smluv nejpozději ve lhůtě do 30 dnů od podpisu smlouvy oběma smluvními stranami</w:t>
      </w:r>
      <w:r w:rsidR="00F62790" w:rsidRPr="002A48AA">
        <w:rPr>
          <w:rFonts w:ascii="UnitPro" w:hAnsi="UnitPro" w:cs="UnitPro"/>
        </w:rPr>
        <w:t xml:space="preserve">. </w:t>
      </w:r>
      <w:r w:rsidR="002A48AA" w:rsidRPr="002A48AA">
        <w:rPr>
          <w:rFonts w:ascii="UnitPro" w:hAnsi="UnitPro" w:cs="UnitPro"/>
        </w:rPr>
        <w:t xml:space="preserve">Nájemce informuje </w:t>
      </w:r>
      <w:r w:rsidR="002A48AA">
        <w:rPr>
          <w:rFonts w:ascii="UnitPro" w:hAnsi="UnitPro" w:cs="UnitPro"/>
        </w:rPr>
        <w:t>pronajímatele</w:t>
      </w:r>
      <w:r w:rsidR="002A48AA" w:rsidRPr="002A48AA">
        <w:rPr>
          <w:rFonts w:ascii="UnitPro" w:hAnsi="UnitPro" w:cs="UnitPro"/>
        </w:rPr>
        <w:t xml:space="preserve"> o splnění této povinnosti. </w:t>
      </w:r>
      <w:r w:rsidR="00D87547">
        <w:rPr>
          <w:rFonts w:ascii="UnitPro" w:hAnsi="UnitPro" w:cs="UnitPro"/>
        </w:rPr>
        <w:t xml:space="preserve"> </w:t>
      </w:r>
      <w:r w:rsidRPr="002A48AA">
        <w:rPr>
          <w:rFonts w:ascii="UnitPro" w:hAnsi="UnitPro" w:cs="UnitPro"/>
        </w:rPr>
        <w:t>Smluvní strany d</w:t>
      </w:r>
      <w:r w:rsidR="002A48AA">
        <w:rPr>
          <w:rFonts w:ascii="UnitPro" w:hAnsi="UnitPro" w:cs="UnitPro"/>
        </w:rPr>
        <w:t xml:space="preserve">ále prohlašují, </w:t>
      </w:r>
      <w:proofErr w:type="gramStart"/>
      <w:r w:rsidR="002A48AA">
        <w:rPr>
          <w:rFonts w:ascii="UnitPro" w:hAnsi="UnitPro" w:cs="UnitPro"/>
        </w:rPr>
        <w:t>že  skutečnosti</w:t>
      </w:r>
      <w:proofErr w:type="gramEnd"/>
      <w:r w:rsidR="002A48AA">
        <w:rPr>
          <w:rFonts w:ascii="UnitPro" w:hAnsi="UnitPro" w:cs="UnitPro"/>
        </w:rPr>
        <w:t xml:space="preserve"> </w:t>
      </w:r>
      <w:r w:rsidRPr="002A48AA">
        <w:rPr>
          <w:rFonts w:ascii="UnitPro" w:hAnsi="UnitPro" w:cs="UnitPro"/>
        </w:rPr>
        <w:t>uvedené v  této smlouvě nepovažují za obchodní t</w:t>
      </w:r>
      <w:r w:rsidR="002A48AA">
        <w:rPr>
          <w:rFonts w:ascii="UnitPro" w:hAnsi="UnitPro" w:cs="UnitPro"/>
        </w:rPr>
        <w:t xml:space="preserve">ajemství ve smyslu ustanovení </w:t>
      </w:r>
      <w:r w:rsidR="002A48AA">
        <w:rPr>
          <w:rFonts w:ascii="UnitPro" w:hAnsi="UnitPro" w:cs="UnitPro"/>
        </w:rPr>
        <w:lastRenderedPageBreak/>
        <w:t>§ </w:t>
      </w:r>
      <w:r w:rsidRPr="002A48AA">
        <w:rPr>
          <w:rFonts w:ascii="UnitPro" w:hAnsi="UnitPro" w:cs="UnitPro"/>
        </w:rPr>
        <w:t>504 občanského zákoníku a udělují svolení k jejich užití a zveřejnění bez stanovení jakýchkoliv dalších podmínek.</w:t>
      </w:r>
    </w:p>
    <w:p w:rsidR="0032512A" w:rsidRPr="002415B2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  <w:iCs/>
        </w:rPr>
        <w:t xml:space="preserve">Plnění předmětu této smlouvy v době mezi podpisem a před nabytím účinnosti této smlouvy, </w:t>
      </w:r>
      <w:r w:rsidR="008777F9" w:rsidRPr="002415B2">
        <w:rPr>
          <w:rFonts w:ascii="UnitPro" w:hAnsi="UnitPro" w:cs="UnitPro"/>
          <w:iCs/>
        </w:rPr>
        <w:br/>
      </w:r>
      <w:r w:rsidRPr="002415B2">
        <w:rPr>
          <w:rFonts w:ascii="UnitPro" w:hAnsi="UnitPro" w:cs="UnitPro"/>
          <w:iCs/>
        </w:rPr>
        <w:t xml:space="preserve">tedy před zveřejněním v registru smluv, se považuje za plnění podle této smlouvy a práva </w:t>
      </w:r>
      <w:r w:rsidR="002415B2">
        <w:rPr>
          <w:rFonts w:ascii="UnitPro" w:hAnsi="UnitPro" w:cs="UnitPro"/>
          <w:iCs/>
        </w:rPr>
        <w:br/>
      </w:r>
      <w:r w:rsidRPr="002415B2">
        <w:rPr>
          <w:rFonts w:ascii="UnitPro" w:hAnsi="UnitPro" w:cs="UnitPro"/>
          <w:iCs/>
        </w:rPr>
        <w:t>a povinnosti z něj vzniklé se řídí touto smlouvou.</w:t>
      </w:r>
    </w:p>
    <w:p w:rsidR="0032512A" w:rsidRPr="002415B2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2415B2" w:rsidRDefault="001D54B4" w:rsidP="002415B2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Smluvní strany tímto prohlašují, že neexistuje žádné ústní ujednání, žádná smlouva či řízení týkající se</w:t>
      </w:r>
      <w:r w:rsidR="00241118" w:rsidRPr="002415B2">
        <w:rPr>
          <w:rFonts w:ascii="UnitPro" w:hAnsi="UnitPro" w:cs="UnitPro"/>
        </w:rPr>
        <w:t> </w:t>
      </w:r>
      <w:r w:rsidRPr="002415B2">
        <w:rPr>
          <w:rFonts w:ascii="UnitPro" w:hAnsi="UnitPro" w:cs="UnitPro"/>
        </w:rPr>
        <w:t xml:space="preserve">některé smluvní strany, které by nepříznivě ovlivnilo </w:t>
      </w:r>
      <w:r w:rsidR="0037586C" w:rsidRPr="002415B2">
        <w:rPr>
          <w:rFonts w:ascii="UnitPro" w:hAnsi="UnitPro" w:cs="UnitPro"/>
        </w:rPr>
        <w:t>splnění závazků vyplývajících z </w:t>
      </w:r>
      <w:r w:rsidRPr="002415B2">
        <w:rPr>
          <w:rFonts w:ascii="UnitPro" w:hAnsi="UnitPro" w:cs="UnitPro"/>
        </w:rPr>
        <w:t xml:space="preserve">této smlouvy. Zároveň svým podpisem potvrzují, že veškerá prohlášení a dokumenty </w:t>
      </w:r>
      <w:r w:rsidR="002415B2">
        <w:rPr>
          <w:rFonts w:ascii="UnitPro" w:hAnsi="UnitPro" w:cs="UnitPro"/>
        </w:rPr>
        <w:br/>
      </w:r>
      <w:r w:rsidRPr="002415B2">
        <w:rPr>
          <w:rFonts w:ascii="UnitPro" w:hAnsi="UnitPro" w:cs="UnitPro"/>
        </w:rPr>
        <w:t>podle této smlouvy jsou pravdivé, úplné, přesné, platné a právně vynutitelné.</w:t>
      </w:r>
    </w:p>
    <w:p w:rsidR="00563C49" w:rsidRPr="002415B2" w:rsidRDefault="001D54B4" w:rsidP="002415B2">
      <w:pPr>
        <w:numPr>
          <w:ilvl w:val="0"/>
          <w:numId w:val="8"/>
        </w:numPr>
        <w:spacing w:after="120" w:line="276" w:lineRule="auto"/>
        <w:ind w:left="0" w:hanging="426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2415B2">
        <w:rPr>
          <w:rFonts w:ascii="UnitPro" w:hAnsi="UnitPro" w:cs="UnitPro"/>
        </w:rPr>
        <w:t>tranně nevýhodných podmínek. Na </w:t>
      </w:r>
      <w:r w:rsidRPr="002415B2">
        <w:rPr>
          <w:rFonts w:ascii="UnitPro" w:hAnsi="UnitPro" w:cs="UnitPro"/>
        </w:rPr>
        <w:t>důkaz svého souhlasu učiněného vážně a svobodně smlouvu vlastnoručně podepisují.</w:t>
      </w:r>
    </w:p>
    <w:p w:rsidR="00563C49" w:rsidRPr="002415B2" w:rsidRDefault="00563C49" w:rsidP="00563C49">
      <w:pPr>
        <w:spacing w:after="120" w:line="276" w:lineRule="auto"/>
        <w:jc w:val="both"/>
        <w:rPr>
          <w:rFonts w:ascii="UnitPro" w:hAnsi="UnitPro" w:cs="UnitPro"/>
        </w:rPr>
      </w:pPr>
    </w:p>
    <w:p w:rsidR="00563C49" w:rsidRPr="002415B2" w:rsidRDefault="00563C49" w:rsidP="00563C49">
      <w:pPr>
        <w:spacing w:after="120" w:line="276" w:lineRule="auto"/>
        <w:ind w:left="-284"/>
        <w:jc w:val="both"/>
        <w:rPr>
          <w:rFonts w:ascii="UnitPro" w:hAnsi="UnitPro" w:cs="UnitPro"/>
        </w:rPr>
      </w:pPr>
      <w:r w:rsidRPr="002415B2">
        <w:rPr>
          <w:rFonts w:ascii="UnitPro" w:hAnsi="UnitPro" w:cs="UnitPro"/>
          <w:u w:val="single"/>
        </w:rPr>
        <w:t>Příloha</w:t>
      </w:r>
      <w:r w:rsidRPr="002415B2">
        <w:rPr>
          <w:rFonts w:ascii="UnitPro" w:hAnsi="UnitPro" w:cs="UnitPro"/>
        </w:rPr>
        <w:t>: Specifikace a kalkulace cen jednotlivých kusů konferenční techniky</w:t>
      </w:r>
    </w:p>
    <w:p w:rsidR="00934104" w:rsidRDefault="00934104" w:rsidP="0060154C">
      <w:pPr>
        <w:spacing w:after="120" w:line="276" w:lineRule="auto"/>
        <w:ind w:hanging="284"/>
        <w:rPr>
          <w:rFonts w:ascii="UnitPro" w:hAnsi="UnitPro" w:cs="UnitPro"/>
        </w:rPr>
      </w:pPr>
    </w:p>
    <w:p w:rsidR="00197D03" w:rsidRPr="002415B2" w:rsidRDefault="00197D03" w:rsidP="0060154C">
      <w:pPr>
        <w:spacing w:after="120" w:line="276" w:lineRule="auto"/>
        <w:ind w:hanging="284"/>
        <w:rPr>
          <w:rFonts w:ascii="UnitPro" w:hAnsi="UnitPro" w:cs="UnitPro"/>
        </w:rPr>
      </w:pPr>
    </w:p>
    <w:p w:rsidR="001D54B4" w:rsidRPr="002415B2" w:rsidRDefault="001D54B4" w:rsidP="0060154C">
      <w:pPr>
        <w:spacing w:after="120" w:line="276" w:lineRule="auto"/>
        <w:ind w:hanging="284"/>
        <w:rPr>
          <w:rFonts w:ascii="UnitPro" w:hAnsi="UnitPro" w:cs="UnitPro"/>
        </w:rPr>
      </w:pPr>
      <w:r w:rsidRPr="002415B2">
        <w:rPr>
          <w:rFonts w:ascii="UnitPro" w:hAnsi="UnitPro" w:cs="UnitPro"/>
        </w:rPr>
        <w:t>V Praze dne …………</w:t>
      </w:r>
      <w:r w:rsidRPr="002415B2">
        <w:rPr>
          <w:rFonts w:ascii="UnitPro" w:hAnsi="UnitPro" w:cs="UnitPro"/>
        </w:rPr>
        <w:tab/>
      </w:r>
      <w:r w:rsidRPr="002415B2">
        <w:rPr>
          <w:rFonts w:ascii="UnitPro" w:hAnsi="UnitPro" w:cs="UnitPro"/>
        </w:rPr>
        <w:tab/>
      </w:r>
      <w:r w:rsidRPr="002415B2">
        <w:rPr>
          <w:rFonts w:ascii="UnitPro" w:hAnsi="UnitPro" w:cs="UnitPro"/>
        </w:rPr>
        <w:tab/>
      </w:r>
      <w:r w:rsidRPr="002415B2">
        <w:rPr>
          <w:rFonts w:ascii="UnitPro" w:hAnsi="UnitPro" w:cs="UnitPro"/>
        </w:rPr>
        <w:tab/>
      </w:r>
      <w:r w:rsidR="003B6E46" w:rsidRPr="002415B2">
        <w:rPr>
          <w:rFonts w:ascii="UnitPro" w:hAnsi="UnitPro" w:cs="UnitPro"/>
        </w:rPr>
        <w:tab/>
      </w:r>
      <w:r w:rsidRPr="002415B2">
        <w:rPr>
          <w:rFonts w:ascii="UnitPro" w:hAnsi="UnitPro" w:cs="UnitPro"/>
        </w:rPr>
        <w:t xml:space="preserve">V </w:t>
      </w:r>
      <w:r w:rsidR="00891593" w:rsidRPr="002415B2">
        <w:rPr>
          <w:rFonts w:ascii="UnitPro" w:hAnsi="UnitPro" w:cs="UnitPro"/>
        </w:rPr>
        <w:t>Praze</w:t>
      </w:r>
      <w:r w:rsidRPr="002415B2">
        <w:rPr>
          <w:rFonts w:ascii="UnitPro" w:hAnsi="UnitPro" w:cs="UnitPro"/>
        </w:rPr>
        <w:t xml:space="preserve"> dne ……………</w:t>
      </w:r>
    </w:p>
    <w:p w:rsidR="00E101CA" w:rsidRDefault="00E101CA" w:rsidP="0060154C">
      <w:pPr>
        <w:spacing w:after="120" w:line="276" w:lineRule="auto"/>
        <w:ind w:hanging="284"/>
        <w:rPr>
          <w:rFonts w:ascii="UnitPro" w:hAnsi="UnitPro" w:cs="UnitPro"/>
        </w:rPr>
      </w:pPr>
    </w:p>
    <w:p w:rsidR="00197D03" w:rsidRPr="002415B2" w:rsidRDefault="00197D03" w:rsidP="0060154C">
      <w:pPr>
        <w:spacing w:after="120" w:line="276" w:lineRule="auto"/>
        <w:ind w:hanging="284"/>
        <w:rPr>
          <w:rFonts w:ascii="UnitPro" w:hAnsi="UnitPro" w:cs="UnitPro"/>
        </w:rPr>
      </w:pPr>
    </w:p>
    <w:p w:rsidR="00891593" w:rsidRPr="002415B2" w:rsidRDefault="00175A27" w:rsidP="00891593">
      <w:pPr>
        <w:spacing w:line="276" w:lineRule="auto"/>
        <w:ind w:left="-284"/>
        <w:rPr>
          <w:rFonts w:ascii="UnitPro" w:hAnsi="UnitPro" w:cs="UnitPro"/>
          <w:b/>
          <w:bCs/>
        </w:rPr>
      </w:pPr>
      <w:r w:rsidRPr="002415B2">
        <w:rPr>
          <w:rFonts w:ascii="UnitPro" w:hAnsi="UnitPro" w:cs="UnitPro"/>
          <w:b/>
        </w:rPr>
        <w:t>Mgr. Adam Švejda</w:t>
      </w:r>
      <w:r w:rsidR="006F08D0" w:rsidRPr="002415B2">
        <w:rPr>
          <w:rFonts w:ascii="UnitPro" w:hAnsi="UnitPro" w:cs="UnitPro"/>
          <w:b/>
        </w:rPr>
        <w:t>,</w:t>
      </w:r>
      <w:r w:rsidR="001D54B4" w:rsidRPr="002415B2">
        <w:rPr>
          <w:rFonts w:ascii="UnitPro" w:hAnsi="UnitPro" w:cs="UnitPro"/>
          <w:b/>
        </w:rPr>
        <w:tab/>
      </w:r>
      <w:r w:rsidR="001D54B4" w:rsidRPr="002415B2">
        <w:rPr>
          <w:rFonts w:ascii="UnitPro" w:hAnsi="UnitPro" w:cs="UnitPro"/>
          <w:b/>
        </w:rPr>
        <w:tab/>
        <w:t xml:space="preserve">    </w:t>
      </w:r>
      <w:r w:rsidR="00891593" w:rsidRPr="002415B2">
        <w:rPr>
          <w:rFonts w:ascii="UnitPro" w:hAnsi="UnitPro" w:cs="UnitPro"/>
          <w:b/>
        </w:rPr>
        <w:tab/>
      </w:r>
      <w:r w:rsidR="00891593" w:rsidRPr="002415B2">
        <w:rPr>
          <w:rFonts w:ascii="UnitPro" w:hAnsi="UnitPro" w:cs="UnitPro"/>
          <w:b/>
        </w:rPr>
        <w:tab/>
      </w:r>
      <w:r w:rsidR="00891593" w:rsidRPr="002415B2">
        <w:rPr>
          <w:rFonts w:ascii="UnitPro" w:hAnsi="UnitPro" w:cs="UnitPro"/>
          <w:b/>
        </w:rPr>
        <w:tab/>
      </w:r>
      <w:r w:rsidR="005D6609" w:rsidRPr="002415B2">
        <w:rPr>
          <w:rFonts w:ascii="UnitPro" w:hAnsi="UnitPro" w:cs="UnitPro"/>
          <w:b/>
          <w:bCs/>
        </w:rPr>
        <w:t xml:space="preserve"> </w:t>
      </w:r>
      <w:r w:rsidR="00593E08">
        <w:rPr>
          <w:rFonts w:ascii="UnitPro" w:hAnsi="UnitPro" w:cs="UnitPro"/>
          <w:b/>
          <w:bCs/>
        </w:rPr>
        <w:t>Alexandr Novák</w:t>
      </w:r>
      <w:r w:rsidR="005D6609" w:rsidRPr="002415B2">
        <w:rPr>
          <w:rFonts w:ascii="UnitPro" w:hAnsi="UnitPro" w:cs="UnitPro"/>
          <w:b/>
          <w:bCs/>
        </w:rPr>
        <w:t>,</w:t>
      </w:r>
    </w:p>
    <w:p w:rsidR="00631198" w:rsidRDefault="00175A27" w:rsidP="00891593">
      <w:pPr>
        <w:spacing w:after="120" w:line="276" w:lineRule="auto"/>
        <w:ind w:left="-284"/>
        <w:rPr>
          <w:rFonts w:ascii="UnitPro" w:hAnsi="UnitPro" w:cs="UnitPro"/>
          <w:bCs/>
        </w:rPr>
      </w:pPr>
      <w:r w:rsidRPr="002415B2">
        <w:rPr>
          <w:rFonts w:ascii="UnitPro" w:hAnsi="UnitPro" w:cs="UnitPro"/>
        </w:rPr>
        <w:t>ředitel Sekce vnějších vztahů</w:t>
      </w:r>
      <w:r w:rsidR="00891593" w:rsidRPr="002415B2">
        <w:rPr>
          <w:rFonts w:ascii="UnitPro" w:hAnsi="UnitPro" w:cs="UnitPro"/>
        </w:rPr>
        <w:tab/>
      </w:r>
      <w:r w:rsidR="00891593" w:rsidRPr="002415B2">
        <w:rPr>
          <w:rFonts w:ascii="UnitPro" w:hAnsi="UnitPro" w:cs="UnitPro"/>
        </w:rPr>
        <w:tab/>
      </w:r>
      <w:r w:rsidR="00891593" w:rsidRPr="002415B2">
        <w:rPr>
          <w:rFonts w:ascii="UnitPro" w:hAnsi="UnitPro" w:cs="UnitPro"/>
        </w:rPr>
        <w:tab/>
      </w:r>
      <w:r w:rsidR="00891593" w:rsidRPr="002415B2">
        <w:rPr>
          <w:rFonts w:ascii="UnitPro" w:hAnsi="UnitPro" w:cs="UnitPro"/>
        </w:rPr>
        <w:tab/>
      </w:r>
      <w:r w:rsidR="005D6609" w:rsidRPr="002415B2">
        <w:rPr>
          <w:rFonts w:ascii="UnitPro" w:hAnsi="UnitPro" w:cs="UnitPro"/>
        </w:rPr>
        <w:t xml:space="preserve"> </w:t>
      </w:r>
      <w:r w:rsidR="00891593" w:rsidRPr="002415B2">
        <w:rPr>
          <w:rFonts w:ascii="UnitPro" w:hAnsi="UnitPro" w:cs="UnitPro"/>
          <w:bCs/>
        </w:rPr>
        <w:t>jednatel</w:t>
      </w:r>
    </w:p>
    <w:p w:rsidR="00EB527E" w:rsidRDefault="00EB527E" w:rsidP="00891593">
      <w:pPr>
        <w:spacing w:after="120" w:line="276" w:lineRule="auto"/>
        <w:ind w:left="-284"/>
        <w:rPr>
          <w:rFonts w:ascii="UnitPro" w:hAnsi="UnitPro" w:cs="UnitPro"/>
          <w:bCs/>
        </w:rPr>
      </w:pPr>
    </w:p>
    <w:p w:rsidR="00EB527E" w:rsidRDefault="00EB527E" w:rsidP="00891593">
      <w:pPr>
        <w:spacing w:after="120" w:line="276" w:lineRule="auto"/>
        <w:ind w:left="-284"/>
        <w:rPr>
          <w:rFonts w:ascii="UnitPro" w:hAnsi="UnitPro" w:cs="UnitPro"/>
          <w:bCs/>
        </w:rPr>
      </w:pP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  <w:t>………………………………..</w:t>
      </w:r>
    </w:p>
    <w:p w:rsidR="00EB527E" w:rsidRDefault="00EB527E" w:rsidP="00891593">
      <w:pPr>
        <w:spacing w:after="120" w:line="276" w:lineRule="auto"/>
        <w:ind w:left="-284"/>
        <w:rPr>
          <w:rFonts w:ascii="UnitPro" w:hAnsi="UnitPro" w:cs="UnitPro"/>
          <w:bCs/>
        </w:rPr>
      </w:pPr>
    </w:p>
    <w:p w:rsidR="00EB527E" w:rsidRPr="00EB527E" w:rsidRDefault="00EB527E" w:rsidP="00891593">
      <w:pPr>
        <w:spacing w:after="120" w:line="276" w:lineRule="auto"/>
        <w:ind w:left="-284"/>
        <w:rPr>
          <w:rFonts w:ascii="UnitPro" w:hAnsi="UnitPro" w:cs="UnitPro"/>
          <w:b/>
        </w:rPr>
      </w:pP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 w:rsidRPr="00EB527E">
        <w:rPr>
          <w:rFonts w:ascii="UnitPro" w:hAnsi="UnitPro" w:cs="UnitPro"/>
          <w:b/>
        </w:rPr>
        <w:t>Vít Brothánek</w:t>
      </w:r>
      <w:r>
        <w:rPr>
          <w:rFonts w:ascii="UnitPro" w:hAnsi="UnitPro" w:cs="UnitPro"/>
          <w:b/>
        </w:rPr>
        <w:t>,</w:t>
      </w:r>
    </w:p>
    <w:p w:rsidR="00EB527E" w:rsidRDefault="00EB527E" w:rsidP="00891593">
      <w:pPr>
        <w:spacing w:after="120" w:line="276" w:lineRule="auto"/>
        <w:ind w:left="-284"/>
        <w:rPr>
          <w:rFonts w:ascii="UnitPro" w:hAnsi="UnitPro" w:cs="UnitPro"/>
          <w:bCs/>
        </w:rPr>
      </w:pP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  <w:t>Jednatel</w:t>
      </w:r>
    </w:p>
    <w:p w:rsidR="00EB527E" w:rsidRDefault="00EB527E" w:rsidP="00891593">
      <w:pPr>
        <w:spacing w:after="120" w:line="276" w:lineRule="auto"/>
        <w:ind w:left="-284"/>
        <w:rPr>
          <w:rFonts w:ascii="UnitPro" w:hAnsi="UnitPro" w:cs="UnitPro"/>
          <w:bCs/>
        </w:rPr>
      </w:pPr>
    </w:p>
    <w:p w:rsidR="00EB527E" w:rsidRPr="002415B2" w:rsidRDefault="00EB527E" w:rsidP="00891593">
      <w:pPr>
        <w:spacing w:after="120" w:line="276" w:lineRule="auto"/>
        <w:ind w:left="-284"/>
        <w:rPr>
          <w:rFonts w:ascii="UnitPro" w:hAnsi="UnitPro" w:cs="UnitPro"/>
        </w:rPr>
      </w:pP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</w:r>
      <w:r>
        <w:rPr>
          <w:rFonts w:ascii="UnitPro" w:hAnsi="UnitPro" w:cs="UnitPro"/>
          <w:bCs/>
        </w:rPr>
        <w:tab/>
        <w:t>………………………………..</w:t>
      </w:r>
    </w:p>
    <w:sectPr w:rsidR="00EB527E" w:rsidRPr="002415B2" w:rsidSect="0092790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682" w:rsidRDefault="00621682">
      <w:r>
        <w:separator/>
      </w:r>
    </w:p>
  </w:endnote>
  <w:endnote w:type="continuationSeparator" w:id="0">
    <w:p w:rsidR="00621682" w:rsidRDefault="0062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Pr="002415B2" w:rsidRDefault="00A94B18">
    <w:pPr>
      <w:pStyle w:val="Zpat"/>
      <w:jc w:val="right"/>
      <w:rPr>
        <w:rFonts w:ascii="UnitPro" w:hAnsi="UnitPro" w:cs="UnitPro"/>
        <w:sz w:val="20"/>
        <w:szCs w:val="20"/>
      </w:rPr>
    </w:pPr>
    <w:r w:rsidRPr="002415B2">
      <w:rPr>
        <w:rFonts w:ascii="UnitPro" w:hAnsi="UnitPro" w:cs="UnitPro"/>
        <w:sz w:val="20"/>
        <w:szCs w:val="20"/>
      </w:rPr>
      <w:t xml:space="preserve">Stránka </w:t>
    </w:r>
    <w:r w:rsidRPr="002415B2">
      <w:rPr>
        <w:rFonts w:ascii="UnitPro" w:hAnsi="UnitPro" w:cs="UnitPro"/>
        <w:b/>
        <w:sz w:val="20"/>
        <w:szCs w:val="20"/>
      </w:rPr>
      <w:fldChar w:fldCharType="begin"/>
    </w:r>
    <w:r w:rsidRPr="002415B2">
      <w:rPr>
        <w:rFonts w:ascii="UnitPro" w:hAnsi="UnitPro" w:cs="UnitPro"/>
        <w:b/>
        <w:sz w:val="20"/>
        <w:szCs w:val="20"/>
      </w:rPr>
      <w:instrText xml:space="preserve"> PAGE </w:instrText>
    </w:r>
    <w:r w:rsidRPr="002415B2">
      <w:rPr>
        <w:rFonts w:ascii="UnitPro" w:hAnsi="UnitPro" w:cs="UnitPro"/>
        <w:b/>
        <w:sz w:val="20"/>
        <w:szCs w:val="20"/>
      </w:rPr>
      <w:fldChar w:fldCharType="separate"/>
    </w:r>
    <w:r w:rsidR="006D3692">
      <w:rPr>
        <w:rFonts w:ascii="UnitPro" w:hAnsi="UnitPro" w:cs="UnitPro"/>
        <w:b/>
        <w:noProof/>
        <w:sz w:val="20"/>
        <w:szCs w:val="20"/>
      </w:rPr>
      <w:t>6</w:t>
    </w:r>
    <w:r w:rsidRPr="002415B2">
      <w:rPr>
        <w:rFonts w:ascii="UnitPro" w:hAnsi="UnitPro" w:cs="UnitPro"/>
        <w:b/>
        <w:sz w:val="20"/>
        <w:szCs w:val="20"/>
      </w:rPr>
      <w:fldChar w:fldCharType="end"/>
    </w:r>
    <w:r w:rsidRPr="002415B2">
      <w:rPr>
        <w:rFonts w:ascii="UnitPro" w:hAnsi="UnitPro" w:cs="UnitPro"/>
        <w:sz w:val="20"/>
        <w:szCs w:val="20"/>
      </w:rPr>
      <w:t xml:space="preserve"> z </w:t>
    </w:r>
    <w:r w:rsidRPr="002415B2">
      <w:rPr>
        <w:rFonts w:ascii="UnitPro" w:hAnsi="UnitPro" w:cs="UnitPro"/>
        <w:b/>
        <w:sz w:val="20"/>
        <w:szCs w:val="20"/>
      </w:rPr>
      <w:fldChar w:fldCharType="begin"/>
    </w:r>
    <w:r w:rsidRPr="002415B2">
      <w:rPr>
        <w:rFonts w:ascii="UnitPro" w:hAnsi="UnitPro" w:cs="UnitPro"/>
        <w:b/>
        <w:sz w:val="20"/>
        <w:szCs w:val="20"/>
      </w:rPr>
      <w:instrText xml:space="preserve"> NUMPAGES \*Arabic </w:instrText>
    </w:r>
    <w:r w:rsidRPr="002415B2">
      <w:rPr>
        <w:rFonts w:ascii="UnitPro" w:hAnsi="UnitPro" w:cs="UnitPro"/>
        <w:b/>
        <w:sz w:val="20"/>
        <w:szCs w:val="20"/>
      </w:rPr>
      <w:fldChar w:fldCharType="separate"/>
    </w:r>
    <w:r w:rsidR="006D3692">
      <w:rPr>
        <w:rFonts w:ascii="UnitPro" w:hAnsi="UnitPro" w:cs="UnitPro"/>
        <w:b/>
        <w:noProof/>
        <w:sz w:val="20"/>
        <w:szCs w:val="20"/>
      </w:rPr>
      <w:t>6</w:t>
    </w:r>
    <w:r w:rsidRPr="002415B2">
      <w:rPr>
        <w:rFonts w:ascii="UnitPro" w:hAnsi="UnitPro" w:cs="UnitPro"/>
        <w:b/>
        <w:sz w:val="20"/>
        <w:szCs w:val="20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682" w:rsidRDefault="00621682">
      <w:r>
        <w:separator/>
      </w:r>
    </w:p>
  </w:footnote>
  <w:footnote w:type="continuationSeparator" w:id="0">
    <w:p w:rsidR="00621682" w:rsidRDefault="0062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Pr="002415B2" w:rsidRDefault="00A94B18">
    <w:pPr>
      <w:pStyle w:val="Standardnte"/>
      <w:tabs>
        <w:tab w:val="left" w:pos="828"/>
      </w:tabs>
      <w:rPr>
        <w:rFonts w:ascii="UnitPro" w:hAnsi="UnitPro" w:cs="UnitPro"/>
        <w:sz w:val="22"/>
      </w:rPr>
    </w:pPr>
    <w:r w:rsidRPr="002415B2">
      <w:rPr>
        <w:rFonts w:ascii="UnitPro" w:hAnsi="UnitPro" w:cs="UnitPro"/>
        <w:sz w:val="22"/>
      </w:rPr>
      <w:t xml:space="preserve">č. smlouvy </w:t>
    </w:r>
    <w:r w:rsidR="00AB6281" w:rsidRPr="002415B2">
      <w:rPr>
        <w:rFonts w:ascii="UnitPro" w:hAnsi="UnitPro" w:cs="UnitPro"/>
        <w:sz w:val="22"/>
      </w:rPr>
      <w:t>nájemce</w:t>
    </w:r>
    <w:r w:rsidRPr="002415B2">
      <w:rPr>
        <w:rFonts w:ascii="UnitPro" w:hAnsi="UnitPro" w:cs="UnitPro"/>
        <w:sz w:val="22"/>
      </w:rPr>
      <w:t>: ZAK</w:t>
    </w:r>
    <w:r w:rsidR="00FA781D">
      <w:rPr>
        <w:rFonts w:ascii="UnitPro" w:hAnsi="UnitPro" w:cs="UnitPro"/>
        <w:sz w:val="22"/>
      </w:rPr>
      <w:t xml:space="preserve"> 20-0379</w:t>
    </w:r>
    <w:r w:rsidRPr="002415B2">
      <w:rPr>
        <w:rFonts w:ascii="UnitPro" w:hAnsi="UnitPro" w:cs="UnitPro"/>
        <w:sz w:val="22"/>
      </w:rPr>
      <w:tab/>
    </w:r>
    <w:r w:rsidRPr="002415B2">
      <w:rPr>
        <w:rFonts w:ascii="UnitPro" w:hAnsi="UnitPro" w:cs="UnitPro"/>
        <w:sz w:val="22"/>
      </w:rPr>
      <w:tab/>
      <w:t xml:space="preserve">    </w:t>
    </w:r>
  </w:p>
  <w:p w:rsidR="00A94B18" w:rsidRPr="002415B2" w:rsidRDefault="00A94B18">
    <w:pPr>
      <w:pStyle w:val="Zhlav"/>
      <w:pBdr>
        <w:bottom w:val="single" w:sz="8" w:space="1" w:color="000000"/>
      </w:pBdr>
      <w:rPr>
        <w:rFonts w:ascii="UnitPro" w:hAnsi="UnitPro" w:cs="UnitPro"/>
      </w:rPr>
    </w:pPr>
    <w:r w:rsidRPr="002415B2">
      <w:rPr>
        <w:rFonts w:ascii="UnitPro" w:hAnsi="UnitPro" w:cs="UnitPro"/>
      </w:rPr>
      <w:t xml:space="preserve">č. smlouvy </w:t>
    </w:r>
    <w:r w:rsidR="00AB6281" w:rsidRPr="002415B2">
      <w:rPr>
        <w:rFonts w:ascii="UnitPro" w:hAnsi="UnitPro" w:cs="UnitPro"/>
      </w:rPr>
      <w:t>pronajímatel</w:t>
    </w:r>
    <w:r w:rsidRPr="002415B2">
      <w:rPr>
        <w:rFonts w:ascii="UnitPro" w:hAnsi="UnitPro" w:cs="UnitPro"/>
      </w:rPr>
      <w:t xml:space="preserve">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FB274E"/>
    <w:multiLevelType w:val="hybridMultilevel"/>
    <w:tmpl w:val="2CFE5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2401729E"/>
    <w:multiLevelType w:val="hybridMultilevel"/>
    <w:tmpl w:val="EA32FE5A"/>
    <w:lvl w:ilvl="0" w:tplc="502E48A0">
      <w:start w:val="1"/>
      <w:numFmt w:val="lowerLetter"/>
      <w:lvlText w:val="%1)"/>
      <w:lvlJc w:val="left"/>
      <w:pPr>
        <w:ind w:left="1490" w:hanging="360"/>
      </w:pPr>
      <w:rPr>
        <w:rFonts w:ascii="UnitPro" w:hAnsi="UnitPro" w:cs="UnitPro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258B723C"/>
    <w:multiLevelType w:val="hybridMultilevel"/>
    <w:tmpl w:val="FFFAE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E90BBE"/>
    <w:multiLevelType w:val="hybridMultilevel"/>
    <w:tmpl w:val="62887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D2B5C"/>
    <w:multiLevelType w:val="hybridMultilevel"/>
    <w:tmpl w:val="2C5E99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5"/>
  </w:num>
  <w:num w:numId="3">
    <w:abstractNumId w:val="33"/>
  </w:num>
  <w:num w:numId="4">
    <w:abstractNumId w:val="47"/>
  </w:num>
  <w:num w:numId="5">
    <w:abstractNumId w:val="34"/>
  </w:num>
  <w:num w:numId="6">
    <w:abstractNumId w:val="21"/>
  </w:num>
  <w:num w:numId="7">
    <w:abstractNumId w:val="44"/>
  </w:num>
  <w:num w:numId="8">
    <w:abstractNumId w:val="40"/>
  </w:num>
  <w:num w:numId="9">
    <w:abstractNumId w:val="28"/>
  </w:num>
  <w:num w:numId="10">
    <w:abstractNumId w:val="20"/>
  </w:num>
  <w:num w:numId="11">
    <w:abstractNumId w:val="36"/>
  </w:num>
  <w:num w:numId="12">
    <w:abstractNumId w:val="30"/>
  </w:num>
  <w:num w:numId="13">
    <w:abstractNumId w:val="39"/>
  </w:num>
  <w:num w:numId="14">
    <w:abstractNumId w:val="45"/>
  </w:num>
  <w:num w:numId="15">
    <w:abstractNumId w:val="37"/>
  </w:num>
  <w:num w:numId="16">
    <w:abstractNumId w:val="43"/>
  </w:num>
  <w:num w:numId="17">
    <w:abstractNumId w:val="25"/>
  </w:num>
  <w:num w:numId="18">
    <w:abstractNumId w:val="32"/>
  </w:num>
  <w:num w:numId="19">
    <w:abstractNumId w:val="23"/>
  </w:num>
  <w:num w:numId="20">
    <w:abstractNumId w:val="48"/>
  </w:num>
  <w:num w:numId="21">
    <w:abstractNumId w:val="27"/>
  </w:num>
  <w:num w:numId="22">
    <w:abstractNumId w:val="29"/>
  </w:num>
  <w:num w:numId="23">
    <w:abstractNumId w:val="24"/>
  </w:num>
  <w:num w:numId="24">
    <w:abstractNumId w:val="42"/>
  </w:num>
  <w:num w:numId="25">
    <w:abstractNumId w:val="49"/>
  </w:num>
  <w:num w:numId="26">
    <w:abstractNumId w:val="46"/>
  </w:num>
  <w:num w:numId="27">
    <w:abstractNumId w:val="22"/>
  </w:num>
  <w:num w:numId="28">
    <w:abstractNumId w:val="38"/>
  </w:num>
  <w:num w:numId="29">
    <w:abstractNumId w:val="31"/>
  </w:num>
  <w:num w:numId="30">
    <w:abstractNumId w:val="50"/>
  </w:num>
  <w:num w:numId="31">
    <w:abstractNumId w:val="26"/>
  </w:num>
  <w:num w:numId="32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4E7A"/>
    <w:rsid w:val="000172DD"/>
    <w:rsid w:val="000213CD"/>
    <w:rsid w:val="000214B8"/>
    <w:rsid w:val="00033DCA"/>
    <w:rsid w:val="00035C42"/>
    <w:rsid w:val="00040D60"/>
    <w:rsid w:val="00043028"/>
    <w:rsid w:val="00056F80"/>
    <w:rsid w:val="00071583"/>
    <w:rsid w:val="000840F8"/>
    <w:rsid w:val="000B047E"/>
    <w:rsid w:val="000B0936"/>
    <w:rsid w:val="000B3556"/>
    <w:rsid w:val="000C1A8D"/>
    <w:rsid w:val="000D58FD"/>
    <w:rsid w:val="000D5E53"/>
    <w:rsid w:val="000D7694"/>
    <w:rsid w:val="000E19BD"/>
    <w:rsid w:val="000E7CD4"/>
    <w:rsid w:val="000F439E"/>
    <w:rsid w:val="00112E9C"/>
    <w:rsid w:val="00122E9B"/>
    <w:rsid w:val="00127B5C"/>
    <w:rsid w:val="001423F0"/>
    <w:rsid w:val="00150A9D"/>
    <w:rsid w:val="00162DBA"/>
    <w:rsid w:val="0016457C"/>
    <w:rsid w:val="001713D4"/>
    <w:rsid w:val="00172AB9"/>
    <w:rsid w:val="00173A25"/>
    <w:rsid w:val="00175A27"/>
    <w:rsid w:val="00180CDB"/>
    <w:rsid w:val="00182758"/>
    <w:rsid w:val="00190A55"/>
    <w:rsid w:val="00197D03"/>
    <w:rsid w:val="001A49F4"/>
    <w:rsid w:val="001A4B2B"/>
    <w:rsid w:val="001D512C"/>
    <w:rsid w:val="001D54B4"/>
    <w:rsid w:val="001D7B78"/>
    <w:rsid w:val="001E239F"/>
    <w:rsid w:val="0020094A"/>
    <w:rsid w:val="002068B0"/>
    <w:rsid w:val="002129A5"/>
    <w:rsid w:val="00215715"/>
    <w:rsid w:val="002234EC"/>
    <w:rsid w:val="002263BD"/>
    <w:rsid w:val="00235764"/>
    <w:rsid w:val="00241118"/>
    <w:rsid w:val="002415B2"/>
    <w:rsid w:val="002440B2"/>
    <w:rsid w:val="00247FCF"/>
    <w:rsid w:val="00253B68"/>
    <w:rsid w:val="002642AC"/>
    <w:rsid w:val="002667F0"/>
    <w:rsid w:val="00281EE1"/>
    <w:rsid w:val="00283F23"/>
    <w:rsid w:val="00291E24"/>
    <w:rsid w:val="002A1B71"/>
    <w:rsid w:val="002A48AA"/>
    <w:rsid w:val="002A7AA0"/>
    <w:rsid w:val="002C0981"/>
    <w:rsid w:val="002C173E"/>
    <w:rsid w:val="002C1F15"/>
    <w:rsid w:val="002C43BE"/>
    <w:rsid w:val="002C4946"/>
    <w:rsid w:val="002D0AC2"/>
    <w:rsid w:val="002D2B5D"/>
    <w:rsid w:val="002D6746"/>
    <w:rsid w:val="002E6415"/>
    <w:rsid w:val="002F4630"/>
    <w:rsid w:val="002F69D5"/>
    <w:rsid w:val="0030359E"/>
    <w:rsid w:val="0031420E"/>
    <w:rsid w:val="00323162"/>
    <w:rsid w:val="0032512A"/>
    <w:rsid w:val="00327119"/>
    <w:rsid w:val="00330079"/>
    <w:rsid w:val="00347907"/>
    <w:rsid w:val="00360039"/>
    <w:rsid w:val="0037586C"/>
    <w:rsid w:val="0038330D"/>
    <w:rsid w:val="003873D7"/>
    <w:rsid w:val="00393885"/>
    <w:rsid w:val="003940F2"/>
    <w:rsid w:val="003A21C9"/>
    <w:rsid w:val="003B17C6"/>
    <w:rsid w:val="003B2105"/>
    <w:rsid w:val="003B6E46"/>
    <w:rsid w:val="003C25DE"/>
    <w:rsid w:val="003F1571"/>
    <w:rsid w:val="003F2EDB"/>
    <w:rsid w:val="003F6D6A"/>
    <w:rsid w:val="0040551C"/>
    <w:rsid w:val="0041139D"/>
    <w:rsid w:val="00417DAD"/>
    <w:rsid w:val="00453A04"/>
    <w:rsid w:val="00483B1F"/>
    <w:rsid w:val="00491270"/>
    <w:rsid w:val="00495EF2"/>
    <w:rsid w:val="004A0E5D"/>
    <w:rsid w:val="004A5D1C"/>
    <w:rsid w:val="004C0E30"/>
    <w:rsid w:val="004D2506"/>
    <w:rsid w:val="004E197D"/>
    <w:rsid w:val="004E4840"/>
    <w:rsid w:val="004E5D0F"/>
    <w:rsid w:val="004F0F65"/>
    <w:rsid w:val="004F31A5"/>
    <w:rsid w:val="004F3D33"/>
    <w:rsid w:val="004F7C72"/>
    <w:rsid w:val="00502231"/>
    <w:rsid w:val="005030DF"/>
    <w:rsid w:val="00504B29"/>
    <w:rsid w:val="00504D64"/>
    <w:rsid w:val="005054C2"/>
    <w:rsid w:val="00520434"/>
    <w:rsid w:val="00522DAD"/>
    <w:rsid w:val="00531CFB"/>
    <w:rsid w:val="005420F9"/>
    <w:rsid w:val="00546DAD"/>
    <w:rsid w:val="005517A2"/>
    <w:rsid w:val="00551A10"/>
    <w:rsid w:val="00552BAD"/>
    <w:rsid w:val="00552E17"/>
    <w:rsid w:val="0056225B"/>
    <w:rsid w:val="00563C49"/>
    <w:rsid w:val="00575707"/>
    <w:rsid w:val="00581438"/>
    <w:rsid w:val="00593E08"/>
    <w:rsid w:val="005A6059"/>
    <w:rsid w:val="005A6D91"/>
    <w:rsid w:val="005B3195"/>
    <w:rsid w:val="005B3A40"/>
    <w:rsid w:val="005B3DE7"/>
    <w:rsid w:val="005B7770"/>
    <w:rsid w:val="005C754A"/>
    <w:rsid w:val="005D3870"/>
    <w:rsid w:val="005D6609"/>
    <w:rsid w:val="005D7304"/>
    <w:rsid w:val="005E1DE0"/>
    <w:rsid w:val="005E3140"/>
    <w:rsid w:val="00600F0F"/>
    <w:rsid w:val="00601017"/>
    <w:rsid w:val="0060154C"/>
    <w:rsid w:val="006026FD"/>
    <w:rsid w:val="0060390C"/>
    <w:rsid w:val="00621682"/>
    <w:rsid w:val="006219CE"/>
    <w:rsid w:val="00624565"/>
    <w:rsid w:val="00631198"/>
    <w:rsid w:val="0063271B"/>
    <w:rsid w:val="00637B26"/>
    <w:rsid w:val="00651395"/>
    <w:rsid w:val="0067120C"/>
    <w:rsid w:val="00677C35"/>
    <w:rsid w:val="006B00A8"/>
    <w:rsid w:val="006B1D27"/>
    <w:rsid w:val="006C7433"/>
    <w:rsid w:val="006D3692"/>
    <w:rsid w:val="006E3D1A"/>
    <w:rsid w:val="006F08D0"/>
    <w:rsid w:val="006F12D4"/>
    <w:rsid w:val="00700E30"/>
    <w:rsid w:val="007111DC"/>
    <w:rsid w:val="00712A04"/>
    <w:rsid w:val="0072264B"/>
    <w:rsid w:val="00724DDE"/>
    <w:rsid w:val="0072608F"/>
    <w:rsid w:val="00735E37"/>
    <w:rsid w:val="00740905"/>
    <w:rsid w:val="00751383"/>
    <w:rsid w:val="00754C9B"/>
    <w:rsid w:val="0076770C"/>
    <w:rsid w:val="00770489"/>
    <w:rsid w:val="007751A9"/>
    <w:rsid w:val="00775F16"/>
    <w:rsid w:val="007847F9"/>
    <w:rsid w:val="00784B4C"/>
    <w:rsid w:val="007B2118"/>
    <w:rsid w:val="007B3CC0"/>
    <w:rsid w:val="007B3DB3"/>
    <w:rsid w:val="007C1397"/>
    <w:rsid w:val="007C3FDC"/>
    <w:rsid w:val="007C5CDF"/>
    <w:rsid w:val="007C6BD8"/>
    <w:rsid w:val="007D31B3"/>
    <w:rsid w:val="007D7B86"/>
    <w:rsid w:val="007E0EB3"/>
    <w:rsid w:val="007E736D"/>
    <w:rsid w:val="007F30BA"/>
    <w:rsid w:val="007F402C"/>
    <w:rsid w:val="008005F1"/>
    <w:rsid w:val="008007FC"/>
    <w:rsid w:val="008054E1"/>
    <w:rsid w:val="00814A29"/>
    <w:rsid w:val="0081750C"/>
    <w:rsid w:val="00822357"/>
    <w:rsid w:val="00822F7E"/>
    <w:rsid w:val="00823114"/>
    <w:rsid w:val="008463DA"/>
    <w:rsid w:val="00860755"/>
    <w:rsid w:val="008715A2"/>
    <w:rsid w:val="00877083"/>
    <w:rsid w:val="008777F9"/>
    <w:rsid w:val="00883398"/>
    <w:rsid w:val="00890F78"/>
    <w:rsid w:val="00891593"/>
    <w:rsid w:val="00895D6C"/>
    <w:rsid w:val="008B02CE"/>
    <w:rsid w:val="008B112F"/>
    <w:rsid w:val="008B2F18"/>
    <w:rsid w:val="008B5576"/>
    <w:rsid w:val="008B64CA"/>
    <w:rsid w:val="008B7077"/>
    <w:rsid w:val="008C3E06"/>
    <w:rsid w:val="008D7BC0"/>
    <w:rsid w:val="008E72AC"/>
    <w:rsid w:val="008F0C54"/>
    <w:rsid w:val="008F0F3B"/>
    <w:rsid w:val="009031EB"/>
    <w:rsid w:val="0092768E"/>
    <w:rsid w:val="00927906"/>
    <w:rsid w:val="0093217E"/>
    <w:rsid w:val="00934104"/>
    <w:rsid w:val="00937793"/>
    <w:rsid w:val="00951BC8"/>
    <w:rsid w:val="009572F4"/>
    <w:rsid w:val="00971E55"/>
    <w:rsid w:val="0097291D"/>
    <w:rsid w:val="00974B02"/>
    <w:rsid w:val="009762A3"/>
    <w:rsid w:val="00982A3D"/>
    <w:rsid w:val="009918E8"/>
    <w:rsid w:val="00992378"/>
    <w:rsid w:val="009B2A9A"/>
    <w:rsid w:val="009B5D97"/>
    <w:rsid w:val="009B60DD"/>
    <w:rsid w:val="009B6C06"/>
    <w:rsid w:val="009C142A"/>
    <w:rsid w:val="009C3F43"/>
    <w:rsid w:val="009D40D5"/>
    <w:rsid w:val="009E7370"/>
    <w:rsid w:val="009F3C46"/>
    <w:rsid w:val="009F6503"/>
    <w:rsid w:val="00A00D75"/>
    <w:rsid w:val="00A04ABD"/>
    <w:rsid w:val="00A15F4C"/>
    <w:rsid w:val="00A203C5"/>
    <w:rsid w:val="00A402FB"/>
    <w:rsid w:val="00A5143A"/>
    <w:rsid w:val="00A53EFA"/>
    <w:rsid w:val="00A606A1"/>
    <w:rsid w:val="00A727F7"/>
    <w:rsid w:val="00A81367"/>
    <w:rsid w:val="00A82E09"/>
    <w:rsid w:val="00A94B18"/>
    <w:rsid w:val="00AB2247"/>
    <w:rsid w:val="00AB24EA"/>
    <w:rsid w:val="00AB6281"/>
    <w:rsid w:val="00AB7377"/>
    <w:rsid w:val="00AB792B"/>
    <w:rsid w:val="00AC236A"/>
    <w:rsid w:val="00AD68DF"/>
    <w:rsid w:val="00AF0A11"/>
    <w:rsid w:val="00B0160D"/>
    <w:rsid w:val="00B16EA8"/>
    <w:rsid w:val="00B22101"/>
    <w:rsid w:val="00B279C7"/>
    <w:rsid w:val="00B30C7F"/>
    <w:rsid w:val="00B36174"/>
    <w:rsid w:val="00B433EB"/>
    <w:rsid w:val="00B43F3B"/>
    <w:rsid w:val="00B44A86"/>
    <w:rsid w:val="00B541D8"/>
    <w:rsid w:val="00B57372"/>
    <w:rsid w:val="00B62738"/>
    <w:rsid w:val="00B8206B"/>
    <w:rsid w:val="00B85E47"/>
    <w:rsid w:val="00B914A9"/>
    <w:rsid w:val="00B95361"/>
    <w:rsid w:val="00BA3263"/>
    <w:rsid w:val="00BA69CF"/>
    <w:rsid w:val="00BB248B"/>
    <w:rsid w:val="00BB506E"/>
    <w:rsid w:val="00BC75F3"/>
    <w:rsid w:val="00BD2CDA"/>
    <w:rsid w:val="00BD6904"/>
    <w:rsid w:val="00BD7897"/>
    <w:rsid w:val="00BE2197"/>
    <w:rsid w:val="00BE37E8"/>
    <w:rsid w:val="00BE6807"/>
    <w:rsid w:val="00BE7E88"/>
    <w:rsid w:val="00BF2C3F"/>
    <w:rsid w:val="00BF3219"/>
    <w:rsid w:val="00BF472E"/>
    <w:rsid w:val="00C02878"/>
    <w:rsid w:val="00C07AAB"/>
    <w:rsid w:val="00C14350"/>
    <w:rsid w:val="00C529D5"/>
    <w:rsid w:val="00C56607"/>
    <w:rsid w:val="00C6394F"/>
    <w:rsid w:val="00C64888"/>
    <w:rsid w:val="00C72C48"/>
    <w:rsid w:val="00C84C0B"/>
    <w:rsid w:val="00C91C3A"/>
    <w:rsid w:val="00CA3A54"/>
    <w:rsid w:val="00CA3B91"/>
    <w:rsid w:val="00CA6CE4"/>
    <w:rsid w:val="00CB31DB"/>
    <w:rsid w:val="00CB3F5F"/>
    <w:rsid w:val="00CC0ACD"/>
    <w:rsid w:val="00CC1EAF"/>
    <w:rsid w:val="00CC3ACE"/>
    <w:rsid w:val="00CC4E18"/>
    <w:rsid w:val="00CC4F15"/>
    <w:rsid w:val="00CD2A02"/>
    <w:rsid w:val="00CE0024"/>
    <w:rsid w:val="00CE6AD3"/>
    <w:rsid w:val="00CE703C"/>
    <w:rsid w:val="00CF4378"/>
    <w:rsid w:val="00D044BC"/>
    <w:rsid w:val="00D06CF7"/>
    <w:rsid w:val="00D1144A"/>
    <w:rsid w:val="00D255D6"/>
    <w:rsid w:val="00D353D9"/>
    <w:rsid w:val="00D37798"/>
    <w:rsid w:val="00D4027E"/>
    <w:rsid w:val="00D55625"/>
    <w:rsid w:val="00D57EA6"/>
    <w:rsid w:val="00D81FE6"/>
    <w:rsid w:val="00D87547"/>
    <w:rsid w:val="00D92668"/>
    <w:rsid w:val="00D93163"/>
    <w:rsid w:val="00DA6E4E"/>
    <w:rsid w:val="00DA6F4E"/>
    <w:rsid w:val="00DB0698"/>
    <w:rsid w:val="00DB447E"/>
    <w:rsid w:val="00DC2E5C"/>
    <w:rsid w:val="00DE3B26"/>
    <w:rsid w:val="00DF672A"/>
    <w:rsid w:val="00E101CA"/>
    <w:rsid w:val="00E131E4"/>
    <w:rsid w:val="00E149D4"/>
    <w:rsid w:val="00E16D0E"/>
    <w:rsid w:val="00E213B8"/>
    <w:rsid w:val="00E22A7D"/>
    <w:rsid w:val="00E240B9"/>
    <w:rsid w:val="00E51A15"/>
    <w:rsid w:val="00E56F6F"/>
    <w:rsid w:val="00E636DD"/>
    <w:rsid w:val="00E6571B"/>
    <w:rsid w:val="00E678BE"/>
    <w:rsid w:val="00E90682"/>
    <w:rsid w:val="00E90D9D"/>
    <w:rsid w:val="00EA430A"/>
    <w:rsid w:val="00EB527E"/>
    <w:rsid w:val="00EC07D1"/>
    <w:rsid w:val="00EC3816"/>
    <w:rsid w:val="00EC43A6"/>
    <w:rsid w:val="00EC6FAC"/>
    <w:rsid w:val="00ED268F"/>
    <w:rsid w:val="00ED2987"/>
    <w:rsid w:val="00EE6412"/>
    <w:rsid w:val="00EF5181"/>
    <w:rsid w:val="00EF70E1"/>
    <w:rsid w:val="00F0129B"/>
    <w:rsid w:val="00F07B19"/>
    <w:rsid w:val="00F07CB6"/>
    <w:rsid w:val="00F21CE0"/>
    <w:rsid w:val="00F22265"/>
    <w:rsid w:val="00F2559D"/>
    <w:rsid w:val="00F33CFA"/>
    <w:rsid w:val="00F40BB5"/>
    <w:rsid w:val="00F46574"/>
    <w:rsid w:val="00F6004C"/>
    <w:rsid w:val="00F62790"/>
    <w:rsid w:val="00F63739"/>
    <w:rsid w:val="00F66B08"/>
    <w:rsid w:val="00F758E8"/>
    <w:rsid w:val="00F85DEE"/>
    <w:rsid w:val="00FA781D"/>
    <w:rsid w:val="00FC4E66"/>
    <w:rsid w:val="00FD1C0C"/>
    <w:rsid w:val="00FE0EDB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1C0835-3CD6-4669-AB30-CB20941E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NoSpacing">
    <w:name w:val="No Spacing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0F328-6ABE-49AA-B110-DD63CEAE309D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06523D-7EC8-4834-A449-1E7831FE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1850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Záhorská Zuzana (SPR)</cp:lastModifiedBy>
  <cp:revision>2</cp:revision>
  <cp:lastPrinted>2021-01-26T10:15:00Z</cp:lastPrinted>
  <dcterms:created xsi:type="dcterms:W3CDTF">2021-02-02T14:13:00Z</dcterms:created>
  <dcterms:modified xsi:type="dcterms:W3CDTF">2021-02-02T14:13:00Z</dcterms:modified>
</cp:coreProperties>
</file>