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3581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18899BD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407EB583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(dále jen „ObčZ“) </w:t>
      </w:r>
    </w:p>
    <w:p w14:paraId="580631D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B3CBDF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dle ustanovení § 104 odst. 17., zákona č. 127/2005 Sb., o elektronických komunikacích a o změně některých souvisejících zákonů, v platném znění (dále jen „ZeK“) </w:t>
      </w:r>
    </w:p>
    <w:p w14:paraId="0CA0E2A9" w14:textId="77777777" w:rsidR="00730F72" w:rsidRPr="00EC08CD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13242D2A" w14:textId="4F4A0CF5" w:rsidR="00730F72" w:rsidRPr="00EC08CD" w:rsidRDefault="00730F72" w:rsidP="00730F72">
      <w:pPr>
        <w:pStyle w:val="Zkladntext"/>
        <w:ind w:left="567" w:right="565"/>
        <w:jc w:val="center"/>
        <w:rPr>
          <w:rFonts w:ascii="Arial" w:hAnsi="Arial" w:cs="Arial"/>
        </w:rPr>
      </w:pPr>
      <w:r w:rsidRPr="00EC08CD">
        <w:rPr>
          <w:rFonts w:ascii="Arial" w:hAnsi="Arial" w:cs="Arial"/>
        </w:rPr>
        <w:t xml:space="preserve">Evidenční číslo smlouvy: </w:t>
      </w:r>
      <w:r w:rsidR="00960C1E" w:rsidRPr="00EC08CD">
        <w:rPr>
          <w:rFonts w:ascii="Helv" w:hAnsi="Helv" w:cs="Helv"/>
          <w:color w:val="000000"/>
        </w:rPr>
        <w:t>20/007/413</w:t>
      </w:r>
    </w:p>
    <w:p w14:paraId="1A47C216" w14:textId="66DFE07A" w:rsidR="003D01CA" w:rsidRDefault="003D01CA" w:rsidP="00730F72">
      <w:pPr>
        <w:pStyle w:val="Zkladntext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Číslo CES:</w:t>
      </w:r>
      <w:r w:rsidR="00253E4A">
        <w:rPr>
          <w:rFonts w:ascii="Arial" w:hAnsi="Arial" w:cs="Arial"/>
        </w:rPr>
        <w:t xml:space="preserve"> </w:t>
      </w:r>
      <w:r w:rsidR="00D82552" w:rsidRPr="00D82552">
        <w:rPr>
          <w:rFonts w:ascii="Arial" w:hAnsi="Arial" w:cs="Arial"/>
        </w:rPr>
        <w:t>E617-S-4188/2020</w:t>
      </w:r>
    </w:p>
    <w:p w14:paraId="6DE552F9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11AD112F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778F78A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36BD3D34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14E1C617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34791DCC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578F2DA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2C096392" w14:textId="53B1872A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0F23E1">
        <w:rPr>
          <w:rFonts w:ascii="Arial" w:hAnsi="Arial" w:cs="Arial"/>
        </w:rPr>
        <w:t>xx</w:t>
      </w:r>
    </w:p>
    <w:p w14:paraId="7F3DB1BA" w14:textId="36C4C328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</w:t>
      </w:r>
      <w:r w:rsidR="00DD5E67" w:rsidRPr="00DD5E67">
        <w:rPr>
          <w:rFonts w:ascii="Arial" w:hAnsi="Arial" w:cs="Arial"/>
        </w:rPr>
        <w:t>Ing. Davidem Wolskim, předsedou představenstva</w:t>
      </w:r>
    </w:p>
    <w:p w14:paraId="79B09341" w14:textId="0FD0C07F" w:rsidR="00DD5E67" w:rsidRPr="00CC7E94" w:rsidRDefault="00DD5E67" w:rsidP="004E78B0">
      <w:pPr>
        <w:spacing w:after="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DD5E67">
        <w:rPr>
          <w:rFonts w:ascii="Arial" w:hAnsi="Arial" w:cs="Arial"/>
        </w:rPr>
        <w:t>a</w:t>
      </w:r>
      <w:r w:rsidR="000F23E1">
        <w:rPr>
          <w:rFonts w:ascii="Arial" w:hAnsi="Arial" w:cs="Arial"/>
        </w:rPr>
        <w:t xml:space="preserve">  Mgr. </w:t>
      </w:r>
      <w:r w:rsidRPr="00DD5E67">
        <w:rPr>
          <w:rFonts w:ascii="Arial" w:hAnsi="Arial" w:cs="Arial"/>
        </w:rPr>
        <w:t>Michalem Krapincem, členem představenstva</w:t>
      </w:r>
    </w:p>
    <w:p w14:paraId="7CD816AA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08EA7FC2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33DCA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BA53F8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D82C262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7C68071C" w14:textId="77777777" w:rsidR="00CC7E94" w:rsidRDefault="00CC7E94" w:rsidP="00CC7E94">
      <w:pPr>
        <w:jc w:val="both"/>
        <w:rPr>
          <w:rFonts w:ascii="Arial" w:hAnsi="Arial" w:cs="Arial"/>
        </w:rPr>
      </w:pPr>
    </w:p>
    <w:p w14:paraId="3DE5B163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4AA6CE9D" w14:textId="518380BA" w:rsidR="00CC29E1" w:rsidRPr="00DA7F4D" w:rsidRDefault="007F670D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7F670D">
        <w:rPr>
          <w:rFonts w:ascii="Arial" w:hAnsi="Arial" w:cs="Arial"/>
          <w:b/>
        </w:rPr>
        <w:t xml:space="preserve">Správa železnic, státní organizace </w:t>
      </w:r>
      <w:r w:rsidR="00CC29E1"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7F670D">
        <w:rPr>
          <w:rFonts w:ascii="Arial" w:hAnsi="Arial" w:cs="Arial"/>
        </w:rPr>
        <w:t>Dlážděná 1003/7, 110 00 Praha 1, Nové Město</w:t>
      </w:r>
    </w:p>
    <w:p w14:paraId="7C5137EB" w14:textId="3CEE4D57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7F670D" w:rsidRPr="007F670D">
        <w:rPr>
          <w:rFonts w:ascii="Arial" w:hAnsi="Arial" w:cs="Arial"/>
        </w:rPr>
        <w:t>70994234</w:t>
      </w:r>
    </w:p>
    <w:p w14:paraId="52DB3F3C" w14:textId="4E84B896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7F670D" w:rsidRPr="007F670D">
        <w:rPr>
          <w:rFonts w:ascii="Arial" w:hAnsi="Arial" w:cs="Arial"/>
        </w:rPr>
        <w:t>CZ70994234</w:t>
      </w:r>
    </w:p>
    <w:p w14:paraId="4015CD38" w14:textId="0C7399B1" w:rsidR="00CC29E1" w:rsidRPr="00DA7F4D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0F23E1">
        <w:rPr>
          <w:rFonts w:ascii="Arial" w:hAnsi="Arial" w:cs="Arial"/>
        </w:rPr>
        <w:t>xx</w:t>
      </w:r>
    </w:p>
    <w:p w14:paraId="1F6EB0D1" w14:textId="20AFBC54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zapsaná v obchodním rejstříku vedeném </w:t>
      </w:r>
      <w:r w:rsidR="007F670D" w:rsidRPr="007F670D">
        <w:rPr>
          <w:rFonts w:ascii="Arial" w:hAnsi="Arial" w:cs="Arial"/>
        </w:rPr>
        <w:t>Městským soudem v Praze, spisová značka A 48384</w:t>
      </w:r>
    </w:p>
    <w:p w14:paraId="748202BC" w14:textId="0E793269" w:rsidR="00CC29E1" w:rsidRPr="00DA7F4D" w:rsidRDefault="00CC29E1" w:rsidP="00F57CCA">
      <w:pPr>
        <w:tabs>
          <w:tab w:val="left" w:pos="2268"/>
        </w:tabs>
        <w:spacing w:after="40"/>
        <w:ind w:left="2265" w:hanging="2265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zastoupená </w:t>
      </w:r>
      <w:r w:rsidR="00F57CCA">
        <w:rPr>
          <w:rFonts w:ascii="Arial" w:hAnsi="Arial" w:cs="Arial"/>
        </w:rPr>
        <w:tab/>
      </w:r>
      <w:r w:rsidR="000F23E1">
        <w:rPr>
          <w:rFonts w:ascii="Arial" w:hAnsi="Arial" w:cs="Arial"/>
        </w:rPr>
        <w:t>xx</w:t>
      </w:r>
    </w:p>
    <w:p w14:paraId="18BB0F60" w14:textId="77777777" w:rsidR="007F670D" w:rsidRPr="007F670D" w:rsidRDefault="007F670D" w:rsidP="007F670D">
      <w:pPr>
        <w:spacing w:after="40"/>
        <w:jc w:val="both"/>
        <w:rPr>
          <w:rFonts w:ascii="Arial" w:hAnsi="Arial" w:cs="Arial"/>
        </w:rPr>
      </w:pPr>
      <w:r w:rsidRPr="007F670D">
        <w:rPr>
          <w:rFonts w:ascii="Arial" w:hAnsi="Arial" w:cs="Arial"/>
        </w:rPr>
        <w:t>Korespondenční adresa: Správa železnic, státní organizace</w:t>
      </w:r>
    </w:p>
    <w:p w14:paraId="7316B94A" w14:textId="77777777" w:rsidR="00B34412" w:rsidRDefault="00B34412" w:rsidP="00B34412">
      <w:pPr>
        <w:tabs>
          <w:tab w:val="left" w:pos="2268"/>
        </w:tabs>
        <w:spacing w:after="40"/>
        <w:ind w:left="184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670D" w:rsidRPr="007F670D">
        <w:rPr>
          <w:rFonts w:ascii="Arial" w:hAnsi="Arial" w:cs="Arial"/>
        </w:rPr>
        <w:t>Stavební správy východ</w:t>
      </w:r>
    </w:p>
    <w:p w14:paraId="3AAFEB12" w14:textId="6529B2EC" w:rsidR="00575537" w:rsidRDefault="00B34412" w:rsidP="00B34412">
      <w:pPr>
        <w:tabs>
          <w:tab w:val="left" w:pos="2268"/>
        </w:tabs>
        <w:spacing w:after="40"/>
        <w:ind w:left="184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670D" w:rsidRPr="007F670D">
        <w:rPr>
          <w:rFonts w:ascii="Arial" w:hAnsi="Arial" w:cs="Arial"/>
        </w:rPr>
        <w:t>Nerudova 1, 779 00 Olomouc</w:t>
      </w:r>
    </w:p>
    <w:p w14:paraId="1EC551E2" w14:textId="3ED59794" w:rsidR="007F670D" w:rsidRPr="00427ACD" w:rsidRDefault="00B34412" w:rsidP="00B34412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D9E649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076442B5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C5FD87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414AA732" w14:textId="77777777" w:rsidR="00EC08CD" w:rsidRDefault="00EC08CD" w:rsidP="001C3682">
      <w:pPr>
        <w:pStyle w:val="lnek-odstavec"/>
        <w:spacing w:before="360"/>
      </w:pPr>
    </w:p>
    <w:p w14:paraId="74004EB4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4AD84ACC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66BA543E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153EAA17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lastRenderedPageBreak/>
        <w:t>Úvodní ustanovení</w:t>
      </w:r>
    </w:p>
    <w:p w14:paraId="200FE67C" w14:textId="77777777" w:rsidR="009F3F86" w:rsidRDefault="009F3F86" w:rsidP="00EC08CD">
      <w:pPr>
        <w:pStyle w:val="Zkladntext"/>
        <w:numPr>
          <w:ilvl w:val="0"/>
          <w:numId w:val="7"/>
        </w:num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D09EA62" w14:textId="08A27273" w:rsidR="008D265D" w:rsidRDefault="008D265D" w:rsidP="008575FB">
      <w:pPr>
        <w:pStyle w:val="Zkladntext"/>
        <w:numPr>
          <w:ilvl w:val="0"/>
          <w:numId w:val="7"/>
        </w:num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FD676A">
        <w:rPr>
          <w:rFonts w:ascii="Helv" w:hAnsi="Helv" w:cs="Helv"/>
          <w:color w:val="000000"/>
        </w:rPr>
        <w:t>Modernizace ŽST Jihlava město</w:t>
      </w:r>
      <w:r w:rsidR="008575FB" w:rsidRPr="008575FB">
        <w:rPr>
          <w:rFonts w:ascii="Arial" w:hAnsi="Arial" w:cs="Arial"/>
        </w:rPr>
        <w:t xml:space="preserve">, </w:t>
      </w:r>
      <w:r w:rsidR="00FD676A">
        <w:rPr>
          <w:rFonts w:ascii="Arial" w:hAnsi="Arial" w:cs="Arial"/>
        </w:rPr>
        <w:t>SO 31-14-02 ŽST Jihlava město, přeložky a ochrany dálkových sdělovacích kabelů ČD-T</w:t>
      </w:r>
      <w:r w:rsidR="00AF716F">
        <w:rPr>
          <w:rFonts w:ascii="Arial" w:hAnsi="Arial" w:cs="Arial"/>
        </w:rPr>
        <w:t xml:space="preserve"> a SO 31-14-03 ŽST Ji</w:t>
      </w:r>
      <w:r w:rsidR="007A7A1E">
        <w:rPr>
          <w:rFonts w:ascii="Arial" w:hAnsi="Arial" w:cs="Arial"/>
        </w:rPr>
        <w:t xml:space="preserve">hlava město, přeložky a ochrany místních </w:t>
      </w:r>
      <w:r w:rsidR="00AF716F">
        <w:rPr>
          <w:rFonts w:ascii="Arial" w:hAnsi="Arial" w:cs="Arial"/>
        </w:rPr>
        <w:t>sdělovacích kabelů ČD-T</w:t>
      </w:r>
      <w:r>
        <w:rPr>
          <w:rFonts w:ascii="Arial" w:hAnsi="Arial" w:cs="Arial"/>
        </w:rPr>
        <w:t>, na základě níž dojde k přeložení SEK ČDT oproti původnímu stavu jejího uložení.</w:t>
      </w:r>
    </w:p>
    <w:p w14:paraId="20716215" w14:textId="357FB990" w:rsidR="008D265D" w:rsidRDefault="008D265D" w:rsidP="008575FB">
      <w:pPr>
        <w:pStyle w:val="Zkladntext"/>
        <w:numPr>
          <w:ilvl w:val="0"/>
          <w:numId w:val="7"/>
        </w:num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FD676A">
        <w:rPr>
          <w:rFonts w:ascii="Helv" w:hAnsi="Helv" w:cs="Helv"/>
          <w:color w:val="000000"/>
        </w:rPr>
        <w:t>Modernizace ŽST Jihlava město</w:t>
      </w:r>
      <w:r w:rsidR="008575FB" w:rsidRPr="008575FB">
        <w:rPr>
          <w:rFonts w:ascii="Arial" w:hAnsi="Arial" w:cs="Arial"/>
        </w:rPr>
        <w:t>,</w:t>
      </w:r>
      <w:r w:rsidR="004E78B0">
        <w:rPr>
          <w:rFonts w:ascii="Arial" w:hAnsi="Arial" w:cs="Arial"/>
        </w:rPr>
        <w:t xml:space="preserve"> </w:t>
      </w:r>
      <w:r w:rsidR="00FD676A">
        <w:rPr>
          <w:rFonts w:ascii="Arial" w:hAnsi="Arial" w:cs="Arial"/>
        </w:rPr>
        <w:t>SO 31-14-02 ŽST Jihlava město, přeložky a ochrany dálkových sdělovacích kabelů ČD-T</w:t>
      </w:r>
      <w:r w:rsidR="007A7A1E">
        <w:rPr>
          <w:rFonts w:ascii="Arial" w:hAnsi="Arial" w:cs="Arial"/>
        </w:rPr>
        <w:t xml:space="preserve"> a SO 31-14-02 ŽST Jihlava město, přeložky a ochrany místních sdělovacích kabelů ČD-T</w:t>
      </w:r>
      <w:r w:rsidR="008575FB" w:rsidRPr="008575FB">
        <w:rPr>
          <w:rFonts w:ascii="Arial" w:hAnsi="Arial" w:cs="Arial"/>
        </w:rPr>
        <w:t>.</w:t>
      </w:r>
    </w:p>
    <w:p w14:paraId="38CC871C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196821F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4AEB4CE1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ZeK,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3FF13944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242EC444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12C2106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4FB9F20" w14:textId="3301732E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075B54">
        <w:rPr>
          <w:rFonts w:ascii="Arial" w:hAnsi="Arial" w:cs="Arial"/>
          <w:sz w:val="20"/>
          <w:szCs w:val="20"/>
        </w:rPr>
        <w:t>SUDOP BRNO, spol. s.r.o.</w:t>
      </w:r>
      <w:r w:rsidR="00805941" w:rsidRPr="005221E0">
        <w:rPr>
          <w:rFonts w:ascii="Arial" w:hAnsi="Arial" w:cs="Arial"/>
        </w:rPr>
        <w:t>,</w:t>
      </w:r>
    </w:p>
    <w:p w14:paraId="44144E17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5A049C6C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DF1D3CA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4156F68D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403D56F7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0C3E101C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3FCB57F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50CBB33C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1A7E66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113FD771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5938B67B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6FBD81DE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542C2526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3C99F441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592BFC30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07769AF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46CE0212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832597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E9FC7EE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2C5E628" w14:textId="7603933D" w:rsidR="00DF7F18" w:rsidRPr="001A26BA" w:rsidRDefault="00DF7F18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Stavebník </w:t>
      </w:r>
      <w:r w:rsidR="00167532">
        <w:rPr>
          <w:rFonts w:ascii="Arial" w:eastAsia="Times New Roman" w:hAnsi="Arial" w:cs="Arial"/>
          <w:sz w:val="20"/>
          <w:szCs w:val="20"/>
          <w:lang w:eastAsia="cs-CZ"/>
        </w:rPr>
        <w:t xml:space="preserve">se zavazuje uzavřením této Smlouvy převést na 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ČDT některá práva a povinnosti z</w:t>
      </w:r>
      <w:r w:rsidR="00167532">
        <w:rPr>
          <w:rFonts w:ascii="Arial" w:eastAsia="Times New Roman" w:hAnsi="Arial" w:cs="Arial"/>
          <w:sz w:val="20"/>
          <w:szCs w:val="20"/>
          <w:lang w:eastAsia="cs-CZ"/>
        </w:rPr>
        <w:t>e Společného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167532">
        <w:rPr>
          <w:rFonts w:ascii="Arial" w:eastAsia="Times New Roman" w:hAnsi="Arial" w:cs="Arial"/>
          <w:sz w:val="20"/>
          <w:szCs w:val="20"/>
          <w:lang w:eastAsia="cs-CZ"/>
        </w:rPr>
        <w:t xml:space="preserve">povolení, </w:t>
      </w:r>
      <w:r w:rsidR="001A26BA">
        <w:rPr>
          <w:rFonts w:ascii="Arial" w:hAnsi="Arial" w:cs="Arial"/>
          <w:sz w:val="20"/>
          <w:szCs w:val="20"/>
        </w:rPr>
        <w:t>a to toliko práva k umístění, resp. přeložení veřejné komunikační sítě ČDT za podmínek stan</w:t>
      </w:r>
      <w:r w:rsidR="001D1523">
        <w:rPr>
          <w:rFonts w:ascii="Arial" w:hAnsi="Arial" w:cs="Arial"/>
          <w:sz w:val="20"/>
          <w:szCs w:val="20"/>
        </w:rPr>
        <w:t xml:space="preserve">ovených v tomto </w:t>
      </w:r>
      <w:r w:rsidR="00167532">
        <w:rPr>
          <w:rFonts w:ascii="Arial" w:hAnsi="Arial" w:cs="Arial"/>
          <w:sz w:val="20"/>
          <w:szCs w:val="20"/>
        </w:rPr>
        <w:t>Společném povolení</w:t>
      </w:r>
      <w:r w:rsidR="001A26BA">
        <w:rPr>
          <w:rFonts w:ascii="Arial" w:hAnsi="Arial" w:cs="Arial"/>
          <w:sz w:val="20"/>
          <w:szCs w:val="20"/>
        </w:rPr>
        <w:t xml:space="preserve">, a dále související práva a povinnosti, která plynou </w:t>
      </w:r>
      <w:r w:rsidR="00190450">
        <w:rPr>
          <w:rFonts w:ascii="Arial" w:hAnsi="Arial" w:cs="Arial"/>
          <w:sz w:val="20"/>
          <w:szCs w:val="20"/>
        </w:rPr>
        <w:t>z</w:t>
      </w:r>
      <w:r w:rsidR="00167532">
        <w:rPr>
          <w:rFonts w:ascii="Arial" w:hAnsi="Arial" w:cs="Arial"/>
          <w:sz w:val="20"/>
          <w:szCs w:val="20"/>
        </w:rPr>
        <w:t xml:space="preserve"> tohoto Společného povolení</w:t>
      </w:r>
      <w:r w:rsidR="001A26BA">
        <w:rPr>
          <w:rFonts w:ascii="Arial" w:hAnsi="Arial" w:cs="Arial"/>
          <w:sz w:val="20"/>
          <w:szCs w:val="20"/>
        </w:rPr>
        <w:t xml:space="preserve">, a dále související práva a povinnosti, která plynou ze stanovisek dotčených </w:t>
      </w:r>
      <w:r w:rsidR="001A26BA">
        <w:rPr>
          <w:rFonts w:ascii="Arial" w:hAnsi="Arial" w:cs="Arial"/>
          <w:sz w:val="20"/>
          <w:szCs w:val="20"/>
        </w:rPr>
        <w:lastRenderedPageBreak/>
        <w:t xml:space="preserve">orgánů státní správy, správců inženýrských sítí a účastníků řízení, tak jak jsou v tomto </w:t>
      </w:r>
      <w:r w:rsidR="00167532">
        <w:rPr>
          <w:rFonts w:ascii="Arial" w:hAnsi="Arial" w:cs="Arial"/>
          <w:sz w:val="20"/>
          <w:szCs w:val="20"/>
        </w:rPr>
        <w:t>Společném povolení</w:t>
      </w:r>
      <w:r w:rsidR="001A26BA">
        <w:rPr>
          <w:rFonts w:ascii="Arial" w:hAnsi="Arial" w:cs="Arial"/>
          <w:sz w:val="20"/>
          <w:szCs w:val="20"/>
        </w:rPr>
        <w:t xml:space="preserve"> stanoveny. ČDT tato převá</w:t>
      </w:r>
      <w:r w:rsidR="00221FF7">
        <w:rPr>
          <w:rFonts w:ascii="Arial" w:hAnsi="Arial" w:cs="Arial"/>
          <w:sz w:val="20"/>
          <w:szCs w:val="20"/>
        </w:rPr>
        <w:t xml:space="preserve">děná práva </w:t>
      </w:r>
      <w:r w:rsidR="00465FE0">
        <w:rPr>
          <w:rFonts w:ascii="Arial" w:hAnsi="Arial" w:cs="Arial"/>
          <w:sz w:val="20"/>
          <w:szCs w:val="20"/>
        </w:rPr>
        <w:t>u</w:t>
      </w:r>
      <w:r w:rsidR="00221FF7">
        <w:rPr>
          <w:rFonts w:ascii="Arial" w:hAnsi="Arial" w:cs="Arial"/>
          <w:sz w:val="20"/>
          <w:szCs w:val="20"/>
        </w:rPr>
        <w:t>zavření</w:t>
      </w:r>
      <w:r w:rsidR="00167532">
        <w:rPr>
          <w:rFonts w:ascii="Arial" w:hAnsi="Arial" w:cs="Arial"/>
          <w:sz w:val="20"/>
          <w:szCs w:val="20"/>
        </w:rPr>
        <w:t>m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7D1B4732" w14:textId="368C7165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  <w:r w:rsidR="00BD237F">
        <w:rPr>
          <w:rFonts w:ascii="Arial" w:hAnsi="Arial" w:cs="Arial"/>
          <w:sz w:val="20"/>
          <w:szCs w:val="20"/>
        </w:rPr>
        <w:t xml:space="preserve"> </w:t>
      </w:r>
    </w:p>
    <w:p w14:paraId="1A8751FD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>DT a vlastníky Překládkou dotčených nemovitosti musí dojít s ohledem na ustanovení § 104 ZeK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>smlouvy. Náhrady za zřízení služebnosti či náhrady z jiné smlouvy, které ČDT vlastníkům dotčených nemovitostí uhradí, bude Stavebník s ohledem na ustanovení § 104 odst. 17., ZeK povinen uhradit ČDT jako náklady vzniklé ČDT v souvislosti s Překládkou, stejně tak v případě nákladů ČDT za uhrazení správních poplatků za vklad služebností do katastru nemovitostí.</w:t>
      </w:r>
    </w:p>
    <w:p w14:paraId="5461150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2B707746" w14:textId="77777777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5C9B2F6C" w14:textId="77777777" w:rsidR="000F23E1" w:rsidRDefault="000F23E1" w:rsidP="000F23E1">
      <w:pPr>
        <w:tabs>
          <w:tab w:val="num" w:pos="567"/>
        </w:tabs>
        <w:spacing w:before="120"/>
        <w:jc w:val="both"/>
        <w:rPr>
          <w:rFonts w:ascii="Arial" w:hAnsi="Arial" w:cs="Arial"/>
        </w:rPr>
      </w:pPr>
    </w:p>
    <w:p w14:paraId="6351494C" w14:textId="77777777" w:rsidR="000F23E1" w:rsidRDefault="000F23E1" w:rsidP="000F23E1">
      <w:pPr>
        <w:tabs>
          <w:tab w:val="num" w:pos="567"/>
        </w:tabs>
        <w:spacing w:before="120"/>
        <w:jc w:val="both"/>
        <w:rPr>
          <w:rFonts w:ascii="Arial" w:hAnsi="Arial" w:cs="Arial"/>
        </w:rPr>
      </w:pPr>
    </w:p>
    <w:p w14:paraId="4075C226" w14:textId="77777777" w:rsidR="000F23E1" w:rsidRDefault="000F23E1" w:rsidP="000F23E1">
      <w:pPr>
        <w:tabs>
          <w:tab w:val="num" w:pos="567"/>
        </w:tabs>
        <w:spacing w:before="120"/>
        <w:jc w:val="both"/>
        <w:rPr>
          <w:rFonts w:ascii="Arial" w:hAnsi="Arial" w:cs="Arial"/>
        </w:rPr>
      </w:pPr>
    </w:p>
    <w:p w14:paraId="7C8C789A" w14:textId="77777777" w:rsidR="000F23E1" w:rsidRDefault="000F23E1" w:rsidP="000F23E1">
      <w:pPr>
        <w:tabs>
          <w:tab w:val="num" w:pos="567"/>
        </w:tabs>
        <w:spacing w:before="120"/>
        <w:jc w:val="both"/>
        <w:rPr>
          <w:rFonts w:ascii="Arial" w:hAnsi="Arial" w:cs="Arial"/>
        </w:rPr>
      </w:pPr>
    </w:p>
    <w:p w14:paraId="33FB9F0A" w14:textId="77777777" w:rsidR="000F23E1" w:rsidRDefault="000F23E1" w:rsidP="000F23E1">
      <w:pPr>
        <w:tabs>
          <w:tab w:val="num" w:pos="567"/>
        </w:tabs>
        <w:spacing w:before="120"/>
        <w:jc w:val="both"/>
        <w:rPr>
          <w:rFonts w:ascii="Arial" w:hAnsi="Arial" w:cs="Arial"/>
        </w:rPr>
      </w:pPr>
    </w:p>
    <w:p w14:paraId="571101A5" w14:textId="77777777" w:rsidR="000F23E1" w:rsidRPr="000F23E1" w:rsidRDefault="000F23E1" w:rsidP="000F23E1">
      <w:pPr>
        <w:tabs>
          <w:tab w:val="num" w:pos="567"/>
        </w:tabs>
        <w:spacing w:before="120"/>
        <w:jc w:val="both"/>
        <w:rPr>
          <w:rFonts w:ascii="Arial" w:hAnsi="Arial" w:cs="Arial"/>
        </w:rPr>
      </w:pPr>
    </w:p>
    <w:p w14:paraId="149C8815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41D4453" w14:textId="75DD1324" w:rsidR="00CC7E94" w:rsidRPr="009926EF" w:rsidRDefault="000F23E1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01D314EC" w14:textId="19D81DE9" w:rsidR="001A26BA" w:rsidRPr="001A26BA" w:rsidRDefault="000F23E1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19D66360" w14:textId="08203F7B" w:rsidR="00E7542F" w:rsidRDefault="000F23E1" w:rsidP="00DD05AD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50AF11D9" w14:textId="44F52B0F" w:rsidR="00E7542F" w:rsidRDefault="000F23E1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674C969C" w14:textId="66E3E7ED" w:rsidR="00E7542F" w:rsidRDefault="000F23E1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50454D35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DAFC97E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BD19515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25103D9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90D5EAC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0F5A0DC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A28F07C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F9EB9B5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7474DD7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581F8F6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638D6A0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D8E891F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02F51AA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25CB3B7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9671580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2B094D0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B49BAB8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68CDF71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564A72E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16E3AE0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CD54876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3DF5196" w14:textId="77777777" w:rsidR="00CC7E94" w:rsidRPr="009926EF" w:rsidRDefault="00CC7E94" w:rsidP="003D41BA">
      <w:pPr>
        <w:pStyle w:val="lnek-odstavec"/>
        <w:spacing w:before="300"/>
      </w:pPr>
      <w:r w:rsidRPr="009926EF">
        <w:t>VI.</w:t>
      </w:r>
    </w:p>
    <w:p w14:paraId="7949B411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8991FD0" w14:textId="79A2474F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</w:t>
      </w:r>
      <w:r w:rsidR="00180993">
        <w:rPr>
          <w:rFonts w:ascii="Arial" w:hAnsi="Arial" w:cs="Arial"/>
        </w:rPr>
        <w:t xml:space="preserve">60 </w:t>
      </w:r>
      <w:r>
        <w:rPr>
          <w:rFonts w:ascii="Arial" w:hAnsi="Arial" w:cs="Arial"/>
        </w:rPr>
        <w:t>dnů ode dne vystavení každé jednotlivé faktury.</w:t>
      </w:r>
    </w:p>
    <w:p w14:paraId="7885D9AB" w14:textId="0528B096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1FC6A76" w14:textId="68CB63BD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</w:t>
      </w:r>
      <w:r w:rsidR="002C70A8">
        <w:rPr>
          <w:rFonts w:ascii="Arial" w:hAnsi="Arial" w:cs="Arial"/>
        </w:rPr>
        <w:t xml:space="preserve">60 </w:t>
      </w:r>
      <w:r>
        <w:rPr>
          <w:rFonts w:ascii="Arial" w:hAnsi="Arial" w:cs="Arial"/>
        </w:rPr>
        <w:t xml:space="preserve">dnů ode dne vystavení každé jednotlivé faktury. </w:t>
      </w:r>
    </w:p>
    <w:p w14:paraId="0B8CF5BB" w14:textId="4B86FE0E" w:rsidR="00CC7E94" w:rsidRDefault="00E26910" w:rsidP="00212B39">
      <w:pPr>
        <w:numPr>
          <w:ilvl w:val="0"/>
          <w:numId w:val="5"/>
        </w:numPr>
        <w:tabs>
          <w:tab w:val="clear" w:pos="720"/>
          <w:tab w:val="left" w:pos="1134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E26910">
        <w:rPr>
          <w:rFonts w:ascii="Arial" w:hAnsi="Arial" w:cs="Arial"/>
        </w:rPr>
        <w:t xml:space="preserve">Náklady dle této Smlouvy budou Stavebníkem hrazeny na účet ČDT uvedený v hlavičce této Smlouvy, pokud nebude fakturou vystavenou ČDT stanoveno jinak. Žádosti na změnu bankovního spojení ČDT musí být vždy doručeny pouze prostřednictvím datové schránky </w:t>
      </w:r>
      <w:r w:rsidR="001D00C8">
        <w:rPr>
          <w:rFonts w:ascii="Arial" w:hAnsi="Arial" w:cs="Arial"/>
        </w:rPr>
        <w:t>Stavebníka</w:t>
      </w:r>
      <w:r w:rsidRPr="00E26910">
        <w:rPr>
          <w:rFonts w:ascii="Arial" w:hAnsi="Arial" w:cs="Arial"/>
        </w:rPr>
        <w:t xml:space="preserve"> a to vždy z datové schránky ČDT. Součástí žádosti na změnu bankovního spojení musí být potvrzení banky, že nové bankovní spojení náleží ČDT. Dnem úhrady faktury (zaplacením fakturovaných nákladů) se rozumí den </w:t>
      </w:r>
      <w:r>
        <w:rPr>
          <w:rFonts w:ascii="Arial" w:hAnsi="Arial" w:cs="Arial"/>
        </w:rPr>
        <w:t>připsání účtované (fakturované)</w:t>
      </w:r>
      <w:r w:rsidR="00212B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částky na účet </w:t>
      </w:r>
      <w:r w:rsidRPr="00E26910">
        <w:rPr>
          <w:rFonts w:ascii="Arial" w:hAnsi="Arial" w:cs="Arial"/>
        </w:rPr>
        <w:t>ČDT.</w:t>
      </w:r>
      <w:r w:rsidR="00746EFA" w:rsidRPr="00E26910">
        <w:rPr>
          <w:rFonts w:ascii="Arial" w:hAnsi="Arial" w:cs="Arial"/>
        </w:rPr>
        <w:t xml:space="preserve"> </w:t>
      </w:r>
    </w:p>
    <w:p w14:paraId="42790DED" w14:textId="77777777" w:rsidR="000F23E1" w:rsidRDefault="000F23E1" w:rsidP="000F23E1">
      <w:pPr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39182805" w14:textId="77777777" w:rsidR="000F23E1" w:rsidRDefault="000F23E1" w:rsidP="000F23E1">
      <w:pPr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6EC4295F" w14:textId="77777777" w:rsidR="000F23E1" w:rsidRDefault="000F23E1" w:rsidP="000F23E1">
      <w:pPr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76740E61" w14:textId="77777777" w:rsidR="000F23E1" w:rsidRPr="00E26910" w:rsidRDefault="000F23E1" w:rsidP="000F23E1">
      <w:pPr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39BBB7A3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7180C499" w14:textId="344B5092" w:rsidR="00A46B8E" w:rsidRDefault="000F23E1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7403205C" w14:textId="766C18FD" w:rsidR="00A46B8E" w:rsidRDefault="000F23E1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36FD5026" w14:textId="37AD14B4" w:rsidR="00A46B8E" w:rsidRDefault="000F23E1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12A5D88C" w14:textId="4E179221" w:rsidR="00A46B8E" w:rsidRDefault="000F23E1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7F7130AC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4653111" w14:textId="3A6453F0" w:rsidR="00A46B8E" w:rsidRPr="00CE1E9A" w:rsidRDefault="000F23E1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2918394F" w14:textId="1123FE7F" w:rsidR="00695B14" w:rsidRDefault="000F23E1" w:rsidP="00B92D4E">
      <w:pPr>
        <w:pStyle w:val="Odstavecseseznamem"/>
        <w:numPr>
          <w:ilvl w:val="0"/>
          <w:numId w:val="11"/>
        </w:numPr>
        <w:tabs>
          <w:tab w:val="left" w:pos="567"/>
        </w:tabs>
        <w:spacing w:before="6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xx</w:t>
      </w:r>
    </w:p>
    <w:p w14:paraId="208013DA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C86509C" w14:textId="346C7EC3" w:rsidR="00695B14" w:rsidRDefault="000F23E1" w:rsidP="00B92D4E">
      <w:pPr>
        <w:pStyle w:val="Odstavecseseznamem"/>
        <w:numPr>
          <w:ilvl w:val="0"/>
          <w:numId w:val="11"/>
        </w:numPr>
        <w:tabs>
          <w:tab w:val="left" w:pos="567"/>
        </w:tabs>
        <w:spacing w:before="6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xx</w:t>
      </w:r>
    </w:p>
    <w:p w14:paraId="30555779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55097CCC" w14:textId="797BFD78" w:rsidR="00695B14" w:rsidRPr="00CE1E9A" w:rsidRDefault="000F23E1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68056EA8" w14:textId="3E2773FA" w:rsidR="00695B14" w:rsidRDefault="000F23E1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337306FD" w14:textId="2DDFE38F" w:rsidR="00CF5C48" w:rsidRPr="00695B14" w:rsidRDefault="000F23E1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5EDFD739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4C509234" w14:textId="38E5446D" w:rsidR="00CF5C48" w:rsidRPr="00CE1E9A" w:rsidRDefault="000F23E1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4A05AF54" w14:textId="758BF573" w:rsidR="00CF5C48" w:rsidRDefault="000F23E1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57240C92" w14:textId="59BA51B1" w:rsidR="00CF5C48" w:rsidRDefault="000F23E1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5BDCD010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EED96CA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BBE755C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4A92A2E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8C405CB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31F29D8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D9508ED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984548C" w14:textId="77777777" w:rsid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4AC60CA" w14:textId="77777777" w:rsidR="000F23E1" w:rsidRPr="000F23E1" w:rsidRDefault="000F23E1" w:rsidP="000F23E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D031BD3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1B4F3EE1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123C2361" w14:textId="1B12FC7F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 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43763EBC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 w:rsidR="0048489E">
        <w:rPr>
          <w:rFonts w:ascii="Arial" w:hAnsi="Arial" w:cs="Arial"/>
          <w:sz w:val="20"/>
          <w:szCs w:val="20"/>
        </w:rPr>
        <w:t>X</w:t>
      </w:r>
      <w:r w:rsidR="00221FF7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>mlouvy za předmět obchodního tajemství ve smyslu § 504 ObčZ.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2A518FA9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16011D50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3CE5483" w14:textId="6B96E0D5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8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5D8D063F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063584DE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6FDD38A0" w14:textId="77777777" w:rsidR="00F611FA" w:rsidRDefault="00F611FA" w:rsidP="00F611FA">
      <w:pPr>
        <w:pStyle w:val="lnek-odstavec"/>
        <w:tabs>
          <w:tab w:val="left" w:pos="397"/>
          <w:tab w:val="center" w:pos="4890"/>
        </w:tabs>
        <w:spacing w:before="300"/>
        <w:jc w:val="left"/>
      </w:pPr>
      <w:r>
        <w:tab/>
      </w:r>
    </w:p>
    <w:p w14:paraId="4E36F44A" w14:textId="621AC45E" w:rsidR="00CC7E94" w:rsidRPr="009926EF" w:rsidRDefault="00F611FA" w:rsidP="00F611FA">
      <w:pPr>
        <w:pStyle w:val="lnek-odstavec"/>
        <w:tabs>
          <w:tab w:val="left" w:pos="397"/>
          <w:tab w:val="center" w:pos="4890"/>
        </w:tabs>
        <w:spacing w:before="300"/>
        <w:jc w:val="left"/>
      </w:pPr>
      <w:r>
        <w:tab/>
      </w:r>
      <w:r>
        <w:tab/>
      </w:r>
      <w:r w:rsidR="004B6558">
        <w:t>X</w:t>
      </w:r>
      <w:r w:rsidR="00B73203">
        <w:t>I</w:t>
      </w:r>
      <w:r w:rsidR="00CC7E94" w:rsidRPr="009926EF">
        <w:t>II.</w:t>
      </w:r>
    </w:p>
    <w:p w14:paraId="2D46AB3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22A816" w14:textId="3D9DB834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2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4B96FE5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>mlouvou, se řídí ustanoveními ObčZ a ZeK.</w:t>
      </w:r>
    </w:p>
    <w:p w14:paraId="7AA7A80A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0CE68B6F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037FE849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FEEC85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lastRenderedPageBreak/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>mlouvy. Strany se dohodly, že ustanovení § 573 ObčZ se neuplatní.</w:t>
      </w:r>
    </w:p>
    <w:p w14:paraId="3AC4866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20650053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ObčZ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DCA4100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332C767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ObčZ,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BC9886C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>mlouvy není fixním závazkem podle § 1980 ObčZ</w:t>
      </w:r>
      <w:r w:rsidR="00BB1E86" w:rsidRPr="00BB1E86">
        <w:rPr>
          <w:rFonts w:ascii="Arial" w:hAnsi="Arial" w:cs="Arial"/>
          <w:snapToGrid w:val="0"/>
        </w:rPr>
        <w:t>.</w:t>
      </w:r>
    </w:p>
    <w:p w14:paraId="0D83853C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99AF4CA" w14:textId="6041C1EF"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 xml:space="preserve">mlouva je vyhotovena ve </w:t>
      </w:r>
      <w:r w:rsidR="00323DA4">
        <w:rPr>
          <w:rFonts w:ascii="Arial" w:hAnsi="Arial" w:cs="Arial"/>
          <w:snapToGrid w:val="0"/>
        </w:rPr>
        <w:t>čtyřech</w:t>
      </w:r>
      <w:r w:rsidR="00612ED7" w:rsidRPr="00797EDC">
        <w:rPr>
          <w:rFonts w:ascii="Arial" w:hAnsi="Arial" w:cs="Arial"/>
          <w:snapToGrid w:val="0"/>
        </w:rPr>
        <w:t xml:space="preserve"> (</w:t>
      </w:r>
      <w:r w:rsidR="00323DA4">
        <w:rPr>
          <w:rFonts w:ascii="Arial" w:hAnsi="Arial" w:cs="Arial"/>
          <w:snapToGrid w:val="0"/>
        </w:rPr>
        <w:t>4</w:t>
      </w:r>
      <w:r w:rsidR="00612ED7" w:rsidRPr="00797EDC">
        <w:rPr>
          <w:rFonts w:ascii="Arial" w:hAnsi="Arial" w:cs="Arial"/>
          <w:snapToGrid w:val="0"/>
        </w:rPr>
        <w:t xml:space="preserve">) originálech, z nichž </w:t>
      </w:r>
      <w:r w:rsidR="00323DA4">
        <w:rPr>
          <w:rFonts w:ascii="Arial" w:hAnsi="Arial" w:cs="Arial"/>
          <w:snapToGrid w:val="0"/>
        </w:rPr>
        <w:t>CTD obdrží jedno vyhotovení a Stavebník obdrží tři</w:t>
      </w:r>
      <w:r w:rsidR="00612ED7" w:rsidRPr="00797EDC">
        <w:rPr>
          <w:rFonts w:ascii="Arial" w:hAnsi="Arial" w:cs="Arial"/>
          <w:snapToGrid w:val="0"/>
        </w:rPr>
        <w:t xml:space="preserve"> (</w:t>
      </w:r>
      <w:r w:rsidR="00323DA4">
        <w:rPr>
          <w:rFonts w:ascii="Arial" w:hAnsi="Arial" w:cs="Arial"/>
          <w:snapToGrid w:val="0"/>
        </w:rPr>
        <w:t>3</w:t>
      </w:r>
      <w:r w:rsidR="00612ED7" w:rsidRPr="00797EDC">
        <w:rPr>
          <w:rFonts w:ascii="Arial" w:hAnsi="Arial" w:cs="Arial"/>
          <w:snapToGrid w:val="0"/>
        </w:rPr>
        <w:t>).</w:t>
      </w:r>
    </w:p>
    <w:p w14:paraId="18ADA062" w14:textId="0E42AE4D" w:rsidR="003D41BA" w:rsidRDefault="00BB1E86" w:rsidP="003D41B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4A06C9">
        <w:rPr>
          <w:rFonts w:ascii="Arial" w:hAnsi="Arial" w:cs="Arial"/>
          <w:snapToGrid w:val="0"/>
        </w:rPr>
        <w:t>.</w:t>
      </w: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7998E526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57EE8F84" w14:textId="00CAB233" w:rsidR="00383BE8" w:rsidRPr="00AC5BAE" w:rsidRDefault="00383BE8" w:rsidP="00FD0C8E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FD0C8E">
              <w:rPr>
                <w:rFonts w:ascii="Arial" w:hAnsi="Arial" w:cs="Arial"/>
              </w:rPr>
              <w:t>17.12.2020</w:t>
            </w:r>
            <w:bookmarkStart w:id="0" w:name="_GoBack"/>
            <w:bookmarkEnd w:id="0"/>
          </w:p>
        </w:tc>
        <w:tc>
          <w:tcPr>
            <w:tcW w:w="534" w:type="dxa"/>
            <w:vAlign w:val="center"/>
          </w:tcPr>
          <w:p w14:paraId="76049277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873E56E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01356CBB" w14:textId="40D560CD" w:rsidR="00383BE8" w:rsidRPr="00AC5BAE" w:rsidRDefault="00383BE8" w:rsidP="00FD0C8E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7208D0">
              <w:rPr>
                <w:rFonts w:ascii="Arial" w:hAnsi="Arial" w:cs="Arial"/>
              </w:rPr>
              <w:t xml:space="preserve">Praze </w:t>
            </w:r>
            <w:r w:rsidRPr="00AC5BAE">
              <w:rPr>
                <w:rFonts w:ascii="Arial" w:hAnsi="Arial" w:cs="Arial"/>
              </w:rPr>
              <w:t xml:space="preserve">dne </w:t>
            </w:r>
            <w:r w:rsidR="00FD0C8E">
              <w:rPr>
                <w:rFonts w:ascii="Arial" w:hAnsi="Arial" w:cs="Arial"/>
              </w:rPr>
              <w:t xml:space="preserve"> 25.1.2021</w:t>
            </w:r>
          </w:p>
        </w:tc>
      </w:tr>
      <w:tr w:rsidR="00383BE8" w:rsidRPr="00AC5BAE" w14:paraId="48F97B93" w14:textId="77777777">
        <w:trPr>
          <w:jc w:val="center"/>
        </w:trPr>
        <w:tc>
          <w:tcPr>
            <w:tcW w:w="3654" w:type="dxa"/>
          </w:tcPr>
          <w:p w14:paraId="799BCAE1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68C30AA7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1D7C9EAF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50E05645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495A85D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7A8B9824" w14:textId="77777777" w:rsidR="00172340" w:rsidRPr="00172340" w:rsidRDefault="00172340" w:rsidP="00172340">
            <w:pPr>
              <w:jc w:val="center"/>
              <w:rPr>
                <w:rFonts w:ascii="Arial" w:hAnsi="Arial" w:cs="Arial"/>
                <w:b/>
              </w:rPr>
            </w:pPr>
            <w:r w:rsidRPr="00172340">
              <w:rPr>
                <w:rFonts w:ascii="Arial" w:hAnsi="Arial" w:cs="Arial"/>
                <w:b/>
              </w:rPr>
              <w:t>Správa železnic, státní organizace</w:t>
            </w:r>
          </w:p>
          <w:p w14:paraId="30CD2461" w14:textId="05BAF16B" w:rsidR="00383BE8" w:rsidRPr="00043DCF" w:rsidRDefault="00383BE8" w:rsidP="001723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83BE8" w:rsidRPr="00AC5BAE" w14:paraId="184789CB" w14:textId="77777777">
        <w:trPr>
          <w:trHeight w:val="1619"/>
          <w:jc w:val="center"/>
        </w:trPr>
        <w:tc>
          <w:tcPr>
            <w:tcW w:w="3654" w:type="dxa"/>
          </w:tcPr>
          <w:p w14:paraId="2606842E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309A104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0372FB29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2330F29E" w14:textId="671EBECE" w:rsidR="00383BE8" w:rsidRPr="00AC5BAE" w:rsidRDefault="00DD5E67" w:rsidP="00563BF2">
            <w:pPr>
              <w:jc w:val="center"/>
              <w:rPr>
                <w:rFonts w:ascii="Arial" w:hAnsi="Arial" w:cs="Arial"/>
              </w:rPr>
            </w:pPr>
            <w:r w:rsidRPr="00DD5E67">
              <w:rPr>
                <w:rFonts w:ascii="Arial" w:hAnsi="Arial" w:cs="Arial"/>
              </w:rPr>
              <w:t xml:space="preserve">Ing. David Wolski </w:t>
            </w:r>
            <w:r>
              <w:rPr>
                <w:rFonts w:ascii="Arial" w:hAnsi="Arial" w:cs="Arial"/>
              </w:rPr>
              <w:br/>
              <w:t xml:space="preserve">předseda </w:t>
            </w:r>
            <w:r w:rsidRPr="00DD5E67">
              <w:rPr>
                <w:rFonts w:ascii="Arial" w:hAnsi="Arial" w:cs="Arial"/>
              </w:rPr>
              <w:t>představenstva</w:t>
            </w:r>
          </w:p>
        </w:tc>
        <w:tc>
          <w:tcPr>
            <w:tcW w:w="534" w:type="dxa"/>
          </w:tcPr>
          <w:p w14:paraId="27D8652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3AE37A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3D99E65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427A92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090DA1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749BCE55" w14:textId="30E4049C" w:rsidR="006B5573" w:rsidRPr="00AC5BAE" w:rsidRDefault="000F23E1" w:rsidP="001723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</w:tr>
    </w:tbl>
    <w:p w14:paraId="0B7DEE6A" w14:textId="708456AE" w:rsidR="005E2CBC" w:rsidRDefault="005E2CBC" w:rsidP="00CC7E94">
      <w:pPr>
        <w:rPr>
          <w:rFonts w:ascii="Arial" w:hAnsi="Arial" w:cs="Arial"/>
          <w:sz w:val="8"/>
        </w:rPr>
      </w:pPr>
    </w:p>
    <w:p w14:paraId="1FFE34B8" w14:textId="763932B5" w:rsidR="00DD5E67" w:rsidRDefault="00DD5E67" w:rsidP="00CC7E94">
      <w:pPr>
        <w:rPr>
          <w:rFonts w:ascii="Arial" w:hAnsi="Arial" w:cs="Arial"/>
          <w:sz w:val="8"/>
        </w:rPr>
      </w:pPr>
    </w:p>
    <w:p w14:paraId="146E40EC" w14:textId="77777777" w:rsidR="00DD5E67" w:rsidRDefault="00DD5E67" w:rsidP="00CC7E94">
      <w:pPr>
        <w:rPr>
          <w:rFonts w:ascii="Arial" w:hAnsi="Arial" w:cs="Arial"/>
          <w:sz w:val="8"/>
        </w:rPr>
      </w:pPr>
    </w:p>
    <w:p w14:paraId="5A974C0F" w14:textId="47E3146E" w:rsidR="00DD5E67" w:rsidRPr="00AC5BAE" w:rsidRDefault="00DD5E67" w:rsidP="00563BF2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C5BAE">
        <w:rPr>
          <w:rFonts w:ascii="Arial" w:hAnsi="Arial" w:cs="Arial"/>
        </w:rPr>
        <w:t>____________________</w:t>
      </w:r>
    </w:p>
    <w:p w14:paraId="53BED251" w14:textId="111512F1" w:rsidR="00DD5E67" w:rsidRPr="003D41BA" w:rsidRDefault="00DD5E67" w:rsidP="00563BF2">
      <w:pPr>
        <w:ind w:left="709"/>
        <w:rPr>
          <w:rFonts w:ascii="Arial" w:hAnsi="Arial" w:cs="Arial"/>
          <w:sz w:val="8"/>
        </w:rPr>
      </w:pPr>
      <w:r>
        <w:rPr>
          <w:rFonts w:ascii="Arial" w:hAnsi="Arial" w:cs="Arial"/>
        </w:rPr>
        <w:t xml:space="preserve">         Mgr. Michal Krapinec</w:t>
      </w:r>
      <w:r w:rsidRPr="00DD5E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    člen </w:t>
      </w:r>
      <w:r w:rsidRPr="00DD5E67">
        <w:rPr>
          <w:rFonts w:ascii="Arial" w:hAnsi="Arial" w:cs="Arial"/>
        </w:rPr>
        <w:t>představenstva</w:t>
      </w:r>
    </w:p>
    <w:sectPr w:rsidR="00DD5E67" w:rsidRPr="003D41BA" w:rsidSect="001C3682">
      <w:headerReference w:type="default" r:id="rId9"/>
      <w:footerReference w:type="default" r:id="rId10"/>
      <w:headerReference w:type="first" r:id="rId11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6E385" w14:textId="77777777" w:rsidR="00690BA8" w:rsidRDefault="00690BA8">
      <w:r>
        <w:separator/>
      </w:r>
    </w:p>
  </w:endnote>
  <w:endnote w:type="continuationSeparator" w:id="0">
    <w:p w14:paraId="53C186A8" w14:textId="77777777" w:rsidR="00690BA8" w:rsidRDefault="0069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4E14" w14:textId="77777777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626E60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626E60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E44BA" w14:textId="77777777" w:rsidR="00690BA8" w:rsidRDefault="00690BA8">
      <w:r>
        <w:separator/>
      </w:r>
    </w:p>
  </w:footnote>
  <w:footnote w:type="continuationSeparator" w:id="0">
    <w:p w14:paraId="0309AB97" w14:textId="77777777" w:rsidR="00690BA8" w:rsidRDefault="00690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AFE1B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E8093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1B20" wp14:editId="5E9C8A7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16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54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184" w:hanging="360"/>
      </w:pPr>
    </w:lvl>
    <w:lvl w:ilvl="2" w:tplc="0405001B" w:tentative="1">
      <w:start w:val="1"/>
      <w:numFmt w:val="lowerRoman"/>
      <w:lvlText w:val="%3."/>
      <w:lvlJc w:val="right"/>
      <w:pPr>
        <w:ind w:left="6904" w:hanging="180"/>
      </w:pPr>
    </w:lvl>
    <w:lvl w:ilvl="3" w:tplc="0405000F" w:tentative="1">
      <w:start w:val="1"/>
      <w:numFmt w:val="decimal"/>
      <w:lvlText w:val="%4."/>
      <w:lvlJc w:val="left"/>
      <w:pPr>
        <w:ind w:left="7624" w:hanging="360"/>
      </w:pPr>
    </w:lvl>
    <w:lvl w:ilvl="4" w:tplc="04050019" w:tentative="1">
      <w:start w:val="1"/>
      <w:numFmt w:val="lowerLetter"/>
      <w:lvlText w:val="%5."/>
      <w:lvlJc w:val="left"/>
      <w:pPr>
        <w:ind w:left="8344" w:hanging="360"/>
      </w:pPr>
    </w:lvl>
    <w:lvl w:ilvl="5" w:tplc="0405001B" w:tentative="1">
      <w:start w:val="1"/>
      <w:numFmt w:val="lowerRoman"/>
      <w:lvlText w:val="%6."/>
      <w:lvlJc w:val="right"/>
      <w:pPr>
        <w:ind w:left="9064" w:hanging="180"/>
      </w:pPr>
    </w:lvl>
    <w:lvl w:ilvl="6" w:tplc="0405000F" w:tentative="1">
      <w:start w:val="1"/>
      <w:numFmt w:val="decimal"/>
      <w:lvlText w:val="%7."/>
      <w:lvlJc w:val="left"/>
      <w:pPr>
        <w:ind w:left="9784" w:hanging="360"/>
      </w:pPr>
    </w:lvl>
    <w:lvl w:ilvl="7" w:tplc="04050019" w:tentative="1">
      <w:start w:val="1"/>
      <w:numFmt w:val="lowerLetter"/>
      <w:lvlText w:val="%8."/>
      <w:lvlJc w:val="left"/>
      <w:pPr>
        <w:ind w:left="10504" w:hanging="360"/>
      </w:pPr>
    </w:lvl>
    <w:lvl w:ilvl="8" w:tplc="0405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5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8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2141"/>
    <w:rsid w:val="00003411"/>
    <w:rsid w:val="0001785E"/>
    <w:rsid w:val="00017D21"/>
    <w:rsid w:val="000208A1"/>
    <w:rsid w:val="00023E9E"/>
    <w:rsid w:val="00023FC0"/>
    <w:rsid w:val="00032B97"/>
    <w:rsid w:val="00043DCF"/>
    <w:rsid w:val="0005171C"/>
    <w:rsid w:val="00054035"/>
    <w:rsid w:val="0006515A"/>
    <w:rsid w:val="0006648A"/>
    <w:rsid w:val="00066502"/>
    <w:rsid w:val="000665A2"/>
    <w:rsid w:val="00070568"/>
    <w:rsid w:val="00071A85"/>
    <w:rsid w:val="00072306"/>
    <w:rsid w:val="00075B54"/>
    <w:rsid w:val="00084605"/>
    <w:rsid w:val="00085625"/>
    <w:rsid w:val="000904AA"/>
    <w:rsid w:val="00092617"/>
    <w:rsid w:val="000949CE"/>
    <w:rsid w:val="000A5CAB"/>
    <w:rsid w:val="000A7123"/>
    <w:rsid w:val="000B1961"/>
    <w:rsid w:val="000B3AC7"/>
    <w:rsid w:val="000B3AD6"/>
    <w:rsid w:val="000B6318"/>
    <w:rsid w:val="000C65D9"/>
    <w:rsid w:val="000C7DD2"/>
    <w:rsid w:val="000E19FF"/>
    <w:rsid w:val="000F0AE9"/>
    <w:rsid w:val="000F23E1"/>
    <w:rsid w:val="000F73E2"/>
    <w:rsid w:val="001024D7"/>
    <w:rsid w:val="00103340"/>
    <w:rsid w:val="00110ACF"/>
    <w:rsid w:val="00111DDD"/>
    <w:rsid w:val="00113A3B"/>
    <w:rsid w:val="0012491D"/>
    <w:rsid w:val="00130CAC"/>
    <w:rsid w:val="00157935"/>
    <w:rsid w:val="00157FA2"/>
    <w:rsid w:val="001672CE"/>
    <w:rsid w:val="00167532"/>
    <w:rsid w:val="00172340"/>
    <w:rsid w:val="00180993"/>
    <w:rsid w:val="00185377"/>
    <w:rsid w:val="001869E3"/>
    <w:rsid w:val="00186C03"/>
    <w:rsid w:val="00190450"/>
    <w:rsid w:val="00192691"/>
    <w:rsid w:val="001A26BA"/>
    <w:rsid w:val="001B3F1D"/>
    <w:rsid w:val="001C3682"/>
    <w:rsid w:val="001C65C2"/>
    <w:rsid w:val="001D00C8"/>
    <w:rsid w:val="001D109F"/>
    <w:rsid w:val="001D1523"/>
    <w:rsid w:val="001D4CEA"/>
    <w:rsid w:val="001D69ED"/>
    <w:rsid w:val="001E1EE3"/>
    <w:rsid w:val="001E71CA"/>
    <w:rsid w:val="001F3502"/>
    <w:rsid w:val="001F46DC"/>
    <w:rsid w:val="00201173"/>
    <w:rsid w:val="00212B39"/>
    <w:rsid w:val="002170EC"/>
    <w:rsid w:val="00221FF7"/>
    <w:rsid w:val="00222983"/>
    <w:rsid w:val="002320ED"/>
    <w:rsid w:val="00233305"/>
    <w:rsid w:val="002345B6"/>
    <w:rsid w:val="00253E4A"/>
    <w:rsid w:val="0025549C"/>
    <w:rsid w:val="00262172"/>
    <w:rsid w:val="00264BB2"/>
    <w:rsid w:val="00266572"/>
    <w:rsid w:val="002722F2"/>
    <w:rsid w:val="00282288"/>
    <w:rsid w:val="0028798F"/>
    <w:rsid w:val="002A582C"/>
    <w:rsid w:val="002B5375"/>
    <w:rsid w:val="002C00D6"/>
    <w:rsid w:val="002C20B6"/>
    <w:rsid w:val="002C4E3D"/>
    <w:rsid w:val="002C6C8F"/>
    <w:rsid w:val="002C70A8"/>
    <w:rsid w:val="002D0222"/>
    <w:rsid w:val="002D21E9"/>
    <w:rsid w:val="002E0515"/>
    <w:rsid w:val="002F1F0F"/>
    <w:rsid w:val="002F7A3C"/>
    <w:rsid w:val="00300DB3"/>
    <w:rsid w:val="003130A9"/>
    <w:rsid w:val="00314EB0"/>
    <w:rsid w:val="003204E4"/>
    <w:rsid w:val="003235FE"/>
    <w:rsid w:val="00323DA4"/>
    <w:rsid w:val="003344E5"/>
    <w:rsid w:val="00334F8E"/>
    <w:rsid w:val="00342C4F"/>
    <w:rsid w:val="00343953"/>
    <w:rsid w:val="0036416A"/>
    <w:rsid w:val="003664FB"/>
    <w:rsid w:val="00367085"/>
    <w:rsid w:val="00370B57"/>
    <w:rsid w:val="00374343"/>
    <w:rsid w:val="003817C7"/>
    <w:rsid w:val="00381912"/>
    <w:rsid w:val="00383BE8"/>
    <w:rsid w:val="00393EDF"/>
    <w:rsid w:val="003A27D1"/>
    <w:rsid w:val="003B3471"/>
    <w:rsid w:val="003B48A6"/>
    <w:rsid w:val="003C18F9"/>
    <w:rsid w:val="003D01CA"/>
    <w:rsid w:val="003D2EEE"/>
    <w:rsid w:val="003D41BA"/>
    <w:rsid w:val="003D4DE6"/>
    <w:rsid w:val="003E0936"/>
    <w:rsid w:val="003E3844"/>
    <w:rsid w:val="003F40B4"/>
    <w:rsid w:val="003F4941"/>
    <w:rsid w:val="003F6F95"/>
    <w:rsid w:val="004055D5"/>
    <w:rsid w:val="00405700"/>
    <w:rsid w:val="00407D83"/>
    <w:rsid w:val="004110F1"/>
    <w:rsid w:val="00427ACD"/>
    <w:rsid w:val="00437969"/>
    <w:rsid w:val="004401B8"/>
    <w:rsid w:val="00441C22"/>
    <w:rsid w:val="00442D8B"/>
    <w:rsid w:val="00452B50"/>
    <w:rsid w:val="00455612"/>
    <w:rsid w:val="00456833"/>
    <w:rsid w:val="00462C16"/>
    <w:rsid w:val="00465FE0"/>
    <w:rsid w:val="004701A5"/>
    <w:rsid w:val="0047480A"/>
    <w:rsid w:val="00476EA2"/>
    <w:rsid w:val="00482E42"/>
    <w:rsid w:val="00484268"/>
    <w:rsid w:val="0048489E"/>
    <w:rsid w:val="004A06C9"/>
    <w:rsid w:val="004A76DA"/>
    <w:rsid w:val="004B0376"/>
    <w:rsid w:val="004B5EA0"/>
    <w:rsid w:val="004B6558"/>
    <w:rsid w:val="004C0968"/>
    <w:rsid w:val="004C1CE1"/>
    <w:rsid w:val="004C2714"/>
    <w:rsid w:val="004D7689"/>
    <w:rsid w:val="004E358B"/>
    <w:rsid w:val="004E4C3B"/>
    <w:rsid w:val="004E729F"/>
    <w:rsid w:val="004E78B0"/>
    <w:rsid w:val="00510C7D"/>
    <w:rsid w:val="00513E3B"/>
    <w:rsid w:val="00514834"/>
    <w:rsid w:val="00520676"/>
    <w:rsid w:val="005219D4"/>
    <w:rsid w:val="005221E0"/>
    <w:rsid w:val="00534975"/>
    <w:rsid w:val="00536C6C"/>
    <w:rsid w:val="00552FD0"/>
    <w:rsid w:val="00556C76"/>
    <w:rsid w:val="00563BF2"/>
    <w:rsid w:val="00575537"/>
    <w:rsid w:val="00576596"/>
    <w:rsid w:val="00591ADB"/>
    <w:rsid w:val="00594364"/>
    <w:rsid w:val="005953A2"/>
    <w:rsid w:val="005A027E"/>
    <w:rsid w:val="005A2200"/>
    <w:rsid w:val="005A3750"/>
    <w:rsid w:val="005A7316"/>
    <w:rsid w:val="005B5B37"/>
    <w:rsid w:val="005C372B"/>
    <w:rsid w:val="005C4BCD"/>
    <w:rsid w:val="005D26C5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78BD"/>
    <w:rsid w:val="00610E5B"/>
    <w:rsid w:val="00612ED7"/>
    <w:rsid w:val="006202A0"/>
    <w:rsid w:val="0062675D"/>
    <w:rsid w:val="00626E60"/>
    <w:rsid w:val="00633318"/>
    <w:rsid w:val="00641597"/>
    <w:rsid w:val="00654685"/>
    <w:rsid w:val="00655F77"/>
    <w:rsid w:val="006605D3"/>
    <w:rsid w:val="00666D97"/>
    <w:rsid w:val="00670D40"/>
    <w:rsid w:val="00673165"/>
    <w:rsid w:val="00680E77"/>
    <w:rsid w:val="0068477E"/>
    <w:rsid w:val="00687C59"/>
    <w:rsid w:val="00690BA8"/>
    <w:rsid w:val="00695B14"/>
    <w:rsid w:val="006A379B"/>
    <w:rsid w:val="006B5573"/>
    <w:rsid w:val="006D08FB"/>
    <w:rsid w:val="006D7640"/>
    <w:rsid w:val="006E78E8"/>
    <w:rsid w:val="006F0CD7"/>
    <w:rsid w:val="006F3720"/>
    <w:rsid w:val="006F4B1C"/>
    <w:rsid w:val="00703895"/>
    <w:rsid w:val="007063F4"/>
    <w:rsid w:val="00706BF3"/>
    <w:rsid w:val="00707D07"/>
    <w:rsid w:val="007143DB"/>
    <w:rsid w:val="007208D0"/>
    <w:rsid w:val="00726163"/>
    <w:rsid w:val="00726B21"/>
    <w:rsid w:val="00730F72"/>
    <w:rsid w:val="0073350C"/>
    <w:rsid w:val="00735CF4"/>
    <w:rsid w:val="00736955"/>
    <w:rsid w:val="007371C2"/>
    <w:rsid w:val="00746EFA"/>
    <w:rsid w:val="00747540"/>
    <w:rsid w:val="00752888"/>
    <w:rsid w:val="0075773A"/>
    <w:rsid w:val="00760373"/>
    <w:rsid w:val="007653EA"/>
    <w:rsid w:val="007769FE"/>
    <w:rsid w:val="00782FFE"/>
    <w:rsid w:val="007854AA"/>
    <w:rsid w:val="00794075"/>
    <w:rsid w:val="00795834"/>
    <w:rsid w:val="00797EDC"/>
    <w:rsid w:val="007A7A1E"/>
    <w:rsid w:val="007B5742"/>
    <w:rsid w:val="007C6E75"/>
    <w:rsid w:val="007D0AE5"/>
    <w:rsid w:val="007D1EE1"/>
    <w:rsid w:val="007D5FE3"/>
    <w:rsid w:val="007E23FF"/>
    <w:rsid w:val="007E3495"/>
    <w:rsid w:val="007E6518"/>
    <w:rsid w:val="007E7C0E"/>
    <w:rsid w:val="007F670D"/>
    <w:rsid w:val="00805941"/>
    <w:rsid w:val="00813333"/>
    <w:rsid w:val="008236D8"/>
    <w:rsid w:val="00836804"/>
    <w:rsid w:val="00841556"/>
    <w:rsid w:val="00846040"/>
    <w:rsid w:val="008465F8"/>
    <w:rsid w:val="0085014B"/>
    <w:rsid w:val="00851769"/>
    <w:rsid w:val="008575FB"/>
    <w:rsid w:val="00864C42"/>
    <w:rsid w:val="00872895"/>
    <w:rsid w:val="00885CF0"/>
    <w:rsid w:val="00890D6B"/>
    <w:rsid w:val="008A149B"/>
    <w:rsid w:val="008A1A86"/>
    <w:rsid w:val="008A3DB2"/>
    <w:rsid w:val="008A482C"/>
    <w:rsid w:val="008B727C"/>
    <w:rsid w:val="008B745E"/>
    <w:rsid w:val="008D265D"/>
    <w:rsid w:val="008D703F"/>
    <w:rsid w:val="008E6A49"/>
    <w:rsid w:val="008E6CC9"/>
    <w:rsid w:val="008F4C89"/>
    <w:rsid w:val="008F5891"/>
    <w:rsid w:val="0090051E"/>
    <w:rsid w:val="0090628C"/>
    <w:rsid w:val="00935B36"/>
    <w:rsid w:val="00937CF3"/>
    <w:rsid w:val="0094625A"/>
    <w:rsid w:val="009470AF"/>
    <w:rsid w:val="00960C1E"/>
    <w:rsid w:val="00964E15"/>
    <w:rsid w:val="00965679"/>
    <w:rsid w:val="009737F9"/>
    <w:rsid w:val="0097442F"/>
    <w:rsid w:val="009872A0"/>
    <w:rsid w:val="009926EF"/>
    <w:rsid w:val="00994853"/>
    <w:rsid w:val="009A203D"/>
    <w:rsid w:val="009A4CEB"/>
    <w:rsid w:val="009A5820"/>
    <w:rsid w:val="009A58F3"/>
    <w:rsid w:val="009B3394"/>
    <w:rsid w:val="009C5087"/>
    <w:rsid w:val="009C569E"/>
    <w:rsid w:val="009D3085"/>
    <w:rsid w:val="009E389D"/>
    <w:rsid w:val="009E707A"/>
    <w:rsid w:val="009F3F86"/>
    <w:rsid w:val="00A005F1"/>
    <w:rsid w:val="00A027DF"/>
    <w:rsid w:val="00A065E6"/>
    <w:rsid w:val="00A11843"/>
    <w:rsid w:val="00A1677E"/>
    <w:rsid w:val="00A21161"/>
    <w:rsid w:val="00A21AD6"/>
    <w:rsid w:val="00A2378E"/>
    <w:rsid w:val="00A3087D"/>
    <w:rsid w:val="00A3153D"/>
    <w:rsid w:val="00A33112"/>
    <w:rsid w:val="00A35F42"/>
    <w:rsid w:val="00A4688D"/>
    <w:rsid w:val="00A46B8E"/>
    <w:rsid w:val="00A55717"/>
    <w:rsid w:val="00A60CF6"/>
    <w:rsid w:val="00A73757"/>
    <w:rsid w:val="00A76E31"/>
    <w:rsid w:val="00A86039"/>
    <w:rsid w:val="00A86D3F"/>
    <w:rsid w:val="00A91163"/>
    <w:rsid w:val="00A972C8"/>
    <w:rsid w:val="00A979A4"/>
    <w:rsid w:val="00AB4076"/>
    <w:rsid w:val="00AB5609"/>
    <w:rsid w:val="00AB706B"/>
    <w:rsid w:val="00AB752A"/>
    <w:rsid w:val="00AC5BAE"/>
    <w:rsid w:val="00AD03EE"/>
    <w:rsid w:val="00AD7645"/>
    <w:rsid w:val="00AE0F86"/>
    <w:rsid w:val="00AF716F"/>
    <w:rsid w:val="00B023D7"/>
    <w:rsid w:val="00B052AD"/>
    <w:rsid w:val="00B22E37"/>
    <w:rsid w:val="00B26372"/>
    <w:rsid w:val="00B33305"/>
    <w:rsid w:val="00B34412"/>
    <w:rsid w:val="00B40379"/>
    <w:rsid w:val="00B4304D"/>
    <w:rsid w:val="00B43697"/>
    <w:rsid w:val="00B54516"/>
    <w:rsid w:val="00B62CB9"/>
    <w:rsid w:val="00B64DDC"/>
    <w:rsid w:val="00B73203"/>
    <w:rsid w:val="00B749A0"/>
    <w:rsid w:val="00B77DC7"/>
    <w:rsid w:val="00B92D4E"/>
    <w:rsid w:val="00BA1E59"/>
    <w:rsid w:val="00BA7B69"/>
    <w:rsid w:val="00BB1E86"/>
    <w:rsid w:val="00BB2979"/>
    <w:rsid w:val="00BB7791"/>
    <w:rsid w:val="00BC1234"/>
    <w:rsid w:val="00BC214F"/>
    <w:rsid w:val="00BC2A28"/>
    <w:rsid w:val="00BC38C8"/>
    <w:rsid w:val="00BD237F"/>
    <w:rsid w:val="00BD372A"/>
    <w:rsid w:val="00BD7E38"/>
    <w:rsid w:val="00BE3126"/>
    <w:rsid w:val="00BF0B9C"/>
    <w:rsid w:val="00BF16C3"/>
    <w:rsid w:val="00BF4D4B"/>
    <w:rsid w:val="00BF79FE"/>
    <w:rsid w:val="00C02182"/>
    <w:rsid w:val="00C058CA"/>
    <w:rsid w:val="00C07B5A"/>
    <w:rsid w:val="00C1230D"/>
    <w:rsid w:val="00C12E9C"/>
    <w:rsid w:val="00C16C6F"/>
    <w:rsid w:val="00C26B3E"/>
    <w:rsid w:val="00C26D23"/>
    <w:rsid w:val="00C3084B"/>
    <w:rsid w:val="00C47292"/>
    <w:rsid w:val="00C53A93"/>
    <w:rsid w:val="00C575F2"/>
    <w:rsid w:val="00C65430"/>
    <w:rsid w:val="00C825AA"/>
    <w:rsid w:val="00C8408D"/>
    <w:rsid w:val="00C969A2"/>
    <w:rsid w:val="00CA3344"/>
    <w:rsid w:val="00CC29E1"/>
    <w:rsid w:val="00CC36FF"/>
    <w:rsid w:val="00CC7E94"/>
    <w:rsid w:val="00CE08E3"/>
    <w:rsid w:val="00CE1E9A"/>
    <w:rsid w:val="00CE3147"/>
    <w:rsid w:val="00CE5EF9"/>
    <w:rsid w:val="00CF1A91"/>
    <w:rsid w:val="00CF39DD"/>
    <w:rsid w:val="00CF401B"/>
    <w:rsid w:val="00CF4A0A"/>
    <w:rsid w:val="00CF5C48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5356B"/>
    <w:rsid w:val="00D5624C"/>
    <w:rsid w:val="00D57505"/>
    <w:rsid w:val="00D60AB7"/>
    <w:rsid w:val="00D633B1"/>
    <w:rsid w:val="00D7339B"/>
    <w:rsid w:val="00D81ACC"/>
    <w:rsid w:val="00D822A1"/>
    <w:rsid w:val="00D82552"/>
    <w:rsid w:val="00D96A40"/>
    <w:rsid w:val="00DB4E76"/>
    <w:rsid w:val="00DC5960"/>
    <w:rsid w:val="00DD05AD"/>
    <w:rsid w:val="00DD5E67"/>
    <w:rsid w:val="00DD7F3F"/>
    <w:rsid w:val="00DE1F7B"/>
    <w:rsid w:val="00DE2FEE"/>
    <w:rsid w:val="00DE42F8"/>
    <w:rsid w:val="00DE675A"/>
    <w:rsid w:val="00DE7415"/>
    <w:rsid w:val="00DF7F18"/>
    <w:rsid w:val="00E05982"/>
    <w:rsid w:val="00E14312"/>
    <w:rsid w:val="00E21D49"/>
    <w:rsid w:val="00E2674D"/>
    <w:rsid w:val="00E26910"/>
    <w:rsid w:val="00E304B6"/>
    <w:rsid w:val="00E41CF8"/>
    <w:rsid w:val="00E46B5A"/>
    <w:rsid w:val="00E55796"/>
    <w:rsid w:val="00E64FCF"/>
    <w:rsid w:val="00E670C8"/>
    <w:rsid w:val="00E704FE"/>
    <w:rsid w:val="00E7185A"/>
    <w:rsid w:val="00E73CAE"/>
    <w:rsid w:val="00E7542F"/>
    <w:rsid w:val="00E76C75"/>
    <w:rsid w:val="00E82F0F"/>
    <w:rsid w:val="00E8653D"/>
    <w:rsid w:val="00E91D5E"/>
    <w:rsid w:val="00E969A7"/>
    <w:rsid w:val="00EB3F3A"/>
    <w:rsid w:val="00EC08CD"/>
    <w:rsid w:val="00EC531C"/>
    <w:rsid w:val="00EC70B6"/>
    <w:rsid w:val="00EC75C6"/>
    <w:rsid w:val="00ED1E3A"/>
    <w:rsid w:val="00EF1438"/>
    <w:rsid w:val="00EF36DB"/>
    <w:rsid w:val="00EF77D5"/>
    <w:rsid w:val="00F07A8B"/>
    <w:rsid w:val="00F20FAC"/>
    <w:rsid w:val="00F31BD7"/>
    <w:rsid w:val="00F320E6"/>
    <w:rsid w:val="00F36615"/>
    <w:rsid w:val="00F42582"/>
    <w:rsid w:val="00F47104"/>
    <w:rsid w:val="00F57CCA"/>
    <w:rsid w:val="00F611FA"/>
    <w:rsid w:val="00F61ADE"/>
    <w:rsid w:val="00F650EF"/>
    <w:rsid w:val="00F74368"/>
    <w:rsid w:val="00F76F3A"/>
    <w:rsid w:val="00F8000E"/>
    <w:rsid w:val="00F93A6E"/>
    <w:rsid w:val="00F9575A"/>
    <w:rsid w:val="00FA3039"/>
    <w:rsid w:val="00FA3652"/>
    <w:rsid w:val="00FA7A99"/>
    <w:rsid w:val="00FC6193"/>
    <w:rsid w:val="00FD0C8E"/>
    <w:rsid w:val="00FD676A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3EF9910"/>
  <w15:docId w15:val="{F9169EAF-8E8F-4609-AB45-AE11EA0E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4A06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t.cz/soubory-ke-staze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347CBA8-4E6B-45D6-9B3A-DB44E321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0</TotalTime>
  <Pages>6</Pages>
  <Words>1948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2</cp:revision>
  <cp:lastPrinted>2020-11-30T06:54:00Z</cp:lastPrinted>
  <dcterms:created xsi:type="dcterms:W3CDTF">2021-02-02T11:34:00Z</dcterms:created>
  <dcterms:modified xsi:type="dcterms:W3CDTF">2021-02-02T11:34:00Z</dcterms:modified>
</cp:coreProperties>
</file>