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6205" w:rsidRDefault="00E36205">
      <w:pPr>
        <w:spacing w:after="0" w:line="240" w:lineRule="auto"/>
        <w:rPr>
          <w:b/>
        </w:rPr>
      </w:pPr>
      <w:bookmarkStart w:id="0" w:name="bookmark=id.gjdgxs" w:colFirst="0" w:colLast="0"/>
      <w:bookmarkEnd w:id="0"/>
    </w:p>
    <w:p w:rsidR="00E36205" w:rsidRDefault="00AC38C4">
      <w:pPr>
        <w:spacing w:after="0" w:line="240" w:lineRule="auto"/>
        <w:rPr>
          <w:b/>
        </w:rPr>
      </w:pPr>
      <w:r>
        <w:rPr>
          <w:b/>
        </w:rPr>
        <w:t>Čj. NPÚ – 450/</w:t>
      </w:r>
      <w:r w:rsidR="00DE3BD5">
        <w:rPr>
          <w:b/>
        </w:rPr>
        <w:t>4910/2021</w:t>
      </w:r>
    </w:p>
    <w:p w:rsidR="00E36205" w:rsidRDefault="00AC38C4">
      <w:pPr>
        <w:spacing w:after="0" w:line="240" w:lineRule="auto"/>
        <w:rPr>
          <w:b/>
        </w:rPr>
      </w:pPr>
      <w:r>
        <w:rPr>
          <w:b/>
        </w:rPr>
        <w:t>Č. KL:KLVZ/NPÚ-450/119/2020</w:t>
      </w:r>
    </w:p>
    <w:p w:rsidR="00E36205" w:rsidRDefault="00E36205">
      <w:pPr>
        <w:spacing w:after="0" w:line="240" w:lineRule="auto"/>
        <w:rPr>
          <w:b/>
        </w:rPr>
      </w:pPr>
    </w:p>
    <w:p w:rsidR="00E36205" w:rsidRDefault="00E36205">
      <w:pPr>
        <w:spacing w:after="0" w:line="240" w:lineRule="auto"/>
        <w:rPr>
          <w:b/>
        </w:rPr>
      </w:pPr>
    </w:p>
    <w:p w:rsidR="00E36205" w:rsidRDefault="00AC38C4">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E36205" w:rsidRDefault="00AC38C4">
      <w:pPr>
        <w:spacing w:after="0" w:line="240" w:lineRule="auto"/>
      </w:pPr>
      <w:r>
        <w:t>se sídlem: Valdštejnské nám. 162/3, Praha 1, 118 01</w:t>
      </w:r>
      <w:r>
        <w:rPr>
          <w:b/>
        </w:rPr>
        <w:t xml:space="preserve"> </w:t>
      </w:r>
      <w:r>
        <w:rPr>
          <w:b/>
        </w:rPr>
        <w:tab/>
      </w:r>
      <w:r>
        <w:rPr>
          <w:b/>
        </w:rPr>
        <w:tab/>
      </w:r>
      <w:r>
        <w:rPr>
          <w:b/>
        </w:rPr>
        <w:tab/>
      </w:r>
      <w:r>
        <w:rPr>
          <w:b/>
        </w:rPr>
        <w:tab/>
      </w:r>
    </w:p>
    <w:p w:rsidR="00E36205" w:rsidRDefault="00AC38C4">
      <w:pPr>
        <w:spacing w:after="0" w:line="240" w:lineRule="auto"/>
      </w:pPr>
      <w:r>
        <w:t xml:space="preserve">IČO: 75032333, DIČ: CZ75032333 </w:t>
      </w:r>
      <w:r>
        <w:tab/>
      </w:r>
      <w:r>
        <w:tab/>
      </w:r>
      <w:r>
        <w:tab/>
      </w:r>
      <w:r>
        <w:tab/>
      </w:r>
      <w:r>
        <w:tab/>
      </w:r>
      <w:r>
        <w:tab/>
      </w:r>
    </w:p>
    <w:p w:rsidR="00E36205" w:rsidRDefault="00AC38C4">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E36205" w:rsidRDefault="00AC38C4">
      <w:pPr>
        <w:pBdr>
          <w:top w:val="nil"/>
          <w:left w:val="nil"/>
          <w:bottom w:val="nil"/>
          <w:right w:val="nil"/>
          <w:between w:val="nil"/>
        </w:pBdr>
        <w:spacing w:after="0" w:line="240" w:lineRule="auto"/>
        <w:rPr>
          <w:color w:val="000000"/>
        </w:rPr>
      </w:pPr>
      <w:r>
        <w:rPr>
          <w:color w:val="000000"/>
        </w:rPr>
        <w:t>se sídlem Sněmovní nám. 1, 767 01 Kroměříž</w:t>
      </w:r>
    </w:p>
    <w:p w:rsidR="00E36205" w:rsidRDefault="00AC38C4">
      <w:pPr>
        <w:pBdr>
          <w:top w:val="nil"/>
          <w:left w:val="nil"/>
          <w:bottom w:val="nil"/>
          <w:right w:val="nil"/>
          <w:between w:val="nil"/>
        </w:pBdr>
        <w:spacing w:after="0" w:line="240" w:lineRule="auto"/>
        <w:jc w:val="both"/>
        <w:rPr>
          <w:color w:val="000000"/>
        </w:rPr>
      </w:pPr>
      <w:r>
        <w:rPr>
          <w:color w:val="000000"/>
        </w:rPr>
        <w:t xml:space="preserve">Zástupci pro věcná jednání:  </w:t>
      </w:r>
      <w:r w:rsidR="00CB1373">
        <w:rPr>
          <w:color w:val="000000"/>
        </w:rPr>
        <w:t>xxxxxxxxxx</w:t>
      </w:r>
      <w:r>
        <w:rPr>
          <w:color w:val="000000"/>
        </w:rPr>
        <w:t xml:space="preserve"> SZ Uherčice, tel. </w:t>
      </w:r>
      <w:r w:rsidR="00CB1373">
        <w:rPr>
          <w:color w:val="000000"/>
        </w:rPr>
        <w:t>xxxxxxxx</w:t>
      </w:r>
      <w:r>
        <w:rPr>
          <w:color w:val="000000"/>
        </w:rPr>
        <w:t xml:space="preserve">, email: </w:t>
      </w:r>
      <w:r w:rsidR="00CB1373">
        <w:rPr>
          <w:color w:val="000000"/>
        </w:rPr>
        <w:t>xxxxxxx</w:t>
      </w:r>
    </w:p>
    <w:p w:rsidR="00E36205" w:rsidRDefault="00AC38C4">
      <w:pPr>
        <w:pBdr>
          <w:top w:val="nil"/>
          <w:left w:val="nil"/>
          <w:bottom w:val="nil"/>
          <w:right w:val="nil"/>
          <w:between w:val="nil"/>
        </w:pBdr>
        <w:spacing w:after="0" w:line="240" w:lineRule="auto"/>
        <w:ind w:left="2124"/>
        <w:rPr>
          <w:color w:val="000000"/>
        </w:rPr>
      </w:pPr>
      <w:r>
        <w:rPr>
          <w:color w:val="000000"/>
        </w:rPr>
        <w:t xml:space="preserve">        </w:t>
      </w:r>
      <w:r w:rsidR="00CB1373">
        <w:rPr>
          <w:color w:val="000000"/>
        </w:rPr>
        <w:t>xxxxxxxx</w:t>
      </w:r>
      <w:r>
        <w:rPr>
          <w:color w:val="000000"/>
        </w:rPr>
        <w:t xml:space="preserve">, kurátorka mobiliárních fondů, tel. </w:t>
      </w:r>
      <w:r w:rsidR="00CB1373">
        <w:rPr>
          <w:color w:val="000000"/>
        </w:rPr>
        <w:t>xxxxxxxx</w:t>
      </w:r>
      <w:r>
        <w:rPr>
          <w:color w:val="000000"/>
        </w:rPr>
        <w:t xml:space="preserve">, email:     </w:t>
      </w:r>
    </w:p>
    <w:p w:rsidR="00E36205" w:rsidRDefault="00AC38C4">
      <w:pPr>
        <w:pBdr>
          <w:top w:val="nil"/>
          <w:left w:val="nil"/>
          <w:bottom w:val="nil"/>
          <w:right w:val="nil"/>
          <w:between w:val="nil"/>
        </w:pBdr>
        <w:spacing w:after="0" w:line="240" w:lineRule="auto"/>
        <w:ind w:left="2124"/>
        <w:rPr>
          <w:color w:val="000000"/>
        </w:rPr>
      </w:pPr>
      <w:r>
        <w:rPr>
          <w:color w:val="000000"/>
        </w:rPr>
        <w:t xml:space="preserve">        </w:t>
      </w:r>
      <w:hyperlink r:id="rId8">
        <w:r w:rsidR="00CB1373">
          <w:rPr>
            <w:color w:val="0000FF"/>
            <w:u w:val="single"/>
          </w:rPr>
          <w:t>xxxxxxxx</w:t>
        </w:r>
      </w:hyperlink>
    </w:p>
    <w:p w:rsidR="00E36205" w:rsidRDefault="00AC38C4">
      <w:pPr>
        <w:pBdr>
          <w:top w:val="nil"/>
          <w:left w:val="nil"/>
          <w:bottom w:val="nil"/>
          <w:right w:val="nil"/>
          <w:between w:val="nil"/>
        </w:pBdr>
        <w:spacing w:after="0" w:line="240" w:lineRule="auto"/>
        <w:jc w:val="both"/>
        <w:rPr>
          <w:color w:val="000000"/>
        </w:rPr>
      </w:pPr>
      <w:r>
        <w:rPr>
          <w:color w:val="000000"/>
        </w:rPr>
        <w:t xml:space="preserve">Bankovní spojení: </w:t>
      </w:r>
      <w:r>
        <w:rPr>
          <w:color w:val="000000"/>
          <w:sz w:val="24"/>
          <w:szCs w:val="24"/>
        </w:rPr>
        <w:t xml:space="preserve"> ČNB</w:t>
      </w:r>
      <w:r>
        <w:rPr>
          <w:color w:val="000000"/>
        </w:rPr>
        <w:t>, č. ú.: 59636011/0710 (pro příjemce dotace),</w:t>
      </w:r>
    </w:p>
    <w:p w:rsidR="00E36205" w:rsidRDefault="00AC38C4">
      <w:pPr>
        <w:pBdr>
          <w:top w:val="nil"/>
          <w:left w:val="nil"/>
          <w:bottom w:val="nil"/>
          <w:right w:val="nil"/>
          <w:between w:val="nil"/>
        </w:pBdr>
        <w:spacing w:after="0" w:line="240" w:lineRule="auto"/>
        <w:jc w:val="both"/>
        <w:rPr>
          <w:color w:val="000000"/>
        </w:rPr>
      </w:pPr>
      <w:r>
        <w:rPr>
          <w:color w:val="000000"/>
        </w:rPr>
        <w:t>a 500005-60039011/0710 (pro ostatní platby)</w:t>
      </w:r>
    </w:p>
    <w:p w:rsidR="00E36205" w:rsidRDefault="00AC38C4">
      <w:pPr>
        <w:pBdr>
          <w:top w:val="nil"/>
          <w:left w:val="nil"/>
          <w:bottom w:val="nil"/>
          <w:right w:val="nil"/>
          <w:between w:val="nil"/>
        </w:pBdr>
        <w:spacing w:after="0" w:line="240" w:lineRule="auto"/>
        <w:jc w:val="both"/>
        <w:rPr>
          <w:color w:val="000000"/>
        </w:rPr>
      </w:pPr>
      <w:r>
        <w:rPr>
          <w:color w:val="000000"/>
        </w:rPr>
        <w:t>(dále jen „</w:t>
      </w:r>
      <w:r>
        <w:rPr>
          <w:b/>
          <w:color w:val="000000"/>
        </w:rPr>
        <w:t>objednatel</w:t>
      </w:r>
      <w:r>
        <w:rPr>
          <w:color w:val="000000"/>
        </w:rPr>
        <w:t xml:space="preserve">“) </w:t>
      </w:r>
    </w:p>
    <w:p w:rsidR="00E36205" w:rsidRDefault="00E36205">
      <w:pPr>
        <w:pBdr>
          <w:top w:val="nil"/>
          <w:left w:val="nil"/>
          <w:bottom w:val="nil"/>
          <w:right w:val="nil"/>
          <w:between w:val="nil"/>
        </w:pBdr>
        <w:spacing w:after="0" w:line="240" w:lineRule="auto"/>
        <w:jc w:val="both"/>
        <w:rPr>
          <w:color w:val="000000"/>
        </w:rPr>
      </w:pPr>
    </w:p>
    <w:p w:rsidR="00E36205" w:rsidRDefault="00E36205">
      <w:pPr>
        <w:pBdr>
          <w:top w:val="nil"/>
          <w:left w:val="nil"/>
          <w:bottom w:val="nil"/>
          <w:right w:val="nil"/>
          <w:between w:val="nil"/>
        </w:pBdr>
        <w:spacing w:after="0" w:line="240" w:lineRule="auto"/>
        <w:jc w:val="both"/>
        <w:rPr>
          <w:color w:val="000000"/>
        </w:rPr>
      </w:pPr>
    </w:p>
    <w:p w:rsidR="00E36205" w:rsidRDefault="00AC38C4">
      <w:pPr>
        <w:pBdr>
          <w:top w:val="nil"/>
          <w:left w:val="nil"/>
          <w:bottom w:val="nil"/>
          <w:right w:val="nil"/>
          <w:between w:val="nil"/>
        </w:pBdr>
        <w:spacing w:after="0" w:line="240" w:lineRule="auto"/>
        <w:jc w:val="both"/>
        <w:rPr>
          <w:color w:val="000000"/>
        </w:rPr>
      </w:pPr>
      <w:r>
        <w:rPr>
          <w:color w:val="000000"/>
        </w:rPr>
        <w:t>a</w:t>
      </w:r>
    </w:p>
    <w:p w:rsidR="00E36205" w:rsidRPr="00F65477" w:rsidRDefault="00AC38C4">
      <w:pPr>
        <w:spacing w:after="0" w:line="240" w:lineRule="auto"/>
        <w:rPr>
          <w:b/>
        </w:rPr>
      </w:pPr>
      <w:r w:rsidRPr="00F65477">
        <w:rPr>
          <w:b/>
        </w:rPr>
        <w:t>Research&amp;Restore s.r.o.</w:t>
      </w:r>
    </w:p>
    <w:p w:rsidR="00E36205" w:rsidRDefault="00F163AC">
      <w:pPr>
        <w:spacing w:after="0" w:line="240" w:lineRule="auto"/>
      </w:pPr>
      <w:r>
        <w:t>se sídlem</w:t>
      </w:r>
      <w:r w:rsidR="00AC38C4" w:rsidRPr="00F163AC">
        <w:t xml:space="preserve"> </w:t>
      </w:r>
      <w:r w:rsidR="00AC38C4">
        <w:t>Jugoslávská 685/132, 613 00 Brno</w:t>
      </w:r>
    </w:p>
    <w:p w:rsidR="00E36205" w:rsidRDefault="00AC38C4">
      <w:pPr>
        <w:spacing w:after="0" w:line="240" w:lineRule="auto"/>
      </w:pPr>
      <w:r>
        <w:t>IČO: 28320824 DIČ: neplátce DPH</w:t>
      </w:r>
    </w:p>
    <w:p w:rsidR="00E36205" w:rsidRDefault="00AC38C4">
      <w:pPr>
        <w:spacing w:after="0" w:line="240" w:lineRule="auto"/>
      </w:pPr>
      <w:r>
        <w:t>zapsán v ŽR nebo OR pod zn.C 61064 vedená u Krajského soudu v Brně</w:t>
      </w:r>
    </w:p>
    <w:p w:rsidR="00E36205" w:rsidRDefault="00AC38C4">
      <w:pPr>
        <w:spacing w:after="0" w:line="240" w:lineRule="auto"/>
      </w:pPr>
      <w:r>
        <w:t xml:space="preserve">zastoupena jednatelem </w:t>
      </w:r>
      <w:r w:rsidR="00CB1373">
        <w:t>xxxxxxxx</w:t>
      </w:r>
    </w:p>
    <w:p w:rsidR="00E36205" w:rsidRDefault="00AC38C4">
      <w:pPr>
        <w:spacing w:after="0" w:line="240" w:lineRule="auto"/>
      </w:pPr>
      <w:r>
        <w:t>číslo restaurátorské licence: 11807/06 ze dne 6.4.2007</w:t>
      </w:r>
      <w:r>
        <w:br/>
      </w:r>
      <w:r>
        <w:br/>
        <w:t xml:space="preserve">email: </w:t>
      </w:r>
      <w:hyperlink r:id="rId9">
        <w:r w:rsidR="00CB1373">
          <w:rPr>
            <w:color w:val="1155CC"/>
            <w:u w:val="single"/>
          </w:rPr>
          <w:t>xxxxxxxx</w:t>
        </w:r>
      </w:hyperlink>
      <w:r>
        <w:t xml:space="preserve">, telefon: </w:t>
      </w:r>
      <w:r w:rsidR="00CB1373">
        <w:t>xxxxxxxx</w:t>
      </w:r>
    </w:p>
    <w:p w:rsidR="00E36205" w:rsidRDefault="00AC38C4">
      <w:pPr>
        <w:spacing w:after="0" w:line="240" w:lineRule="auto"/>
      </w:pPr>
      <w:r>
        <w:t xml:space="preserve">bankovní spojení: </w:t>
      </w:r>
      <w:r w:rsidR="00CB1373">
        <w:t>xxxxxxxxxxx</w:t>
      </w:r>
      <w:r>
        <w:t xml:space="preserve"> , číslo účtu: </w:t>
      </w:r>
      <w:r w:rsidR="00CB1373">
        <w:t>xxxxxxxx</w:t>
      </w:r>
    </w:p>
    <w:p w:rsidR="00E36205" w:rsidRDefault="00AC38C4">
      <w:pPr>
        <w:spacing w:after="0" w:line="240" w:lineRule="auto"/>
      </w:pPr>
      <w:r>
        <w:t>(dále jen „</w:t>
      </w:r>
      <w:r>
        <w:rPr>
          <w:b/>
        </w:rPr>
        <w:t>zhotovitel</w:t>
      </w:r>
      <w:r>
        <w:t xml:space="preserve">“) </w:t>
      </w:r>
    </w:p>
    <w:p w:rsidR="00E36205" w:rsidRDefault="00E36205">
      <w:pPr>
        <w:spacing w:after="0" w:line="240" w:lineRule="auto"/>
        <w:ind w:left="720" w:right="-426"/>
        <w:rPr>
          <w:b/>
        </w:rPr>
      </w:pPr>
    </w:p>
    <w:p w:rsidR="00E36205" w:rsidRDefault="00E36205">
      <w:pPr>
        <w:shd w:val="clear" w:color="auto" w:fill="FFFFFF"/>
        <w:spacing w:after="0" w:line="240" w:lineRule="auto"/>
        <w:rPr>
          <w:b/>
          <w:color w:val="000000"/>
        </w:rPr>
      </w:pPr>
    </w:p>
    <w:p w:rsidR="00E36205" w:rsidRDefault="00AC38C4">
      <w:pPr>
        <w:shd w:val="clear" w:color="auto" w:fill="FFFFFF"/>
        <w:spacing w:after="0" w:line="240" w:lineRule="auto"/>
        <w:jc w:val="center"/>
        <w:rPr>
          <w:color w:val="000000"/>
        </w:rPr>
      </w:pPr>
      <w:r>
        <w:rPr>
          <w:b/>
          <w:color w:val="000000"/>
          <w:sz w:val="28"/>
          <w:szCs w:val="28"/>
        </w:rPr>
        <w:t>SMLOUVA O DÍLO NA RESTAUROVÁNÍ</w:t>
      </w:r>
    </w:p>
    <w:p w:rsidR="00E36205" w:rsidRDefault="00AC38C4" w:rsidP="006C66C6">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E36205" w:rsidRDefault="00AC38C4">
      <w:pPr>
        <w:shd w:val="clear" w:color="auto" w:fill="FFFFFF"/>
        <w:spacing w:after="0" w:line="240" w:lineRule="auto"/>
        <w:rPr>
          <w:b/>
          <w:color w:val="000000"/>
        </w:rPr>
      </w:pPr>
      <w:r>
        <w:rPr>
          <w:color w:val="000000"/>
        </w:rPr>
        <w:t xml:space="preserve"> </w:t>
      </w:r>
    </w:p>
    <w:p w:rsidR="00E36205" w:rsidRDefault="00AC38C4">
      <w:pPr>
        <w:shd w:val="clear" w:color="auto" w:fill="FFFFFF"/>
        <w:spacing w:after="0" w:line="240" w:lineRule="auto"/>
        <w:jc w:val="center"/>
        <w:rPr>
          <w:b/>
          <w:color w:val="000000"/>
        </w:rPr>
      </w:pPr>
      <w:r>
        <w:rPr>
          <w:b/>
          <w:color w:val="000000"/>
        </w:rPr>
        <w:t>I. Úvodní ustanovení a předmět smlouvy</w:t>
      </w:r>
    </w:p>
    <w:p w:rsidR="00E36205" w:rsidRDefault="00AC38C4">
      <w:pPr>
        <w:numPr>
          <w:ilvl w:val="0"/>
          <w:numId w:val="8"/>
        </w:numPr>
        <w:pBdr>
          <w:top w:val="nil"/>
          <w:left w:val="nil"/>
          <w:bottom w:val="nil"/>
          <w:right w:val="nil"/>
          <w:between w:val="nil"/>
        </w:pBdr>
        <w:spacing w:after="0" w:line="240" w:lineRule="auto"/>
        <w:jc w:val="both"/>
        <w:rPr>
          <w:color w:val="000000"/>
        </w:rPr>
      </w:pPr>
      <w:r>
        <w:rPr>
          <w:color w:val="000000"/>
        </w:rPr>
        <w:t>Objednatel je příslušný hospodařit s níže uvedenými movitými věcmi ve vlastnictví České republiky z mobiliárního fondu Státního zámku Vranov nad Dyjí a Velké Losiny, jejichž seznam je uveden v příloze č. 1 této smlouvy (dále jen „předmět restaurování").</w:t>
      </w:r>
    </w:p>
    <w:p w:rsidR="00E36205" w:rsidRDefault="00AC38C4">
      <w:pPr>
        <w:numPr>
          <w:ilvl w:val="0"/>
          <w:numId w:val="8"/>
        </w:numPr>
        <w:pBdr>
          <w:top w:val="nil"/>
          <w:left w:val="nil"/>
          <w:bottom w:val="nil"/>
          <w:right w:val="nil"/>
          <w:between w:val="nil"/>
        </w:pBdr>
        <w:spacing w:after="0" w:line="240" w:lineRule="auto"/>
        <w:jc w:val="both"/>
        <w:rPr>
          <w:color w:val="000000"/>
          <w:highlight w:val="lightGray"/>
        </w:rPr>
      </w:pPr>
      <w:r>
        <w:rPr>
          <w:color w:val="000000"/>
        </w:rPr>
        <w:t>Předmětem této smlouvy je úprava podmínek, za kterých zhotovitel provede pro objednatele následující dílo: restaurování předmětu restaurování za podmínek dle této smlouvy, a to včetně zajištění transportu předmětu restaurování při jeho převzetí a vrácení (dále jen „dílo“).</w:t>
      </w:r>
    </w:p>
    <w:p w:rsidR="00E36205" w:rsidRDefault="00AC38C4">
      <w:pPr>
        <w:numPr>
          <w:ilvl w:val="0"/>
          <w:numId w:val="8"/>
        </w:numPr>
        <w:pBdr>
          <w:top w:val="nil"/>
          <w:left w:val="nil"/>
          <w:bottom w:val="nil"/>
          <w:right w:val="nil"/>
          <w:between w:val="nil"/>
        </w:pBdr>
        <w:spacing w:after="0" w:line="240" w:lineRule="auto"/>
        <w:jc w:val="both"/>
        <w:rPr>
          <w:color w:val="000000"/>
          <w:highlight w:val="lightGray"/>
        </w:rPr>
      </w:pPr>
      <w:r>
        <w:rPr>
          <w:color w:val="000000"/>
        </w:rPr>
        <w:t xml:space="preserve">Pokladem pro uzavření této smlouvy je nabídka zhotovitele ze dne </w:t>
      </w:r>
      <w:r w:rsidR="006C66C6">
        <w:rPr>
          <w:color w:val="000000"/>
        </w:rPr>
        <w:t>8.1.2021</w:t>
      </w:r>
      <w:r>
        <w:rPr>
          <w:color w:val="000000"/>
        </w:rPr>
        <w:t xml:space="preserve"> podaná k výše uvedené veřejné zakázce evidované v systému NEN pod číslem N006/20/V00032900/003.</w:t>
      </w:r>
    </w:p>
    <w:p w:rsidR="00E36205" w:rsidRDefault="00AC38C4">
      <w:pPr>
        <w:numPr>
          <w:ilvl w:val="0"/>
          <w:numId w:val="8"/>
        </w:numPr>
        <w:pBdr>
          <w:top w:val="nil"/>
          <w:left w:val="nil"/>
          <w:bottom w:val="nil"/>
          <w:right w:val="nil"/>
          <w:between w:val="nil"/>
        </w:pBdr>
        <w:spacing w:after="0" w:line="240" w:lineRule="auto"/>
        <w:ind w:left="426"/>
        <w:jc w:val="both"/>
      </w:pPr>
      <w:r>
        <w:rPr>
          <w:color w:val="000000"/>
        </w:rPr>
        <w:t>Zhotovitel se zavazuje na své náklady a na své nebezpečí provést dílo řádně, kvalitně a včas. Objednatel se zavazuje řádně zhotovené dílo převzít a včas zaplatit cenu sjednanou podle této smlouvy.</w:t>
      </w:r>
    </w:p>
    <w:p w:rsidR="00E36205" w:rsidRDefault="00AC38C4">
      <w:pPr>
        <w:numPr>
          <w:ilvl w:val="0"/>
          <w:numId w:val="8"/>
        </w:numPr>
        <w:pBdr>
          <w:top w:val="nil"/>
          <w:left w:val="nil"/>
          <w:bottom w:val="nil"/>
          <w:right w:val="nil"/>
          <w:between w:val="nil"/>
        </w:pBdr>
        <w:spacing w:after="0" w:line="240" w:lineRule="auto"/>
        <w:ind w:left="426"/>
        <w:jc w:val="both"/>
      </w:pPr>
      <w:r>
        <w:rPr>
          <w:color w:val="000000"/>
        </w:rPr>
        <w:t>Zhotovitel bere na vědomí, že předmět restaurování je chráněn dle zákona č. 20/1987 Sb., o státní památkové péči, ve znění pozdějších předpisů.</w:t>
      </w:r>
    </w:p>
    <w:p w:rsidR="00E36205" w:rsidRDefault="00AC38C4">
      <w:pPr>
        <w:numPr>
          <w:ilvl w:val="0"/>
          <w:numId w:val="8"/>
        </w:numPr>
        <w:pBdr>
          <w:top w:val="nil"/>
          <w:left w:val="nil"/>
          <w:bottom w:val="nil"/>
          <w:right w:val="nil"/>
          <w:between w:val="nil"/>
        </w:pBdr>
        <w:spacing w:after="0" w:line="240" w:lineRule="auto"/>
        <w:ind w:left="426"/>
        <w:jc w:val="both"/>
        <w:rPr>
          <w:color w:val="000000"/>
          <w:highlight w:val="lightGray"/>
        </w:rPr>
      </w:pPr>
      <w:r>
        <w:rPr>
          <w:color w:val="000000"/>
        </w:rPr>
        <w:t>Zhotovitel se zavazuje dílo provést:</w:t>
      </w:r>
    </w:p>
    <w:p w:rsidR="00E36205" w:rsidRDefault="00AC38C4">
      <w:pPr>
        <w:numPr>
          <w:ilvl w:val="0"/>
          <w:numId w:val="7"/>
        </w:numPr>
      </w:pPr>
      <w:r>
        <w:lastRenderedPageBreak/>
        <w:t xml:space="preserve">dle restaurátorských záměrů zpracovaných </w:t>
      </w:r>
      <w:r w:rsidR="00CB1373">
        <w:t>xxxxxxxxxx</w:t>
      </w:r>
      <w:r>
        <w:t xml:space="preserve"> ze dne 20.2.2020, 21.2.2020, 14.3.2020 a </w:t>
      </w:r>
      <w:r w:rsidR="00CB1373">
        <w:t>xxxxxxxxxx</w:t>
      </w:r>
      <w:r>
        <w:t xml:space="preserve"> ze dne 27.1.2020</w:t>
      </w:r>
    </w:p>
    <w:p w:rsidR="00E36205" w:rsidRDefault="00AC38C4">
      <w:pPr>
        <w:numPr>
          <w:ilvl w:val="0"/>
          <w:numId w:val="7"/>
        </w:numPr>
        <w:pBdr>
          <w:top w:val="nil"/>
          <w:left w:val="nil"/>
          <w:bottom w:val="nil"/>
          <w:right w:val="nil"/>
          <w:between w:val="nil"/>
        </w:pBdr>
        <w:spacing w:after="0" w:line="240" w:lineRule="auto"/>
      </w:pPr>
      <w:r>
        <w:rPr>
          <w:color w:val="000000"/>
        </w:rPr>
        <w:t>dle závazných stanovisek orgánu památkové péče Městského úřadu Znojmo čj. MUZN 108063/2020 ze dne 10.7.2020, čj. MUZN 106154/2020 a čj. MUZN 106341/2020 ze dne 8.7.2020,  a Městského úřadu Šumperk čj. MUSP 29748/2020 ze dne 9.3.2020.</w:t>
      </w:r>
    </w:p>
    <w:p w:rsidR="00E36205" w:rsidRDefault="00E36205">
      <w:pPr>
        <w:pBdr>
          <w:top w:val="nil"/>
          <w:left w:val="nil"/>
          <w:bottom w:val="nil"/>
          <w:right w:val="nil"/>
          <w:between w:val="nil"/>
        </w:pBdr>
        <w:spacing w:after="0" w:line="240" w:lineRule="auto"/>
        <w:ind w:left="720"/>
        <w:rPr>
          <w:color w:val="000000"/>
        </w:rPr>
      </w:pPr>
    </w:p>
    <w:p w:rsidR="00E36205" w:rsidRDefault="00AC38C4">
      <w:pPr>
        <w:numPr>
          <w:ilvl w:val="0"/>
          <w:numId w:val="8"/>
        </w:numPr>
        <w:spacing w:after="0"/>
        <w:ind w:left="425" w:hanging="425"/>
        <w:jc w:val="both"/>
      </w:pPr>
      <w:r>
        <w:t>Zhotovitel prohlašuje, že převzal všechny dokumenty související s řádným provedením díla.</w:t>
      </w:r>
    </w:p>
    <w:p w:rsidR="00E36205" w:rsidRDefault="00AC38C4">
      <w:pPr>
        <w:numPr>
          <w:ilvl w:val="0"/>
          <w:numId w:val="8"/>
        </w:numPr>
        <w:spacing w:after="0"/>
        <w:ind w:left="425" w:hanging="425"/>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Pr>
          <w:b/>
        </w:rPr>
        <w:t>ve třech vyhotoveních a na CD/DVD v jednom vyhotovení.</w:t>
      </w:r>
    </w:p>
    <w:p w:rsidR="00E36205" w:rsidRDefault="00AC38C4">
      <w:pPr>
        <w:numPr>
          <w:ilvl w:val="0"/>
          <w:numId w:val="8"/>
        </w:numPr>
        <w:spacing w:after="0"/>
        <w:ind w:left="425" w:hanging="425"/>
        <w:jc w:val="both"/>
      </w:pPr>
      <w: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E36205" w:rsidRPr="006C66C6" w:rsidRDefault="00AC38C4" w:rsidP="006C66C6">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E36205" w:rsidRDefault="00AC38C4">
      <w:pPr>
        <w:shd w:val="clear" w:color="auto" w:fill="FFFFFF"/>
        <w:spacing w:after="0" w:line="240" w:lineRule="auto"/>
        <w:jc w:val="center"/>
        <w:rPr>
          <w:color w:val="000000"/>
        </w:rPr>
      </w:pPr>
      <w:r>
        <w:rPr>
          <w:b/>
          <w:color w:val="000000"/>
        </w:rPr>
        <w:t>II. Cena díla, způsob platby</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 xml:space="preserve">Smluvní strany se dohodly, že </w:t>
      </w:r>
      <w:r>
        <w:rPr>
          <w:b/>
          <w:color w:val="000000"/>
        </w:rPr>
        <w:t xml:space="preserve">cena za provedení díla dle této smlouvy činí celkem </w:t>
      </w:r>
      <w:r w:rsidR="006C66C6">
        <w:rPr>
          <w:b/>
          <w:color w:val="000000"/>
        </w:rPr>
        <w:t>223 700,-</w:t>
      </w:r>
      <w:r>
        <w:rPr>
          <w:b/>
          <w:color w:val="000000"/>
        </w:rPr>
        <w:t>Kč,</w:t>
      </w:r>
      <w:r>
        <w:rPr>
          <w:color w:val="000000"/>
        </w:rPr>
        <w:t xml:space="preserve"> slovy: </w:t>
      </w:r>
      <w:r w:rsidR="006C66C6">
        <w:rPr>
          <w:color w:val="000000"/>
        </w:rPr>
        <w:t xml:space="preserve">dvě stě dvacet tři tisíc sedm set korun českých. Zhotovitel </w:t>
      </w:r>
      <w:r>
        <w:rPr>
          <w:color w:val="000000"/>
        </w:rPr>
        <w:t>není plátce DPH.</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 xml:space="preserve">Cenová nabídka zhotovitele ze dne </w:t>
      </w:r>
      <w:r w:rsidR="006C66C6">
        <w:rPr>
          <w:color w:val="000000"/>
        </w:rPr>
        <w:t>8.1.2021</w:t>
      </w:r>
      <w:r>
        <w:rPr>
          <w:color w:val="000000"/>
        </w:rPr>
        <w:t xml:space="preserve"> tvoří přílohu č. 2 této smlouvy. </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Cena uvedená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Objednatel je povinen zaplatit zhotoviteli cenu sjednanou v této smlouvě za řádně a včas provedené dílo bez vad a nedodělků. Objednatel neposkytuje žádné zálohy.</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(předmět restaurování) a vystavit fakturu na dílčí plnění. Předávací protokol potvrzený objednatelem bude přílohou takto vystavené faktury.</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Lhůta splatnosti</w:t>
      </w:r>
      <w:r w:rsidR="006C66C6">
        <w:rPr>
          <w:color w:val="000000"/>
        </w:rPr>
        <w:t xml:space="preserve"> daňového dokladu – faktury, je</w:t>
      </w:r>
      <w:r>
        <w:rPr>
          <w:color w:val="000000"/>
        </w:rPr>
        <w:t xml:space="preserve"> z důvodů schvalovacích procesů na straně poskytovatele dotace, 60 dní</w:t>
      </w:r>
      <w:r>
        <w:rPr>
          <w:b/>
          <w:color w:val="000000"/>
        </w:rPr>
        <w:t xml:space="preserve"> </w:t>
      </w:r>
      <w:r>
        <w:rPr>
          <w:color w:val="000000"/>
        </w:rPr>
        <w:t xml:space="preserve">ode dne jejího doručení na adresu objednatele – Národní památkový ústav, Územní památková správa, Sněmovní nám. 1, 767 01 Kroměříž nebo na e-mailovou adresu </w:t>
      </w:r>
      <w:r w:rsidR="00CB1373">
        <w:t>xxxxxxxxxxx</w:t>
      </w:r>
      <w:r>
        <w:rPr>
          <w:color w:val="000000"/>
        </w:rPr>
        <w:t xml:space="preserve"> </w:t>
      </w:r>
    </w:p>
    <w:p w:rsidR="00E36205" w:rsidRDefault="00AC38C4">
      <w:pPr>
        <w:numPr>
          <w:ilvl w:val="3"/>
          <w:numId w:val="8"/>
        </w:numPr>
        <w:pBdr>
          <w:top w:val="nil"/>
          <w:left w:val="nil"/>
          <w:bottom w:val="nil"/>
          <w:right w:val="nil"/>
          <w:between w:val="nil"/>
        </w:pBdr>
        <w:spacing w:after="0" w:line="240" w:lineRule="auto"/>
        <w:ind w:left="426" w:hanging="426"/>
        <w:jc w:val="both"/>
      </w:pPr>
      <w:r>
        <w:rPr>
          <w:color w:val="000000"/>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 Faktura se považuje za uhrazenou okamžikem, kdy je dlužná částka odepsána z účtu objednatele ve prospěch účtu zhotovitele.</w:t>
      </w:r>
    </w:p>
    <w:p w:rsidR="00E36205" w:rsidRPr="006C66C6" w:rsidRDefault="00AC38C4" w:rsidP="006C66C6">
      <w:pPr>
        <w:numPr>
          <w:ilvl w:val="3"/>
          <w:numId w:val="8"/>
        </w:numPr>
        <w:pBdr>
          <w:top w:val="nil"/>
          <w:left w:val="nil"/>
          <w:bottom w:val="nil"/>
          <w:right w:val="nil"/>
          <w:between w:val="nil"/>
        </w:pBdr>
        <w:shd w:val="clear" w:color="auto" w:fill="FFFFFF"/>
        <w:spacing w:after="0" w:line="240" w:lineRule="auto"/>
        <w:ind w:left="426" w:hanging="426"/>
        <w:jc w:val="both"/>
        <w:rPr>
          <w:color w:val="000000"/>
        </w:rPr>
      </w:pPr>
      <w:r>
        <w:rPr>
          <w:color w:val="000000"/>
        </w:rPr>
        <w:lastRenderedPageBreak/>
        <w:t>Plnění dle této smlouvy je financováno z dotačního programu SMVS, reg.č. 134V131000102 s názvem „NPU, SZ Uherčice – Starý zámek – záchrana umělecko-výtvarné výzdoby místností – I. etapa“. Česká republika – Ministerstvo kultury, jako správce dotačního programu, může provádět odborný, nepravidelný, mimořádný dohled realizace díla.</w:t>
      </w:r>
    </w:p>
    <w:p w:rsidR="00E36205" w:rsidRDefault="00AC38C4">
      <w:pPr>
        <w:shd w:val="clear" w:color="auto" w:fill="FFFFFF"/>
        <w:spacing w:after="0" w:line="240" w:lineRule="auto"/>
        <w:jc w:val="center"/>
        <w:rPr>
          <w:color w:val="000000"/>
        </w:rPr>
      </w:pPr>
      <w:r>
        <w:rPr>
          <w:b/>
          <w:color w:val="000000"/>
        </w:rPr>
        <w:t>III. Způsob předání, převzetí díla a doba provádění díla</w:t>
      </w:r>
    </w:p>
    <w:p w:rsidR="00E36205" w:rsidRDefault="00AC38C4">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je povinen zajistit na vlastní náklady převoz předmě</w:t>
      </w:r>
      <w:r w:rsidR="006C66C6">
        <w:rPr>
          <w:color w:val="000000"/>
        </w:rPr>
        <w:t>tu restaurování ze zámků Vranov</w:t>
      </w:r>
      <w:r>
        <w:rPr>
          <w:color w:val="000000"/>
        </w:rPr>
        <w:t xml:space="preserve"> nad Dyjí a Velké Losiny na místo provádění díla a po řádném provedení díla zajistit zpětný převoz předmětu resta</w:t>
      </w:r>
      <w:r w:rsidR="006C66C6">
        <w:rPr>
          <w:color w:val="000000"/>
        </w:rPr>
        <w:t xml:space="preserve">urování na </w:t>
      </w:r>
      <w:r>
        <w:rPr>
          <w:color w:val="000000"/>
        </w:rPr>
        <w:t xml:space="preserve">zámek Uherčice. Zhotovitel bude provádět dílo v místě svého podnikání, dle dohody s objednatelem, a není oprávněn předmět restaurování bez předchozího písemného souhlasu objednatele přemístit, či s ním nakládat jinak, než je účelem této smlouvy. </w:t>
      </w:r>
    </w:p>
    <w:p w:rsidR="00E36205" w:rsidRDefault="00AC38C4">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Zhotovitel je povinen zahájit restaurátorské práce za podmínek stanovených v této smlouvě nejpozději do 15 dnů ode dne nabytí účinnosti této smlouvy.</w:t>
      </w:r>
    </w:p>
    <w:p w:rsidR="00E36205" w:rsidRDefault="00AC38C4">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touto smlouvou  nejpozději do 31. 7. 2021.</w:t>
      </w:r>
    </w:p>
    <w:p w:rsidR="00E36205" w:rsidRDefault="00AC38C4">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O způsobu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E36205" w:rsidRDefault="00AC38C4">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E36205" w:rsidRDefault="00AC38C4">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písemný protokol – převozový reverz.</w:t>
      </w:r>
    </w:p>
    <w:p w:rsidR="00E36205" w:rsidRDefault="00E36205">
      <w:pPr>
        <w:pBdr>
          <w:top w:val="nil"/>
          <w:left w:val="nil"/>
          <w:bottom w:val="nil"/>
          <w:right w:val="nil"/>
          <w:between w:val="nil"/>
        </w:pBdr>
        <w:shd w:val="clear" w:color="auto" w:fill="FFFFFF"/>
        <w:spacing w:after="0" w:line="240" w:lineRule="auto"/>
        <w:ind w:left="426"/>
        <w:jc w:val="both"/>
        <w:rPr>
          <w:color w:val="000000"/>
        </w:rPr>
      </w:pPr>
    </w:p>
    <w:p w:rsidR="00E36205" w:rsidRDefault="00AC38C4">
      <w:pPr>
        <w:shd w:val="clear" w:color="auto" w:fill="FFFFFF"/>
        <w:spacing w:after="0" w:line="240" w:lineRule="auto"/>
        <w:jc w:val="center"/>
        <w:rPr>
          <w:color w:val="000000"/>
        </w:rPr>
      </w:pPr>
      <w:r>
        <w:rPr>
          <w:b/>
          <w:color w:val="000000"/>
        </w:rPr>
        <w:t>IV. Povinnosti zhotovitele</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že na předmětu restaurování ponechá jeho inventární číslo.</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 jednání kontrolního dne se pořizuje zápis, v němž jsou zaznamenány všechny skutečnosti, o jejichž zaznamenání alespoň jedna ze smluvních stran požádá. Čistopis zápisu z kontrolního dne všechny zúčastněné </w:t>
      </w:r>
      <w:r>
        <w:rPr>
          <w:color w:val="000000"/>
        </w:rPr>
        <w:lastRenderedPageBreak/>
        <w:t>strany stvrdí svým podpisem. Zápis z kontrolního dne stvrzuje svým podpisem odpovědný zástupce objednatele i zhotovitele. Zápis z posledního kontrolního dne obsahuje potvrzení o dokončení díla a možnosti jeho převozu zpět na zámek Uherčice.</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E36205" w:rsidRDefault="00AC38C4">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E36205" w:rsidRDefault="00E36205">
      <w:pPr>
        <w:shd w:val="clear" w:color="auto" w:fill="FFFFFF"/>
        <w:spacing w:after="0" w:line="240" w:lineRule="auto"/>
        <w:jc w:val="center"/>
        <w:rPr>
          <w:b/>
          <w:color w:val="000000"/>
        </w:rPr>
      </w:pPr>
    </w:p>
    <w:p w:rsidR="00E36205" w:rsidRDefault="00AC38C4">
      <w:pPr>
        <w:shd w:val="clear" w:color="auto" w:fill="FFFFFF"/>
        <w:spacing w:after="0" w:line="240" w:lineRule="auto"/>
        <w:jc w:val="center"/>
        <w:rPr>
          <w:color w:val="000000"/>
        </w:rPr>
      </w:pPr>
      <w:r>
        <w:rPr>
          <w:b/>
          <w:color w:val="000000"/>
        </w:rPr>
        <w:t>V. Záruka za jakost a záruční podmínky</w:t>
      </w:r>
    </w:p>
    <w:p w:rsidR="00E36205" w:rsidRDefault="00AC38C4">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E36205" w:rsidRDefault="00AC38C4">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E36205" w:rsidRDefault="00AC38C4">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E36205" w:rsidRDefault="00AC38C4">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 převozového reverzu o vrácení předmětu restaurování z restaurování objednatelem). Záruční doba na reklamovanou část díla neběží po dobu počínající dnem uplatnění reklamace a končící dnem odstranění vady.</w:t>
      </w:r>
    </w:p>
    <w:p w:rsidR="00E36205" w:rsidRDefault="00AC38C4">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E36205" w:rsidRDefault="00AC38C4" w:rsidP="006C66C6">
      <w:pPr>
        <w:shd w:val="clear" w:color="auto" w:fill="FFFFFF"/>
        <w:spacing w:after="0" w:line="240" w:lineRule="auto"/>
        <w:jc w:val="center"/>
        <w:rPr>
          <w:color w:val="000000"/>
        </w:rPr>
      </w:pPr>
      <w:r>
        <w:rPr>
          <w:b/>
          <w:color w:val="000000"/>
        </w:rPr>
        <w:t>VI. Ukončení smlouvy</w:t>
      </w:r>
    </w:p>
    <w:p w:rsidR="00E36205" w:rsidRDefault="00AC38C4">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E36205" w:rsidRDefault="00AC38C4">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E36205" w:rsidRDefault="00AC38C4">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E36205" w:rsidRDefault="00AC38C4">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E36205" w:rsidRDefault="00AC38C4">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E36205" w:rsidRDefault="00E36205">
      <w:pPr>
        <w:shd w:val="clear" w:color="auto" w:fill="FFFFFF"/>
        <w:spacing w:after="0" w:line="240" w:lineRule="auto"/>
        <w:jc w:val="center"/>
        <w:rPr>
          <w:b/>
          <w:color w:val="000000"/>
        </w:rPr>
      </w:pPr>
    </w:p>
    <w:p w:rsidR="006C66C6" w:rsidRDefault="006C66C6">
      <w:pPr>
        <w:shd w:val="clear" w:color="auto" w:fill="FFFFFF"/>
        <w:spacing w:after="0" w:line="240" w:lineRule="auto"/>
        <w:jc w:val="center"/>
        <w:rPr>
          <w:b/>
          <w:color w:val="000000"/>
        </w:rPr>
      </w:pPr>
    </w:p>
    <w:p w:rsidR="006C66C6" w:rsidRDefault="006C66C6">
      <w:pPr>
        <w:shd w:val="clear" w:color="auto" w:fill="FFFFFF"/>
        <w:spacing w:after="0" w:line="240" w:lineRule="auto"/>
        <w:jc w:val="center"/>
        <w:rPr>
          <w:b/>
          <w:color w:val="000000"/>
        </w:rPr>
      </w:pPr>
    </w:p>
    <w:p w:rsidR="00E36205" w:rsidRDefault="00AC38C4">
      <w:pPr>
        <w:shd w:val="clear" w:color="auto" w:fill="FFFFFF"/>
        <w:spacing w:after="0" w:line="240" w:lineRule="auto"/>
        <w:jc w:val="center"/>
        <w:rPr>
          <w:color w:val="000000"/>
        </w:rPr>
      </w:pPr>
      <w:r>
        <w:rPr>
          <w:b/>
          <w:color w:val="000000"/>
        </w:rPr>
        <w:lastRenderedPageBreak/>
        <w:t>VII. Smluvní pokuty</w:t>
      </w:r>
    </w:p>
    <w:p w:rsidR="00E36205" w:rsidRDefault="00AC38C4">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E36205" w:rsidRDefault="00AC38C4">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E36205" w:rsidRDefault="00AC38C4">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0,2 % z ceny díla bez DPH za každý den prodlení.</w:t>
      </w:r>
    </w:p>
    <w:p w:rsidR="00E36205" w:rsidRDefault="00AC38C4">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E36205" w:rsidRDefault="00AC38C4">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E36205" w:rsidRDefault="00AC38C4">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E36205" w:rsidRDefault="00E36205">
      <w:pPr>
        <w:shd w:val="clear" w:color="auto" w:fill="FFFFFF"/>
        <w:spacing w:after="0" w:line="240" w:lineRule="auto"/>
        <w:jc w:val="center"/>
        <w:rPr>
          <w:b/>
          <w:color w:val="000000"/>
        </w:rPr>
      </w:pPr>
    </w:p>
    <w:p w:rsidR="00E36205" w:rsidRDefault="00AC38C4">
      <w:pPr>
        <w:shd w:val="clear" w:color="auto" w:fill="FFFFFF"/>
        <w:spacing w:after="0" w:line="240" w:lineRule="auto"/>
        <w:jc w:val="center"/>
        <w:rPr>
          <w:color w:val="000000"/>
        </w:rPr>
      </w:pPr>
      <w:r>
        <w:rPr>
          <w:b/>
          <w:color w:val="000000"/>
        </w:rPr>
        <w:t>VIII. Závěrečná ustanovení</w:t>
      </w:r>
    </w:p>
    <w:p w:rsidR="00E36205" w:rsidRDefault="00AC38C4">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E36205" w:rsidRDefault="00AC38C4">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E36205" w:rsidRDefault="00AC38C4">
      <w:pPr>
        <w:numPr>
          <w:ilvl w:val="0"/>
          <w:numId w:val="5"/>
        </w:numPr>
        <w:pBdr>
          <w:top w:val="nil"/>
          <w:left w:val="nil"/>
          <w:bottom w:val="nil"/>
          <w:right w:val="nil"/>
          <w:between w:val="nil"/>
        </w:pBdr>
        <w:spacing w:after="0" w:line="240" w:lineRule="auto"/>
        <w:ind w:left="426"/>
        <w:jc w:val="both"/>
        <w:rPr>
          <w:color w:val="000000"/>
          <w:highlight w:val="lightGray"/>
        </w:rPr>
      </w:pPr>
      <w:r>
        <w:rPr>
          <w:color w:val="000000"/>
        </w:rPr>
        <w:t>Tato smlouva byla sepsána ve třech vyhotoveních. Objednatel obdrží po dvou a zhotovitel po jednom vyhotovení.</w:t>
      </w:r>
    </w:p>
    <w:p w:rsidR="00E36205" w:rsidRDefault="00AC38C4">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E36205" w:rsidRDefault="00AC38C4">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E36205" w:rsidRDefault="00AC38C4">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E36205" w:rsidRDefault="00AC38C4">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E36205" w:rsidRDefault="00AC38C4">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10">
        <w:r>
          <w:rPr>
            <w:color w:val="0000FF"/>
            <w:u w:val="single"/>
          </w:rPr>
          <w:t>www.npu.cz</w:t>
        </w:r>
      </w:hyperlink>
      <w:r>
        <w:rPr>
          <w:color w:val="000000"/>
        </w:rPr>
        <w:t xml:space="preserve"> v sekci „Ochrana osobních údajů“.</w:t>
      </w:r>
    </w:p>
    <w:p w:rsidR="00E36205" w:rsidRDefault="00AC38C4">
      <w:pPr>
        <w:numPr>
          <w:ilvl w:val="0"/>
          <w:numId w:val="5"/>
        </w:numPr>
        <w:pBdr>
          <w:top w:val="nil"/>
          <w:left w:val="nil"/>
          <w:bottom w:val="nil"/>
          <w:right w:val="nil"/>
          <w:between w:val="nil"/>
        </w:pBdr>
        <w:shd w:val="clear" w:color="auto" w:fill="FFFFFF"/>
        <w:spacing w:after="0" w:line="240" w:lineRule="auto"/>
        <w:ind w:left="426"/>
        <w:jc w:val="both"/>
        <w:rPr>
          <w:color w:val="000000"/>
          <w:highlight w:val="lightGray"/>
        </w:rPr>
      </w:pPr>
      <w:r>
        <w:rPr>
          <w:color w:val="000000"/>
        </w:rPr>
        <w:t>Nedílnou součást této smlouvy tvoří přílohy:  1) Seznam předmětu restaurování</w:t>
      </w:r>
    </w:p>
    <w:p w:rsidR="00E36205" w:rsidRDefault="00AC38C4">
      <w:pPr>
        <w:pBdr>
          <w:top w:val="nil"/>
          <w:left w:val="nil"/>
          <w:bottom w:val="nil"/>
          <w:right w:val="nil"/>
          <w:between w:val="nil"/>
        </w:pBdr>
        <w:shd w:val="clear" w:color="auto" w:fill="FFFFFF"/>
        <w:spacing w:after="0" w:line="240" w:lineRule="auto"/>
        <w:ind w:left="2160"/>
        <w:jc w:val="both"/>
        <w:rPr>
          <w:color w:val="000000"/>
        </w:rPr>
      </w:pPr>
      <w:r>
        <w:rPr>
          <w:color w:val="000000"/>
        </w:rPr>
        <w:t xml:space="preserve">                                               2) Cenová nabídka zhotovitele </w:t>
      </w:r>
    </w:p>
    <w:p w:rsidR="00E36205" w:rsidRDefault="00AC38C4">
      <w:pPr>
        <w:pBdr>
          <w:top w:val="nil"/>
          <w:left w:val="nil"/>
          <w:bottom w:val="nil"/>
          <w:right w:val="nil"/>
          <w:between w:val="nil"/>
        </w:pBdr>
        <w:shd w:val="clear" w:color="auto" w:fill="FFFFFF"/>
        <w:spacing w:after="0" w:line="240" w:lineRule="auto"/>
        <w:jc w:val="both"/>
        <w:rPr>
          <w:color w:val="000000"/>
        </w:rPr>
      </w:pPr>
      <w:r>
        <w:rPr>
          <w:color w:val="000000"/>
        </w:rPr>
        <w:t xml:space="preserve">  </w:t>
      </w:r>
    </w:p>
    <w:tbl>
      <w:tblPr>
        <w:tblpPr w:leftFromText="141" w:rightFromText="141" w:vertAnchor="text" w:horzAnchor="margin" w:tblpY="-75"/>
        <w:tblW w:w="0" w:type="auto"/>
        <w:tblLayout w:type="fixed"/>
        <w:tblLook w:val="0000" w:firstRow="0" w:lastRow="0" w:firstColumn="0" w:lastColumn="0" w:noHBand="0" w:noVBand="0"/>
      </w:tblPr>
      <w:tblGrid>
        <w:gridCol w:w="4605"/>
        <w:gridCol w:w="4605"/>
      </w:tblGrid>
      <w:tr w:rsidR="006C66C6" w:rsidTr="006C66C6">
        <w:tc>
          <w:tcPr>
            <w:tcW w:w="4605" w:type="dxa"/>
            <w:shd w:val="clear" w:color="auto" w:fill="auto"/>
          </w:tcPr>
          <w:p w:rsidR="006C66C6" w:rsidRDefault="006C66C6" w:rsidP="006C66C6">
            <w:pPr>
              <w:spacing w:after="0" w:line="240" w:lineRule="auto"/>
              <w:contextualSpacing/>
            </w:pPr>
            <w:r>
              <w:t>V Kroměříži dne  20.1.2021</w:t>
            </w: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pPr>
          </w:p>
          <w:p w:rsidR="006C66C6" w:rsidRDefault="006C66C6" w:rsidP="006C66C6">
            <w:pPr>
              <w:spacing w:after="0" w:line="240" w:lineRule="auto"/>
              <w:contextualSpacing/>
            </w:pPr>
          </w:p>
          <w:p w:rsidR="006C66C6" w:rsidRDefault="006C66C6" w:rsidP="006C66C6">
            <w:pPr>
              <w:spacing w:after="0" w:line="240" w:lineRule="auto"/>
              <w:contextualSpacing/>
            </w:pPr>
            <w:r>
              <w:t>…………………………………………..</w:t>
            </w:r>
          </w:p>
          <w:p w:rsidR="006C66C6" w:rsidRDefault="006C66C6" w:rsidP="006C66C6">
            <w:pPr>
              <w:spacing w:after="0" w:line="240" w:lineRule="auto"/>
              <w:contextualSpacing/>
            </w:pPr>
            <w:r>
              <w:t xml:space="preserve">                objednatel</w:t>
            </w:r>
          </w:p>
        </w:tc>
        <w:tc>
          <w:tcPr>
            <w:tcW w:w="4605" w:type="dxa"/>
            <w:shd w:val="clear" w:color="auto" w:fill="auto"/>
          </w:tcPr>
          <w:p w:rsidR="006C66C6" w:rsidRDefault="006C66C6" w:rsidP="006C66C6">
            <w:pPr>
              <w:spacing w:after="0" w:line="240" w:lineRule="auto"/>
              <w:contextualSpacing/>
            </w:pPr>
            <w:r>
              <w:t xml:space="preserve">                 V   Brně  dne </w:t>
            </w:r>
            <w:r w:rsidR="00CB1373">
              <w:t>26. 1. 2021</w:t>
            </w: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p>
          <w:p w:rsidR="006C66C6" w:rsidRDefault="006C66C6" w:rsidP="006C66C6">
            <w:pPr>
              <w:spacing w:after="0" w:line="240" w:lineRule="auto"/>
              <w:contextualSpacing/>
              <w:jc w:val="center"/>
            </w:pPr>
            <w:r>
              <w:t>…………………………………………..</w:t>
            </w:r>
          </w:p>
          <w:p w:rsidR="006C66C6" w:rsidRDefault="006C66C6" w:rsidP="006C66C6">
            <w:pPr>
              <w:spacing w:after="0" w:line="240" w:lineRule="auto"/>
              <w:contextualSpacing/>
              <w:jc w:val="center"/>
            </w:pPr>
            <w:r>
              <w:t>zhotovitel</w:t>
            </w:r>
          </w:p>
        </w:tc>
      </w:tr>
    </w:tbl>
    <w:p w:rsidR="00E36205" w:rsidRDefault="00E36205">
      <w:pPr>
        <w:pBdr>
          <w:top w:val="nil"/>
          <w:left w:val="nil"/>
          <w:bottom w:val="nil"/>
          <w:right w:val="nil"/>
          <w:between w:val="nil"/>
        </w:pBdr>
        <w:shd w:val="clear" w:color="auto" w:fill="FFFFFF"/>
        <w:spacing w:after="0" w:line="240" w:lineRule="auto"/>
        <w:jc w:val="both"/>
        <w:rPr>
          <w:color w:val="000000"/>
        </w:rPr>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6C66C6" w:rsidRDefault="006C66C6" w:rsidP="006C66C6">
      <w:pPr>
        <w:shd w:val="clear" w:color="auto" w:fill="FFFFFF"/>
        <w:spacing w:after="0" w:line="240" w:lineRule="auto"/>
      </w:pPr>
    </w:p>
    <w:p w:rsidR="00E36205" w:rsidRPr="006C66C6" w:rsidRDefault="00AC38C4" w:rsidP="006C66C6">
      <w:pPr>
        <w:shd w:val="clear" w:color="auto" w:fill="FFFFFF"/>
        <w:spacing w:after="0" w:line="240" w:lineRule="auto"/>
        <w:rPr>
          <w:rFonts w:ascii="Times New Roman" w:eastAsia="Times New Roman" w:hAnsi="Times New Roman" w:cs="Times New Roman"/>
          <w:color w:val="000000"/>
        </w:rPr>
      </w:pPr>
      <w:r>
        <w:rPr>
          <w:noProof/>
          <w:lang w:eastAsia="cs-CZ"/>
        </w:rPr>
        <w:lastRenderedPageBreak/>
        <mc:AlternateContent>
          <mc:Choice Requires="wps">
            <w:drawing>
              <wp:anchor distT="0" distB="0" distL="89535" distR="89535" simplePos="0" relativeHeight="251658240" behindDoc="0" locked="0" layoutInCell="1" hidden="0" allowOverlap="1">
                <wp:simplePos x="0" y="0"/>
                <wp:positionH relativeFrom="column">
                  <wp:posOffset>331470</wp:posOffset>
                </wp:positionH>
                <wp:positionV relativeFrom="paragraph">
                  <wp:posOffset>74295</wp:posOffset>
                </wp:positionV>
                <wp:extent cx="5848350" cy="85725"/>
                <wp:effectExtent l="0" t="0" r="0" b="9525"/>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5848350" cy="85725"/>
                        </a:xfrm>
                        <a:prstGeom prst="rect">
                          <a:avLst/>
                        </a:prstGeom>
                        <a:solidFill>
                          <a:srgbClr val="FFFFFF"/>
                        </a:solidFill>
                        <a:ln>
                          <a:noFill/>
                        </a:ln>
                      </wps:spPr>
                      <wps:txbx>
                        <w:txbxContent>
                          <w:p w:rsidR="00E36205" w:rsidRDefault="00AC38C4">
                            <w:pPr>
                              <w:spacing w:line="275" w:lineRule="auto"/>
                              <w:textDirection w:val="btLr"/>
                            </w:pPr>
                            <w:r>
                              <w:rPr>
                                <w:color w:val="000000"/>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26.1pt;margin-top:5.85pt;width:460.5pt;height:6.7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" stroked="f">
                <v:textbox inset="0,0,0,0">
                  <w:txbxContent>
                    <w:p w:rsidR="00E36205" w:rsidRDefault="00AC38C4">
                      <w:pPr>
                        <w:spacing w:line="275" w:lineRule="auto"/>
                        <w:textDirection w:val="btLr"/>
                      </w:pPr>
                      <w:r>
                        <w:rPr>
                          <w:color w:val="000000"/>
                        </w:rPr>
                        <w:t xml:space="preserve"> </w:t>
                      </w:r>
                    </w:p>
                  </w:txbxContent>
                </v:textbox>
                <w10:wrap type="square"/>
              </v:rect>
            </w:pict>
          </mc:Fallback>
        </mc:AlternateContent>
      </w:r>
      <w:r>
        <w:t>Příloha č. 1 Seznam předmětu restaurování</w:t>
      </w:r>
    </w:p>
    <w:p w:rsidR="00E36205" w:rsidRDefault="00E36205"/>
    <w:tbl>
      <w:tblPr>
        <w:tblStyle w:val="a"/>
        <w:tblpPr w:leftFromText="141" w:rightFromText="141" w:horzAnchor="margin" w:tblpY="870"/>
        <w:tblW w:w="10054" w:type="dxa"/>
        <w:tblInd w:w="0" w:type="dxa"/>
        <w:tblLayout w:type="fixed"/>
        <w:tblLook w:val="0400" w:firstRow="0" w:lastRow="0" w:firstColumn="0" w:lastColumn="0" w:noHBand="0" w:noVBand="1"/>
      </w:tblPr>
      <w:tblGrid>
        <w:gridCol w:w="562"/>
        <w:gridCol w:w="1701"/>
        <w:gridCol w:w="3119"/>
        <w:gridCol w:w="4672"/>
      </w:tblGrid>
      <w:tr w:rsidR="00E36205" w:rsidTr="006C66C6">
        <w:trPr>
          <w:trHeight w:val="600"/>
        </w:trPr>
        <w:tc>
          <w:tcPr>
            <w:tcW w:w="562" w:type="dxa"/>
            <w:tcBorders>
              <w:top w:val="single" w:sz="4" w:space="0" w:color="000000"/>
              <w:left w:val="single" w:sz="4" w:space="0" w:color="000000"/>
              <w:bottom w:val="single" w:sz="4" w:space="0" w:color="000000"/>
              <w:right w:val="single" w:sz="4" w:space="0" w:color="000000"/>
            </w:tcBorders>
          </w:tcPr>
          <w:p w:rsidR="00E36205" w:rsidRDefault="00E36205" w:rsidP="006C66C6">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6205" w:rsidRDefault="00AC38C4" w:rsidP="006C66C6">
            <w:pPr>
              <w:spacing w:after="0" w:line="240" w:lineRule="auto"/>
            </w:pPr>
            <w:r>
              <w:t>Inv.č.</w:t>
            </w:r>
          </w:p>
        </w:tc>
        <w:tc>
          <w:tcPr>
            <w:tcW w:w="3119" w:type="dxa"/>
            <w:tcBorders>
              <w:top w:val="single" w:sz="4" w:space="0" w:color="000000"/>
              <w:left w:val="nil"/>
              <w:bottom w:val="single" w:sz="4" w:space="0" w:color="000000"/>
              <w:right w:val="single" w:sz="4" w:space="0" w:color="000000"/>
            </w:tcBorders>
            <w:shd w:val="clear" w:color="auto" w:fill="auto"/>
            <w:vAlign w:val="bottom"/>
          </w:tcPr>
          <w:p w:rsidR="00E36205" w:rsidRDefault="00AC38C4" w:rsidP="006C66C6">
            <w:pPr>
              <w:spacing w:after="0" w:line="240" w:lineRule="auto"/>
            </w:pPr>
            <w:r>
              <w:t>Inv. č. staré</w:t>
            </w:r>
          </w:p>
        </w:tc>
        <w:tc>
          <w:tcPr>
            <w:tcW w:w="4672" w:type="dxa"/>
            <w:tcBorders>
              <w:top w:val="single" w:sz="4" w:space="0" w:color="000000"/>
              <w:left w:val="nil"/>
              <w:bottom w:val="single" w:sz="4" w:space="0" w:color="000000"/>
              <w:right w:val="single" w:sz="4" w:space="0" w:color="000000"/>
            </w:tcBorders>
            <w:shd w:val="clear" w:color="auto" w:fill="auto"/>
            <w:vAlign w:val="bottom"/>
          </w:tcPr>
          <w:p w:rsidR="00E36205" w:rsidRDefault="00AC38C4" w:rsidP="006C66C6">
            <w:pPr>
              <w:spacing w:after="0" w:line="240" w:lineRule="auto"/>
            </w:pPr>
            <w:r>
              <w:t>předmět</w:t>
            </w:r>
          </w:p>
        </w:tc>
      </w:tr>
      <w:tr w:rsidR="00CB1373" w:rsidTr="003733C5">
        <w:trPr>
          <w:trHeight w:val="600"/>
        </w:trPr>
        <w:tc>
          <w:tcPr>
            <w:tcW w:w="562" w:type="dxa"/>
            <w:tcBorders>
              <w:top w:val="single" w:sz="4" w:space="0" w:color="000000"/>
              <w:left w:val="single" w:sz="4" w:space="0" w:color="000000"/>
              <w:bottom w:val="single" w:sz="4" w:space="0" w:color="000000"/>
              <w:right w:val="single" w:sz="4" w:space="0" w:color="000000"/>
            </w:tcBorders>
          </w:tcPr>
          <w:p w:rsidR="00CB1373" w:rsidRDefault="00CB1373" w:rsidP="00CB1373">
            <w:pPr>
              <w:spacing w:after="0" w:line="240" w:lineRule="auto"/>
            </w:pPr>
            <w:bookmarkStart w:id="1" w:name="_GoBack" w:colFirst="1" w:colLast="1"/>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single" w:sz="4" w:space="0" w:color="000000"/>
              <w:left w:val="nil"/>
              <w:bottom w:val="single" w:sz="4" w:space="0" w:color="000000"/>
              <w:right w:val="single" w:sz="4" w:space="0" w:color="000000"/>
            </w:tcBorders>
            <w:shd w:val="clear" w:color="auto" w:fill="auto"/>
            <w:vAlign w:val="bottom"/>
          </w:tcPr>
          <w:p w:rsidR="00CB1373" w:rsidRDefault="00CB1373" w:rsidP="00CB1373">
            <w:pPr>
              <w:spacing w:after="0" w:line="240" w:lineRule="auto"/>
            </w:pPr>
            <w:r>
              <w:t>xxxxxxxxxx</w:t>
            </w:r>
          </w:p>
        </w:tc>
      </w:tr>
      <w:tr w:rsidR="00CB1373" w:rsidTr="003733C5">
        <w:trPr>
          <w:trHeight w:val="600"/>
        </w:trPr>
        <w:tc>
          <w:tcPr>
            <w:tcW w:w="562" w:type="dxa"/>
            <w:tcBorders>
              <w:top w:val="single" w:sz="4" w:space="0" w:color="000000"/>
              <w:left w:val="single" w:sz="4" w:space="0" w:color="000000"/>
              <w:bottom w:val="single" w:sz="4" w:space="0" w:color="000000"/>
              <w:right w:val="single" w:sz="4" w:space="0" w:color="000000"/>
            </w:tcBorders>
          </w:tcPr>
          <w:p w:rsidR="00CB1373" w:rsidRDefault="00CB1373" w:rsidP="00CB1373">
            <w:pPr>
              <w:spacing w:after="0" w:line="240" w:lineRule="auto"/>
            </w:pPr>
            <w: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EE21F2">
              <w:t>xxxxxxxxxx</w:t>
            </w:r>
          </w:p>
        </w:tc>
      </w:tr>
      <w:tr w:rsidR="00CB1373" w:rsidTr="003733C5">
        <w:trPr>
          <w:trHeight w:val="600"/>
        </w:trPr>
        <w:tc>
          <w:tcPr>
            <w:tcW w:w="562" w:type="dxa"/>
            <w:tcBorders>
              <w:top w:val="single" w:sz="4" w:space="0" w:color="000000"/>
              <w:left w:val="single" w:sz="4" w:space="0" w:color="000000"/>
              <w:bottom w:val="single" w:sz="4" w:space="0" w:color="000000"/>
              <w:right w:val="single" w:sz="4" w:space="0" w:color="000000"/>
            </w:tcBorders>
          </w:tcPr>
          <w:p w:rsidR="00CB1373" w:rsidRDefault="00CB1373" w:rsidP="00CB1373">
            <w:pPr>
              <w:spacing w:after="0" w:line="240" w:lineRule="auto"/>
            </w:pPr>
            <w: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EE21F2">
              <w:t>xxxxxxxxxx</w:t>
            </w:r>
          </w:p>
        </w:tc>
      </w:tr>
      <w:tr w:rsidR="00CB1373" w:rsidTr="003733C5">
        <w:trPr>
          <w:trHeight w:val="600"/>
        </w:trPr>
        <w:tc>
          <w:tcPr>
            <w:tcW w:w="562" w:type="dxa"/>
            <w:tcBorders>
              <w:top w:val="single" w:sz="4" w:space="0" w:color="000000"/>
              <w:left w:val="single" w:sz="4" w:space="0" w:color="000000"/>
              <w:bottom w:val="single" w:sz="4" w:space="0" w:color="000000"/>
              <w:right w:val="single" w:sz="4" w:space="0" w:color="000000"/>
            </w:tcBorders>
          </w:tcPr>
          <w:p w:rsidR="00CB1373" w:rsidRDefault="00CB1373" w:rsidP="00CB1373">
            <w:pPr>
              <w:spacing w:after="0" w:line="240" w:lineRule="auto"/>
            </w:pPr>
            <w: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single" w:sz="4" w:space="0" w:color="000000"/>
              <w:left w:val="nil"/>
              <w:bottom w:val="single" w:sz="4" w:space="0" w:color="000000"/>
              <w:right w:val="single" w:sz="4" w:space="0" w:color="000000"/>
            </w:tcBorders>
            <w:shd w:val="clear" w:color="auto" w:fill="auto"/>
          </w:tcPr>
          <w:p w:rsidR="00CB1373" w:rsidRDefault="00CB1373" w:rsidP="00CB1373">
            <w:r w:rsidRPr="00EE21F2">
              <w:t>xxxxxxxxxx</w:t>
            </w:r>
          </w:p>
        </w:tc>
      </w:tr>
      <w:tr w:rsidR="00CB1373" w:rsidTr="003733C5">
        <w:trPr>
          <w:trHeight w:val="664"/>
        </w:trPr>
        <w:tc>
          <w:tcPr>
            <w:tcW w:w="562" w:type="dxa"/>
            <w:tcBorders>
              <w:top w:val="nil"/>
              <w:left w:val="single" w:sz="4" w:space="0" w:color="000000"/>
              <w:bottom w:val="single" w:sz="4" w:space="0" w:color="000000"/>
              <w:right w:val="single" w:sz="4" w:space="0" w:color="000000"/>
            </w:tcBorders>
          </w:tcPr>
          <w:p w:rsidR="00CB1373" w:rsidRDefault="00CB1373" w:rsidP="00CB1373">
            <w:pPr>
              <w:spacing w:after="0" w:line="240" w:lineRule="auto"/>
            </w:pPr>
            <w:r>
              <w:t>5.</w:t>
            </w:r>
          </w:p>
        </w:tc>
        <w:tc>
          <w:tcPr>
            <w:tcW w:w="1701" w:type="dxa"/>
            <w:tcBorders>
              <w:top w:val="nil"/>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nil"/>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nil"/>
              <w:left w:val="nil"/>
              <w:bottom w:val="single" w:sz="4" w:space="0" w:color="000000"/>
              <w:right w:val="single" w:sz="4" w:space="0" w:color="000000"/>
            </w:tcBorders>
            <w:shd w:val="clear" w:color="auto" w:fill="auto"/>
          </w:tcPr>
          <w:p w:rsidR="00CB1373" w:rsidRDefault="00CB1373" w:rsidP="00CB1373">
            <w:r w:rsidRPr="00EE21F2">
              <w:t>xxxxxxxxxx</w:t>
            </w:r>
          </w:p>
        </w:tc>
      </w:tr>
      <w:tr w:rsidR="00CB1373" w:rsidTr="003733C5">
        <w:trPr>
          <w:trHeight w:val="702"/>
        </w:trPr>
        <w:tc>
          <w:tcPr>
            <w:tcW w:w="562" w:type="dxa"/>
            <w:tcBorders>
              <w:top w:val="nil"/>
              <w:left w:val="single" w:sz="4" w:space="0" w:color="000000"/>
              <w:bottom w:val="single" w:sz="4" w:space="0" w:color="000000"/>
              <w:right w:val="single" w:sz="4" w:space="0" w:color="000000"/>
            </w:tcBorders>
          </w:tcPr>
          <w:p w:rsidR="00CB1373" w:rsidRDefault="00CB1373" w:rsidP="00CB1373">
            <w:pPr>
              <w:spacing w:after="0" w:line="240" w:lineRule="auto"/>
            </w:pPr>
            <w:r>
              <w:t>6.</w:t>
            </w:r>
          </w:p>
        </w:tc>
        <w:tc>
          <w:tcPr>
            <w:tcW w:w="1701" w:type="dxa"/>
            <w:tcBorders>
              <w:top w:val="nil"/>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nil"/>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nil"/>
              <w:left w:val="nil"/>
              <w:bottom w:val="single" w:sz="4" w:space="0" w:color="000000"/>
              <w:right w:val="single" w:sz="4" w:space="0" w:color="000000"/>
            </w:tcBorders>
            <w:shd w:val="clear" w:color="auto" w:fill="auto"/>
          </w:tcPr>
          <w:p w:rsidR="00CB1373" w:rsidRDefault="00CB1373" w:rsidP="00CB1373">
            <w:r w:rsidRPr="00EE21F2">
              <w:t>xxxxxxxxxx</w:t>
            </w:r>
          </w:p>
        </w:tc>
      </w:tr>
      <w:tr w:rsidR="00CB1373" w:rsidTr="003733C5">
        <w:trPr>
          <w:trHeight w:val="683"/>
        </w:trPr>
        <w:tc>
          <w:tcPr>
            <w:tcW w:w="562" w:type="dxa"/>
            <w:tcBorders>
              <w:top w:val="nil"/>
              <w:left w:val="single" w:sz="4" w:space="0" w:color="000000"/>
              <w:bottom w:val="single" w:sz="4" w:space="0" w:color="000000"/>
              <w:right w:val="single" w:sz="4" w:space="0" w:color="000000"/>
            </w:tcBorders>
          </w:tcPr>
          <w:p w:rsidR="00CB1373" w:rsidRDefault="00CB1373" w:rsidP="00CB1373">
            <w:pPr>
              <w:spacing w:after="0" w:line="240" w:lineRule="auto"/>
            </w:pPr>
            <w:r>
              <w:t>7.</w:t>
            </w:r>
          </w:p>
        </w:tc>
        <w:tc>
          <w:tcPr>
            <w:tcW w:w="1701" w:type="dxa"/>
            <w:tcBorders>
              <w:top w:val="nil"/>
              <w:left w:val="single" w:sz="4" w:space="0" w:color="000000"/>
              <w:bottom w:val="single" w:sz="4" w:space="0" w:color="000000"/>
              <w:right w:val="single" w:sz="4" w:space="0" w:color="000000"/>
            </w:tcBorders>
            <w:shd w:val="clear" w:color="auto" w:fill="auto"/>
          </w:tcPr>
          <w:p w:rsidR="00CB1373" w:rsidRDefault="00CB1373" w:rsidP="00CB1373">
            <w:r w:rsidRPr="009C727D">
              <w:t>xxxxxxxxxx</w:t>
            </w:r>
          </w:p>
        </w:tc>
        <w:tc>
          <w:tcPr>
            <w:tcW w:w="3119" w:type="dxa"/>
            <w:tcBorders>
              <w:top w:val="nil"/>
              <w:left w:val="nil"/>
              <w:bottom w:val="single" w:sz="4" w:space="0" w:color="000000"/>
              <w:right w:val="single" w:sz="4" w:space="0" w:color="000000"/>
            </w:tcBorders>
            <w:shd w:val="clear" w:color="auto" w:fill="auto"/>
          </w:tcPr>
          <w:p w:rsidR="00CB1373" w:rsidRDefault="00CB1373" w:rsidP="00CB1373">
            <w:r w:rsidRPr="008D49C0">
              <w:t>xxxxxxxxxx</w:t>
            </w:r>
          </w:p>
        </w:tc>
        <w:tc>
          <w:tcPr>
            <w:tcW w:w="4672" w:type="dxa"/>
            <w:tcBorders>
              <w:top w:val="nil"/>
              <w:left w:val="nil"/>
              <w:bottom w:val="single" w:sz="4" w:space="0" w:color="000000"/>
              <w:right w:val="single" w:sz="4" w:space="0" w:color="000000"/>
            </w:tcBorders>
            <w:shd w:val="clear" w:color="auto" w:fill="auto"/>
          </w:tcPr>
          <w:p w:rsidR="00CB1373" w:rsidRDefault="00CB1373" w:rsidP="00CB1373">
            <w:r w:rsidRPr="00EE21F2">
              <w:t>xxxxxxxxxx</w:t>
            </w:r>
          </w:p>
        </w:tc>
      </w:tr>
      <w:bookmarkEnd w:id="1"/>
    </w:tbl>
    <w:p w:rsidR="006C66C6" w:rsidRDefault="006C66C6"/>
    <w:p w:rsidR="006C66C6" w:rsidRDefault="006C66C6" w:rsidP="006C66C6"/>
    <w:p w:rsidR="006C66C6" w:rsidRPr="006C66C6" w:rsidRDefault="006C66C6" w:rsidP="006C66C6"/>
    <w:p w:rsidR="006C66C6" w:rsidRDefault="006C66C6" w:rsidP="006C66C6"/>
    <w:p w:rsidR="00E36205" w:rsidRPr="006C66C6" w:rsidRDefault="006C66C6" w:rsidP="006C66C6">
      <w:pPr>
        <w:tabs>
          <w:tab w:val="left" w:pos="2835"/>
        </w:tabs>
      </w:pPr>
      <w:r>
        <w:tab/>
      </w:r>
    </w:p>
    <w:sectPr w:rsidR="00E36205" w:rsidRPr="006C66C6">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33" w:rsidRDefault="00F13233">
      <w:pPr>
        <w:spacing w:after="0" w:line="240" w:lineRule="auto"/>
      </w:pPr>
      <w:r>
        <w:separator/>
      </w:r>
    </w:p>
  </w:endnote>
  <w:endnote w:type="continuationSeparator" w:id="0">
    <w:p w:rsidR="00F13233" w:rsidRDefault="00F1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5" w:rsidRDefault="00E3620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5" w:rsidRDefault="00AC38C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B1373">
      <w:rPr>
        <w:noProof/>
        <w:color w:val="000000"/>
      </w:rPr>
      <w:t>6</w:t>
    </w:r>
    <w:r>
      <w:rPr>
        <w:color w:val="000000"/>
      </w:rPr>
      <w:fldChar w:fldCharType="end"/>
    </w:r>
  </w:p>
  <w:p w:rsidR="00E36205" w:rsidRDefault="00E36205">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5" w:rsidRDefault="00E3620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33" w:rsidRDefault="00F13233">
      <w:pPr>
        <w:spacing w:after="0" w:line="240" w:lineRule="auto"/>
      </w:pPr>
      <w:r>
        <w:separator/>
      </w:r>
    </w:p>
  </w:footnote>
  <w:footnote w:type="continuationSeparator" w:id="0">
    <w:p w:rsidR="00F13233" w:rsidRDefault="00F1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5" w:rsidRDefault="00E3620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5" w:rsidRDefault="00AC38C4">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205" w:rsidRDefault="00E3620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750"/>
    <w:multiLevelType w:val="multilevel"/>
    <w:tmpl w:val="2A08E8D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35328"/>
    <w:multiLevelType w:val="multilevel"/>
    <w:tmpl w:val="C5FE39C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792ABF"/>
    <w:multiLevelType w:val="multilevel"/>
    <w:tmpl w:val="47B20BB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604CB"/>
    <w:multiLevelType w:val="multilevel"/>
    <w:tmpl w:val="413E3C20"/>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E875A0"/>
    <w:multiLevelType w:val="multilevel"/>
    <w:tmpl w:val="8028EA32"/>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4056E4"/>
    <w:multiLevelType w:val="multilevel"/>
    <w:tmpl w:val="57AA8EC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4024B6"/>
    <w:multiLevelType w:val="multilevel"/>
    <w:tmpl w:val="18EC75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CD263A"/>
    <w:multiLevelType w:val="multilevel"/>
    <w:tmpl w:val="599E8658"/>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0"/>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05"/>
    <w:rsid w:val="006A4E1E"/>
    <w:rsid w:val="006C66C6"/>
    <w:rsid w:val="00AC38C4"/>
    <w:rsid w:val="00B5670C"/>
    <w:rsid w:val="00CB1373"/>
    <w:rsid w:val="00DE3BD5"/>
    <w:rsid w:val="00E36205"/>
    <w:rsid w:val="00F13233"/>
    <w:rsid w:val="00F163AC"/>
    <w:rsid w:val="00F65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AF79"/>
  <w15:docId w15:val="{CD153827-F000-4257-8EA7-7263FEA2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slova.lucie@np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info@aterar.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pJK9/mI7Pqruo2xz3dkqVo1vMQ==">AMUW2mUUMWZrb6nPkXdL9mPtuyjYRuq0uIHPL/Dttoq1njRzzBzy5aPSp7C6euHOc/JWV436TQMqdVLJaK7xzBrlf2b9Sq6K3HRJf8t6YLHI9WJ0jm+F8yml5saLcau3Py7a1Ir3DfVd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2576</Words>
  <Characters>15204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dcterms:created xsi:type="dcterms:W3CDTF">2021-02-01T15:08:00Z</dcterms:created>
  <dcterms:modified xsi:type="dcterms:W3CDTF">2021-02-01T15:08:00Z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