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33745B2E"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sidR="00C468A8">
        <w:rPr>
          <w:rFonts w:cs="Arial"/>
          <w:b/>
          <w:sz w:val="36"/>
          <w:szCs w:val="36"/>
        </w:rPr>
        <w:t xml:space="preserve"> </w:t>
      </w:r>
      <w:r w:rsidR="0028638C" w:rsidRPr="0028638C">
        <w:rPr>
          <w:rFonts w:cs="Arial"/>
          <w:b/>
          <w:sz w:val="36"/>
          <w:szCs w:val="36"/>
        </w:rPr>
        <w:t>Z30618</w:t>
      </w:r>
    </w:p>
    <w:p w14:paraId="0FFD5C19" w14:textId="77777777" w:rsidR="004068D1" w:rsidRDefault="004068D1" w:rsidP="004068D1">
      <w:pPr>
        <w:tabs>
          <w:tab w:val="left" w:pos="6946"/>
        </w:tabs>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16D8B6FD" w:rsidR="00BE6537" w:rsidRPr="006C3557" w:rsidRDefault="00E7208C" w:rsidP="008A4500">
            <w:pPr>
              <w:pStyle w:val="Tabulka"/>
              <w:rPr>
                <w:szCs w:val="22"/>
              </w:rPr>
            </w:pPr>
            <w:r>
              <w:rPr>
                <w:szCs w:val="22"/>
              </w:rPr>
              <w:t>0</w:t>
            </w:r>
            <w:r w:rsidR="003D5FD5">
              <w:rPr>
                <w:szCs w:val="22"/>
              </w:rPr>
              <w:t>17</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2934"/>
        <w:gridCol w:w="1872"/>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09EAE0C1" w:rsidR="0000551E" w:rsidRPr="007B2715" w:rsidRDefault="003D5FD5" w:rsidP="00E7208C">
            <w:pPr>
              <w:pStyle w:val="Tabulka"/>
              <w:rPr>
                <w:b/>
                <w:szCs w:val="22"/>
              </w:rPr>
            </w:pPr>
            <w:r>
              <w:rPr>
                <w:b/>
                <w:szCs w:val="22"/>
              </w:rPr>
              <w:t>Ú</w:t>
            </w:r>
            <w:r w:rsidRPr="003D5FD5">
              <w:rPr>
                <w:b/>
                <w:szCs w:val="22"/>
              </w:rPr>
              <w:t>prava sazby pro vícekolové vyplácení</w:t>
            </w:r>
          </w:p>
        </w:tc>
      </w:tr>
      <w:tr w:rsidR="0000551E" w:rsidRPr="006C3557" w14:paraId="2CCB640D" w14:textId="77777777" w:rsidTr="009F24A0">
        <w:trPr>
          <w:trHeight w:val="621"/>
        </w:trPr>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720" w:type="dxa"/>
            <w:tcBorders>
              <w:bottom w:val="single" w:sz="8" w:space="0" w:color="auto"/>
              <w:right w:val="dotted" w:sz="4" w:space="0" w:color="auto"/>
            </w:tcBorders>
            <w:vAlign w:val="center"/>
          </w:tcPr>
          <w:p w14:paraId="678FC001" w14:textId="280E4BAB" w:rsidR="0000551E" w:rsidRPr="00152E30" w:rsidRDefault="003D5FD5" w:rsidP="00E652B1">
            <w:pPr>
              <w:pStyle w:val="Tabulka"/>
              <w:rPr>
                <w:szCs w:val="22"/>
              </w:rPr>
            </w:pPr>
            <w:r>
              <w:rPr>
                <w:szCs w:val="22"/>
              </w:rPr>
              <w:t>30.11.2020</w:t>
            </w:r>
          </w:p>
        </w:tc>
        <w:tc>
          <w:tcPr>
            <w:tcW w:w="2934"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872" w:type="dxa"/>
            <w:tcBorders>
              <w:bottom w:val="single" w:sz="8" w:space="0" w:color="auto"/>
              <w:right w:val="single" w:sz="8" w:space="0" w:color="auto"/>
            </w:tcBorders>
            <w:vAlign w:val="center"/>
          </w:tcPr>
          <w:p w14:paraId="13227ABD" w14:textId="3D7E656C" w:rsidR="0000551E" w:rsidRPr="006C3557" w:rsidRDefault="003D5FD5" w:rsidP="003D5FD5">
            <w:pPr>
              <w:pStyle w:val="Tabulka"/>
              <w:rPr>
                <w:szCs w:val="22"/>
              </w:rPr>
            </w:pPr>
            <w:r w:rsidRPr="0007710C">
              <w:rPr>
                <w:szCs w:val="22"/>
              </w:rPr>
              <w:t>31.3.2021</w:t>
            </w: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41F538EC"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3D5FD5">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3D5FD5">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23ADE3A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9B26FE">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9B26FE">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17E2AB0"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E7208C">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503862F9" w:rsidR="00BE6537" w:rsidRPr="006C3557" w:rsidRDefault="00E7208C" w:rsidP="00593EFD">
            <w:pPr>
              <w:pStyle w:val="Tabulka"/>
              <w:rPr>
                <w:szCs w:val="22"/>
                <w:highlight w:val="yellow"/>
              </w:rPr>
            </w:pPr>
            <w:r w:rsidRPr="00E7208C">
              <w:rPr>
                <w:szCs w:val="22"/>
              </w:rPr>
              <w:t>ISND</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253F31B1"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3D5FD5">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3D5FD5">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04"/>
        <w:gridCol w:w="1701"/>
        <w:gridCol w:w="2127"/>
        <w:gridCol w:w="1417"/>
        <w:gridCol w:w="2869"/>
      </w:tblGrid>
      <w:tr w:rsidR="0000551E" w:rsidRPr="006C3557" w14:paraId="007B3D83" w14:textId="77777777" w:rsidTr="00526F66">
        <w:tc>
          <w:tcPr>
            <w:tcW w:w="1804"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701"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2127"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86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526F66">
        <w:trPr>
          <w:trHeight w:hRule="exact" w:val="20"/>
        </w:trPr>
        <w:tc>
          <w:tcPr>
            <w:tcW w:w="1804"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701"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2127"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86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526F66" w:rsidRPr="006C3557" w14:paraId="0BEA84C2" w14:textId="77777777" w:rsidTr="00526F66">
        <w:tc>
          <w:tcPr>
            <w:tcW w:w="1804" w:type="dxa"/>
            <w:tcBorders>
              <w:top w:val="dotted" w:sz="4" w:space="0" w:color="auto"/>
              <w:left w:val="dotted" w:sz="4" w:space="0" w:color="auto"/>
            </w:tcBorders>
            <w:vAlign w:val="center"/>
          </w:tcPr>
          <w:p w14:paraId="6512555C" w14:textId="77777777" w:rsidR="00526F66" w:rsidRPr="00526F66" w:rsidRDefault="00526F66" w:rsidP="002956AD">
            <w:pPr>
              <w:pStyle w:val="Tabulka"/>
              <w:rPr>
                <w:sz w:val="20"/>
                <w:szCs w:val="20"/>
              </w:rPr>
            </w:pPr>
            <w:r w:rsidRPr="00526F66">
              <w:rPr>
                <w:sz w:val="20"/>
                <w:szCs w:val="20"/>
              </w:rPr>
              <w:t>Žadatel:</w:t>
            </w:r>
          </w:p>
        </w:tc>
        <w:tc>
          <w:tcPr>
            <w:tcW w:w="1701" w:type="dxa"/>
            <w:tcBorders>
              <w:top w:val="dotted" w:sz="4" w:space="0" w:color="auto"/>
            </w:tcBorders>
            <w:vAlign w:val="center"/>
          </w:tcPr>
          <w:p w14:paraId="0B619B44" w14:textId="5440696C" w:rsidR="00526F66" w:rsidRPr="00526F66" w:rsidRDefault="00526F66" w:rsidP="004C5DDA">
            <w:pPr>
              <w:pStyle w:val="Tabulka"/>
              <w:rPr>
                <w:sz w:val="20"/>
                <w:szCs w:val="20"/>
              </w:rPr>
            </w:pPr>
            <w:r w:rsidRPr="00526F66">
              <w:rPr>
                <w:sz w:val="20"/>
                <w:szCs w:val="20"/>
              </w:rPr>
              <w:t>Tomáš Krejzar</w:t>
            </w:r>
          </w:p>
        </w:tc>
        <w:tc>
          <w:tcPr>
            <w:tcW w:w="2127" w:type="dxa"/>
            <w:tcBorders>
              <w:top w:val="dotted" w:sz="4" w:space="0" w:color="auto"/>
            </w:tcBorders>
            <w:vAlign w:val="center"/>
          </w:tcPr>
          <w:p w14:paraId="3A8E484F" w14:textId="46192708" w:rsidR="00526F66" w:rsidRPr="00526F66" w:rsidRDefault="00526F66" w:rsidP="004C5DDA">
            <w:pPr>
              <w:pStyle w:val="Tabulka"/>
              <w:rPr>
                <w:rStyle w:val="Siln"/>
                <w:b w:val="0"/>
                <w:sz w:val="20"/>
                <w:szCs w:val="20"/>
              </w:rPr>
            </w:pPr>
            <w:r w:rsidRPr="00526F66">
              <w:rPr>
                <w:rStyle w:val="urtxtstd"/>
                <w:sz w:val="20"/>
                <w:szCs w:val="20"/>
              </w:rPr>
              <w:t>16220</w:t>
            </w:r>
          </w:p>
        </w:tc>
        <w:tc>
          <w:tcPr>
            <w:tcW w:w="1417" w:type="dxa"/>
            <w:tcBorders>
              <w:top w:val="dotted" w:sz="4" w:space="0" w:color="auto"/>
            </w:tcBorders>
            <w:vAlign w:val="center"/>
          </w:tcPr>
          <w:p w14:paraId="7F78D8E9" w14:textId="4DFB2CBB" w:rsidR="00526F66" w:rsidRPr="00526F66" w:rsidRDefault="00526F66" w:rsidP="004C5DDA">
            <w:pPr>
              <w:pStyle w:val="Tabulka"/>
              <w:rPr>
                <w:sz w:val="20"/>
                <w:szCs w:val="20"/>
              </w:rPr>
            </w:pPr>
            <w:r w:rsidRPr="00526F66">
              <w:rPr>
                <w:rStyle w:val="urtxtstd"/>
                <w:sz w:val="20"/>
                <w:szCs w:val="20"/>
              </w:rPr>
              <w:t>221 812 677</w:t>
            </w:r>
          </w:p>
        </w:tc>
        <w:tc>
          <w:tcPr>
            <w:tcW w:w="2869" w:type="dxa"/>
            <w:tcBorders>
              <w:top w:val="dotted" w:sz="4" w:space="0" w:color="auto"/>
              <w:right w:val="dotted" w:sz="4" w:space="0" w:color="auto"/>
            </w:tcBorders>
            <w:vAlign w:val="center"/>
          </w:tcPr>
          <w:p w14:paraId="5A265728" w14:textId="37EFDF12" w:rsidR="00526F66" w:rsidRPr="00526F66" w:rsidRDefault="00526F66" w:rsidP="004C5DDA">
            <w:pPr>
              <w:pStyle w:val="Tabulka"/>
              <w:rPr>
                <w:sz w:val="20"/>
                <w:szCs w:val="20"/>
              </w:rPr>
            </w:pPr>
            <w:r w:rsidRPr="00526F66">
              <w:rPr>
                <w:sz w:val="20"/>
                <w:szCs w:val="20"/>
              </w:rPr>
              <w:t>tomas.krejzar@mze.cz</w:t>
            </w:r>
          </w:p>
        </w:tc>
      </w:tr>
      <w:tr w:rsidR="00526F66" w:rsidRPr="006C3557" w14:paraId="029EA05C" w14:textId="77777777" w:rsidTr="00526F66">
        <w:tc>
          <w:tcPr>
            <w:tcW w:w="1804" w:type="dxa"/>
            <w:tcBorders>
              <w:left w:val="dotted" w:sz="4" w:space="0" w:color="auto"/>
            </w:tcBorders>
            <w:vAlign w:val="center"/>
          </w:tcPr>
          <w:p w14:paraId="3EF3B72E" w14:textId="77777777" w:rsidR="00526F66" w:rsidRPr="00526F66" w:rsidRDefault="00526F66" w:rsidP="004C5DDA">
            <w:pPr>
              <w:pStyle w:val="Tabulka"/>
              <w:rPr>
                <w:sz w:val="20"/>
                <w:szCs w:val="20"/>
              </w:rPr>
            </w:pPr>
            <w:r w:rsidRPr="00526F66">
              <w:rPr>
                <w:sz w:val="20"/>
                <w:szCs w:val="20"/>
              </w:rPr>
              <w:t>Metodický / věcný garant:</w:t>
            </w:r>
          </w:p>
        </w:tc>
        <w:tc>
          <w:tcPr>
            <w:tcW w:w="1701" w:type="dxa"/>
            <w:vAlign w:val="center"/>
          </w:tcPr>
          <w:p w14:paraId="26C73C19" w14:textId="084D86EA" w:rsidR="00526F66" w:rsidRPr="00526F66" w:rsidRDefault="00526F66" w:rsidP="004C5DDA">
            <w:pPr>
              <w:pStyle w:val="Tabulka"/>
              <w:rPr>
                <w:sz w:val="20"/>
                <w:szCs w:val="20"/>
              </w:rPr>
            </w:pPr>
            <w:r w:rsidRPr="00526F66">
              <w:rPr>
                <w:sz w:val="20"/>
                <w:szCs w:val="20"/>
              </w:rPr>
              <w:t>Lenka Kratochvílová</w:t>
            </w:r>
          </w:p>
        </w:tc>
        <w:tc>
          <w:tcPr>
            <w:tcW w:w="2127" w:type="dxa"/>
            <w:vAlign w:val="center"/>
          </w:tcPr>
          <w:p w14:paraId="4459637F" w14:textId="213D7C87" w:rsidR="00526F66" w:rsidRPr="00526F66" w:rsidRDefault="00526F66" w:rsidP="004C5DDA">
            <w:pPr>
              <w:pStyle w:val="Tabulka"/>
              <w:rPr>
                <w:rStyle w:val="Siln"/>
                <w:b w:val="0"/>
                <w:sz w:val="20"/>
                <w:szCs w:val="20"/>
              </w:rPr>
            </w:pPr>
            <w:r w:rsidRPr="00526F66">
              <w:rPr>
                <w:rStyle w:val="urtxtstd"/>
                <w:sz w:val="20"/>
                <w:szCs w:val="20"/>
              </w:rPr>
              <w:t>16221</w:t>
            </w:r>
          </w:p>
        </w:tc>
        <w:tc>
          <w:tcPr>
            <w:tcW w:w="1417" w:type="dxa"/>
            <w:vAlign w:val="center"/>
          </w:tcPr>
          <w:p w14:paraId="344AE5DD" w14:textId="4EDEFF63" w:rsidR="00526F66" w:rsidRPr="00526F66" w:rsidRDefault="00526F66" w:rsidP="004C5DDA">
            <w:pPr>
              <w:pStyle w:val="Tabulka"/>
              <w:rPr>
                <w:sz w:val="20"/>
                <w:szCs w:val="20"/>
              </w:rPr>
            </w:pPr>
            <w:r w:rsidRPr="00526F66">
              <w:rPr>
                <w:rStyle w:val="urtxtstd"/>
                <w:sz w:val="20"/>
                <w:szCs w:val="20"/>
              </w:rPr>
              <w:t>727 822 017</w:t>
            </w:r>
          </w:p>
        </w:tc>
        <w:tc>
          <w:tcPr>
            <w:tcW w:w="2869" w:type="dxa"/>
            <w:tcBorders>
              <w:right w:val="dotted" w:sz="4" w:space="0" w:color="auto"/>
            </w:tcBorders>
            <w:vAlign w:val="center"/>
          </w:tcPr>
          <w:p w14:paraId="38612A40" w14:textId="5BF86995" w:rsidR="00526F66" w:rsidRPr="00526F66" w:rsidRDefault="00526F66" w:rsidP="004C5DDA">
            <w:pPr>
              <w:pStyle w:val="Tabulka"/>
              <w:rPr>
                <w:sz w:val="20"/>
                <w:szCs w:val="20"/>
              </w:rPr>
            </w:pPr>
            <w:r w:rsidRPr="00526F66">
              <w:rPr>
                <w:sz w:val="20"/>
                <w:szCs w:val="20"/>
              </w:rPr>
              <w:t>lenka.kratochvilova2@mze.cz</w:t>
            </w:r>
          </w:p>
        </w:tc>
      </w:tr>
      <w:tr w:rsidR="00526F66" w:rsidRPr="006C3557" w14:paraId="6E4F2704" w14:textId="77777777" w:rsidTr="00526F66">
        <w:tc>
          <w:tcPr>
            <w:tcW w:w="1804" w:type="dxa"/>
            <w:tcBorders>
              <w:left w:val="dotted" w:sz="4" w:space="0" w:color="auto"/>
            </w:tcBorders>
            <w:vAlign w:val="center"/>
          </w:tcPr>
          <w:p w14:paraId="1A7AAB5D" w14:textId="509DA397" w:rsidR="00526F66" w:rsidRPr="00526F66" w:rsidRDefault="00526F66" w:rsidP="008E2F7B">
            <w:pPr>
              <w:pStyle w:val="Tabulka"/>
              <w:rPr>
                <w:sz w:val="20"/>
                <w:szCs w:val="20"/>
              </w:rPr>
            </w:pPr>
            <w:r w:rsidRPr="00526F66">
              <w:rPr>
                <w:sz w:val="20"/>
                <w:szCs w:val="20"/>
              </w:rPr>
              <w:t>PM:</w:t>
            </w:r>
          </w:p>
        </w:tc>
        <w:tc>
          <w:tcPr>
            <w:tcW w:w="1701" w:type="dxa"/>
            <w:vAlign w:val="center"/>
          </w:tcPr>
          <w:p w14:paraId="6F0CBC44" w14:textId="63F75331" w:rsidR="00526F66" w:rsidRPr="00526F66" w:rsidRDefault="00526F66" w:rsidP="004C5DDA">
            <w:pPr>
              <w:pStyle w:val="Tabulka"/>
              <w:rPr>
                <w:sz w:val="20"/>
                <w:szCs w:val="20"/>
              </w:rPr>
            </w:pPr>
            <w:r w:rsidRPr="00526F66">
              <w:rPr>
                <w:sz w:val="20"/>
                <w:szCs w:val="20"/>
              </w:rPr>
              <w:t>Martina Dulová</w:t>
            </w:r>
          </w:p>
        </w:tc>
        <w:tc>
          <w:tcPr>
            <w:tcW w:w="2127" w:type="dxa"/>
            <w:vAlign w:val="center"/>
          </w:tcPr>
          <w:p w14:paraId="569F775C" w14:textId="223F6561" w:rsidR="00526F66" w:rsidRPr="00526F66" w:rsidRDefault="00526F66" w:rsidP="004C5DDA">
            <w:pPr>
              <w:pStyle w:val="Tabulka"/>
              <w:rPr>
                <w:rStyle w:val="Siln"/>
                <w:b w:val="0"/>
                <w:sz w:val="20"/>
                <w:szCs w:val="20"/>
              </w:rPr>
            </w:pPr>
            <w:r w:rsidRPr="00526F66">
              <w:rPr>
                <w:rStyle w:val="Siln"/>
                <w:b w:val="0"/>
                <w:sz w:val="20"/>
                <w:szCs w:val="20"/>
              </w:rPr>
              <w:t>11151</w:t>
            </w:r>
          </w:p>
        </w:tc>
        <w:tc>
          <w:tcPr>
            <w:tcW w:w="1417" w:type="dxa"/>
            <w:vAlign w:val="center"/>
          </w:tcPr>
          <w:p w14:paraId="3EB2EB99" w14:textId="75210743" w:rsidR="00526F66" w:rsidRPr="00526F66" w:rsidRDefault="00526F66" w:rsidP="004C5DDA">
            <w:pPr>
              <w:pStyle w:val="Tabulka"/>
              <w:rPr>
                <w:sz w:val="20"/>
                <w:szCs w:val="20"/>
              </w:rPr>
            </w:pPr>
            <w:r w:rsidRPr="00526F66">
              <w:rPr>
                <w:sz w:val="20"/>
                <w:szCs w:val="20"/>
              </w:rPr>
              <w:t>602 200 104</w:t>
            </w:r>
          </w:p>
        </w:tc>
        <w:tc>
          <w:tcPr>
            <w:tcW w:w="2869" w:type="dxa"/>
            <w:tcBorders>
              <w:right w:val="dotted" w:sz="4" w:space="0" w:color="auto"/>
            </w:tcBorders>
            <w:vAlign w:val="center"/>
          </w:tcPr>
          <w:p w14:paraId="71052AFD" w14:textId="0F208B0E" w:rsidR="00526F66" w:rsidRPr="00526F66" w:rsidRDefault="007C61DE" w:rsidP="004C5DDA">
            <w:pPr>
              <w:pStyle w:val="Tabulka"/>
              <w:rPr>
                <w:sz w:val="20"/>
                <w:szCs w:val="20"/>
              </w:rPr>
            </w:pPr>
            <w:hyperlink r:id="rId8" w:history="1">
              <w:r w:rsidR="00526F66" w:rsidRPr="00526F66">
                <w:rPr>
                  <w:sz w:val="20"/>
                  <w:szCs w:val="20"/>
                </w:rPr>
                <w:t>martin.dulova@mze.cz</w:t>
              </w:r>
            </w:hyperlink>
          </w:p>
        </w:tc>
      </w:tr>
      <w:tr w:rsidR="00526F66" w:rsidRPr="006C3557" w14:paraId="3AE880EA" w14:textId="77777777" w:rsidTr="00526F66">
        <w:tc>
          <w:tcPr>
            <w:tcW w:w="1804" w:type="dxa"/>
            <w:tcBorders>
              <w:left w:val="dotted" w:sz="4" w:space="0" w:color="auto"/>
            </w:tcBorders>
            <w:vAlign w:val="center"/>
          </w:tcPr>
          <w:p w14:paraId="14652054" w14:textId="04A6745E" w:rsidR="00526F66" w:rsidRPr="00526F66" w:rsidRDefault="00526F66" w:rsidP="008E2F7B">
            <w:pPr>
              <w:pStyle w:val="Tabulka"/>
              <w:rPr>
                <w:sz w:val="20"/>
                <w:szCs w:val="20"/>
              </w:rPr>
            </w:pPr>
            <w:r w:rsidRPr="00526F66">
              <w:rPr>
                <w:sz w:val="20"/>
                <w:szCs w:val="20"/>
              </w:rPr>
              <w:t>Technický garant:</w:t>
            </w:r>
          </w:p>
        </w:tc>
        <w:tc>
          <w:tcPr>
            <w:tcW w:w="1701" w:type="dxa"/>
            <w:vAlign w:val="center"/>
          </w:tcPr>
          <w:p w14:paraId="0695E81F" w14:textId="00CAE815" w:rsidR="00526F66" w:rsidRPr="00526F66" w:rsidRDefault="00526F66" w:rsidP="004C5DDA">
            <w:pPr>
              <w:pStyle w:val="Tabulka"/>
              <w:rPr>
                <w:sz w:val="20"/>
                <w:szCs w:val="20"/>
              </w:rPr>
            </w:pPr>
            <w:r w:rsidRPr="00526F66">
              <w:rPr>
                <w:sz w:val="20"/>
                <w:szCs w:val="20"/>
              </w:rPr>
              <w:t>nepřidělen</w:t>
            </w:r>
          </w:p>
        </w:tc>
        <w:tc>
          <w:tcPr>
            <w:tcW w:w="2127" w:type="dxa"/>
            <w:vAlign w:val="center"/>
          </w:tcPr>
          <w:p w14:paraId="3FF6AA2E" w14:textId="4A99BC38" w:rsidR="00526F66" w:rsidRPr="00526F66" w:rsidRDefault="00526F66" w:rsidP="004C5DDA">
            <w:pPr>
              <w:pStyle w:val="Tabulka"/>
              <w:rPr>
                <w:rStyle w:val="Siln"/>
                <w:b w:val="0"/>
                <w:sz w:val="20"/>
                <w:szCs w:val="20"/>
              </w:rPr>
            </w:pPr>
            <w:r w:rsidRPr="00526F66">
              <w:rPr>
                <w:rStyle w:val="Siln"/>
                <w:b w:val="0"/>
                <w:sz w:val="20"/>
                <w:szCs w:val="20"/>
              </w:rPr>
              <w:t>---</w:t>
            </w:r>
          </w:p>
        </w:tc>
        <w:tc>
          <w:tcPr>
            <w:tcW w:w="1417" w:type="dxa"/>
            <w:vAlign w:val="center"/>
          </w:tcPr>
          <w:p w14:paraId="74EB7409" w14:textId="06D69234" w:rsidR="00526F66" w:rsidRPr="00526F66" w:rsidRDefault="00526F66" w:rsidP="004C5DDA">
            <w:pPr>
              <w:pStyle w:val="Tabulka"/>
              <w:rPr>
                <w:sz w:val="20"/>
                <w:szCs w:val="20"/>
              </w:rPr>
            </w:pPr>
            <w:r w:rsidRPr="00526F66">
              <w:rPr>
                <w:sz w:val="20"/>
                <w:szCs w:val="20"/>
              </w:rPr>
              <w:t>---</w:t>
            </w:r>
          </w:p>
        </w:tc>
        <w:tc>
          <w:tcPr>
            <w:tcW w:w="2869" w:type="dxa"/>
            <w:tcBorders>
              <w:right w:val="dotted" w:sz="4" w:space="0" w:color="auto"/>
            </w:tcBorders>
            <w:vAlign w:val="center"/>
          </w:tcPr>
          <w:p w14:paraId="07CF687F" w14:textId="70B390E8" w:rsidR="00526F66" w:rsidRPr="00526F66" w:rsidRDefault="00526F66" w:rsidP="004C5DDA">
            <w:pPr>
              <w:pStyle w:val="Tabulka"/>
              <w:rPr>
                <w:sz w:val="20"/>
                <w:szCs w:val="20"/>
              </w:rPr>
            </w:pPr>
            <w:r w:rsidRPr="00526F66">
              <w:rPr>
                <w:sz w:val="20"/>
                <w:szCs w:val="20"/>
              </w:rPr>
              <w:t>---</w:t>
            </w:r>
          </w:p>
        </w:tc>
      </w:tr>
      <w:tr w:rsidR="00526F66" w:rsidRPr="006C3557" w14:paraId="040D591C" w14:textId="77777777" w:rsidTr="00526F66">
        <w:tc>
          <w:tcPr>
            <w:tcW w:w="1804" w:type="dxa"/>
            <w:tcBorders>
              <w:left w:val="dotted" w:sz="4" w:space="0" w:color="auto"/>
            </w:tcBorders>
            <w:vAlign w:val="center"/>
          </w:tcPr>
          <w:p w14:paraId="1C3B4B09" w14:textId="37E731B8" w:rsidR="00526F66" w:rsidRPr="00526F66" w:rsidRDefault="00526F66" w:rsidP="008E2F7B">
            <w:pPr>
              <w:pStyle w:val="Tabulka"/>
              <w:rPr>
                <w:sz w:val="20"/>
                <w:szCs w:val="20"/>
              </w:rPr>
            </w:pPr>
            <w:r w:rsidRPr="00526F66">
              <w:rPr>
                <w:sz w:val="20"/>
                <w:szCs w:val="20"/>
              </w:rPr>
              <w:t>Oprávněná osoba dle smlouvy za MZe:</w:t>
            </w:r>
          </w:p>
        </w:tc>
        <w:tc>
          <w:tcPr>
            <w:tcW w:w="1701" w:type="dxa"/>
            <w:vAlign w:val="center"/>
          </w:tcPr>
          <w:p w14:paraId="29BA605A" w14:textId="38AB5B9F" w:rsidR="00526F66" w:rsidRPr="00526F66" w:rsidRDefault="00526F66" w:rsidP="004C5DDA">
            <w:pPr>
              <w:pStyle w:val="Tabulka"/>
              <w:rPr>
                <w:sz w:val="20"/>
                <w:szCs w:val="20"/>
              </w:rPr>
            </w:pPr>
            <w:r w:rsidRPr="00526F66">
              <w:rPr>
                <w:sz w:val="20"/>
                <w:szCs w:val="20"/>
              </w:rPr>
              <w:t>Vladimír Velas</w:t>
            </w:r>
          </w:p>
        </w:tc>
        <w:tc>
          <w:tcPr>
            <w:tcW w:w="2127" w:type="dxa"/>
            <w:vAlign w:val="center"/>
          </w:tcPr>
          <w:p w14:paraId="6E0F2C7E" w14:textId="20E6B2B6" w:rsidR="00526F66" w:rsidRPr="00526F66" w:rsidRDefault="00526F66" w:rsidP="004C5DDA">
            <w:pPr>
              <w:pStyle w:val="Tabulka"/>
              <w:rPr>
                <w:rStyle w:val="Siln"/>
                <w:b w:val="0"/>
                <w:sz w:val="20"/>
                <w:szCs w:val="20"/>
              </w:rPr>
            </w:pPr>
            <w:r w:rsidRPr="00526F66">
              <w:rPr>
                <w:rStyle w:val="Siln"/>
                <w:b w:val="0"/>
                <w:sz w:val="20"/>
                <w:szCs w:val="20"/>
              </w:rPr>
              <w:t>11151</w:t>
            </w:r>
          </w:p>
        </w:tc>
        <w:tc>
          <w:tcPr>
            <w:tcW w:w="1417" w:type="dxa"/>
            <w:vAlign w:val="center"/>
          </w:tcPr>
          <w:p w14:paraId="572AC8C5" w14:textId="4D62C2B0" w:rsidR="00526F66" w:rsidRPr="00526F66" w:rsidRDefault="00526F66" w:rsidP="004C5DDA">
            <w:pPr>
              <w:pStyle w:val="Tabulka"/>
              <w:rPr>
                <w:sz w:val="20"/>
                <w:szCs w:val="20"/>
              </w:rPr>
            </w:pPr>
            <w:r w:rsidRPr="00526F66">
              <w:rPr>
                <w:sz w:val="20"/>
                <w:szCs w:val="20"/>
              </w:rPr>
              <w:t>607 514 370</w:t>
            </w:r>
          </w:p>
        </w:tc>
        <w:tc>
          <w:tcPr>
            <w:tcW w:w="2869" w:type="dxa"/>
            <w:tcBorders>
              <w:right w:val="dotted" w:sz="4" w:space="0" w:color="auto"/>
            </w:tcBorders>
            <w:vAlign w:val="center"/>
          </w:tcPr>
          <w:p w14:paraId="1F651618" w14:textId="60D3BA38" w:rsidR="00526F66" w:rsidRPr="00526F66" w:rsidRDefault="00526F66" w:rsidP="004C5DDA">
            <w:pPr>
              <w:pStyle w:val="Tabulka"/>
              <w:rPr>
                <w:sz w:val="20"/>
                <w:szCs w:val="20"/>
              </w:rPr>
            </w:pPr>
            <w:r w:rsidRPr="00526F66">
              <w:rPr>
                <w:sz w:val="20"/>
                <w:szCs w:val="20"/>
              </w:rPr>
              <w:t>vladimir.velas@mze.cz</w:t>
            </w:r>
          </w:p>
        </w:tc>
      </w:tr>
      <w:tr w:rsidR="00526F66" w:rsidRPr="006C3557" w14:paraId="6D47470D" w14:textId="77777777" w:rsidTr="00526F66">
        <w:tc>
          <w:tcPr>
            <w:tcW w:w="1804" w:type="dxa"/>
            <w:tcBorders>
              <w:left w:val="dotted" w:sz="4" w:space="0" w:color="auto"/>
            </w:tcBorders>
            <w:vAlign w:val="center"/>
          </w:tcPr>
          <w:p w14:paraId="6D98AF13" w14:textId="77777777" w:rsidR="00526F66" w:rsidRPr="00526F66" w:rsidRDefault="00526F66" w:rsidP="004C5DDA">
            <w:pPr>
              <w:pStyle w:val="Tabulka"/>
              <w:rPr>
                <w:sz w:val="20"/>
                <w:szCs w:val="20"/>
              </w:rPr>
            </w:pPr>
            <w:r w:rsidRPr="00526F66">
              <w:rPr>
                <w:sz w:val="20"/>
                <w:szCs w:val="20"/>
              </w:rPr>
              <w:t>Poskytovatel / dodavatel:</w:t>
            </w:r>
          </w:p>
        </w:tc>
        <w:tc>
          <w:tcPr>
            <w:tcW w:w="1701" w:type="dxa"/>
            <w:vAlign w:val="center"/>
          </w:tcPr>
          <w:p w14:paraId="15815807" w14:textId="7968BC10" w:rsidR="00526F66" w:rsidRPr="00526F66" w:rsidRDefault="0005067B" w:rsidP="004C5DDA">
            <w:pPr>
              <w:pStyle w:val="Tabulka"/>
              <w:rPr>
                <w:sz w:val="20"/>
                <w:szCs w:val="20"/>
              </w:rPr>
            </w:pPr>
            <w:r>
              <w:rPr>
                <w:sz w:val="20"/>
                <w:szCs w:val="20"/>
              </w:rPr>
              <w:t>xxx</w:t>
            </w:r>
          </w:p>
        </w:tc>
        <w:tc>
          <w:tcPr>
            <w:tcW w:w="2127" w:type="dxa"/>
            <w:vAlign w:val="center"/>
          </w:tcPr>
          <w:p w14:paraId="1E1ABC38" w14:textId="0EDB0123" w:rsidR="00526F66" w:rsidRPr="00526F66" w:rsidRDefault="00526F66" w:rsidP="004C5DDA">
            <w:pPr>
              <w:pStyle w:val="Tabulka"/>
              <w:rPr>
                <w:rStyle w:val="Siln"/>
                <w:b w:val="0"/>
                <w:sz w:val="20"/>
                <w:szCs w:val="20"/>
              </w:rPr>
            </w:pPr>
            <w:r>
              <w:rPr>
                <w:sz w:val="20"/>
                <w:szCs w:val="20"/>
              </w:rPr>
              <w:t>O2 IT Services s.r.o.</w:t>
            </w:r>
          </w:p>
        </w:tc>
        <w:tc>
          <w:tcPr>
            <w:tcW w:w="1417" w:type="dxa"/>
            <w:vAlign w:val="center"/>
          </w:tcPr>
          <w:p w14:paraId="02B36240" w14:textId="26E6DD4A" w:rsidR="00526F66" w:rsidRPr="00526F66" w:rsidRDefault="0005067B" w:rsidP="004C5DDA">
            <w:pPr>
              <w:pStyle w:val="Tabulka"/>
              <w:rPr>
                <w:sz w:val="20"/>
                <w:szCs w:val="20"/>
              </w:rPr>
            </w:pPr>
            <w:r>
              <w:rPr>
                <w:sz w:val="20"/>
                <w:szCs w:val="20"/>
              </w:rPr>
              <w:t>xxx</w:t>
            </w:r>
          </w:p>
        </w:tc>
        <w:tc>
          <w:tcPr>
            <w:tcW w:w="2869" w:type="dxa"/>
            <w:tcBorders>
              <w:right w:val="dotted" w:sz="4" w:space="0" w:color="auto"/>
            </w:tcBorders>
            <w:vAlign w:val="center"/>
          </w:tcPr>
          <w:p w14:paraId="36CCE3AD" w14:textId="3EA3ABBA" w:rsidR="00526F66" w:rsidRPr="00526F66" w:rsidRDefault="0005067B"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62EC1B0D" w:rsidR="0000551E" w:rsidRPr="006C3557" w:rsidRDefault="00526F66" w:rsidP="003B2D72">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F3CD6F3" w:rsidR="0000551E" w:rsidRPr="006C3557" w:rsidRDefault="00526F66" w:rsidP="003B2D72">
            <w:pPr>
              <w:pStyle w:val="Tabulka"/>
              <w:rPr>
                <w:szCs w:val="22"/>
              </w:rPr>
            </w:pPr>
            <w:r>
              <w:rPr>
                <w:szCs w:val="22"/>
              </w:rPr>
              <w:t>HR - 001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77777777" w:rsidR="0000551E" w:rsidRDefault="0000551E" w:rsidP="00E00833">
      <w:pPr>
        <w:pStyle w:val="Nadpis2"/>
      </w:pPr>
      <w:r w:rsidRPr="00E00833">
        <w:t>Popis požadavku</w:t>
      </w:r>
    </w:p>
    <w:p w14:paraId="7A5013CB" w14:textId="157BE9F7" w:rsidR="009C2E7A" w:rsidRDefault="009C2E7A" w:rsidP="000B381E">
      <w:pPr>
        <w:jc w:val="both"/>
      </w:pPr>
      <w:r>
        <w:t>V rámci ISND umožnit změnu sazeb dotačních programů (příspěvků podle NV 30/2014 Sb., DP B,D,I,H,G,K) v jednotlivých výplatních kolech. Řešení by mělo umožňovat změnu sazeb pro jednotlivá výplatní kola při zachování platnosti pův</w:t>
      </w:r>
      <w:r w:rsidR="000B381E">
        <w:t>odních sazeb u předchozích kol.</w:t>
      </w:r>
    </w:p>
    <w:p w14:paraId="5E8A15F8" w14:textId="5275D6FB" w:rsidR="007F2B51" w:rsidRPr="007F2B51" w:rsidRDefault="007F2B51" w:rsidP="007F2B51"/>
    <w:p w14:paraId="4DF3B8B0" w14:textId="77777777" w:rsidR="0000551E" w:rsidRDefault="0000551E" w:rsidP="00E00833">
      <w:pPr>
        <w:pStyle w:val="Nadpis2"/>
      </w:pPr>
      <w:r w:rsidRPr="00E00833">
        <w:t>Odůvodnění požadované změny (legislativní změny, přínosy)</w:t>
      </w:r>
    </w:p>
    <w:p w14:paraId="5AEE60A4" w14:textId="604737CD" w:rsidR="00526F66" w:rsidRDefault="000B381E" w:rsidP="00101298">
      <w:pPr>
        <w:jc w:val="both"/>
      </w:pPr>
      <w:r>
        <w:t xml:space="preserve">V souladu se Směrnicí MZe </w:t>
      </w:r>
      <w:r w:rsidRPr="000B381E">
        <w:t>č. j. 5519/2019-MZE-16221 ze dne 25. června 2019</w:t>
      </w:r>
      <w:r>
        <w:t xml:space="preserve"> dochází ke dvěma kolům výplaty v rámci jednoho rozpočtového roku (jarní a podzimní), přičemž u obou může dojít k rozhodnutí o výplatě s odlišnou sazbou. </w:t>
      </w:r>
    </w:p>
    <w:p w14:paraId="1A011C45" w14:textId="77777777" w:rsidR="0000551E" w:rsidRPr="00E00833" w:rsidRDefault="0000551E" w:rsidP="00E00833">
      <w:pPr>
        <w:pStyle w:val="Nadpis2"/>
      </w:pPr>
      <w:r w:rsidRPr="00E00833">
        <w:lastRenderedPageBreak/>
        <w:t>Rizika nerealizace</w:t>
      </w:r>
    </w:p>
    <w:p w14:paraId="7FC655CF" w14:textId="53172AAF" w:rsidR="0000551E" w:rsidRDefault="00ED60FE" w:rsidP="0060065D">
      <w:r>
        <w:t>Aktuálně IS neumožňuje bez rizika vlivu na již administrované žádosti změnit v DP sazbu v rámci jednoho roku.</w:t>
      </w:r>
    </w:p>
    <w:p w14:paraId="76D6E8DF" w14:textId="77777777" w:rsidR="00CC7ED5" w:rsidRDefault="0000551E" w:rsidP="00AA62C9">
      <w:pPr>
        <w:pStyle w:val="Nadpis1"/>
        <w:tabs>
          <w:tab w:val="clear" w:pos="540"/>
        </w:tabs>
        <w:ind w:left="284" w:hanging="284"/>
        <w:jc w:val="both"/>
        <w:rPr>
          <w:rFonts w:cs="Arial"/>
          <w:sz w:val="22"/>
          <w:szCs w:val="22"/>
        </w:rPr>
      </w:pPr>
      <w:r w:rsidRPr="006C3557">
        <w:rPr>
          <w:rFonts w:cs="Arial"/>
          <w:sz w:val="22"/>
          <w:szCs w:val="22"/>
        </w:rPr>
        <w:t>Podrobný popis požadavku</w:t>
      </w:r>
    </w:p>
    <w:p w14:paraId="0F710B59" w14:textId="77777777" w:rsidR="00D16885" w:rsidRDefault="00ED60FE" w:rsidP="00D16885">
      <w:pPr>
        <w:jc w:val="both"/>
      </w:pPr>
      <w:r>
        <w:t xml:space="preserve">V rámci ISND umožnit změnu sazeb dotačních programů (příspěvků podle NV 30/2014 Sb., DP B,D,I,H,G,K) v jednotlivých výplatních kolech. </w:t>
      </w:r>
      <w:r w:rsidR="00D16885">
        <w:t xml:space="preserve">V souladu se Směrnicí MZe </w:t>
      </w:r>
      <w:r w:rsidR="00D16885" w:rsidRPr="000B381E">
        <w:t>č. j. 5519/2019-MZE-16221 ze dne 25. června 2019</w:t>
      </w:r>
      <w:r w:rsidR="00D16885">
        <w:t xml:space="preserve"> dochází ke dvěma kolům výplaty v rámci jednoho rozpočtového roku (jarní a podzimní), přičemž u obou může dojít k rozhodnutí o výplatě s odlišnou sazbou. </w:t>
      </w:r>
    </w:p>
    <w:p w14:paraId="2D7DFC63" w14:textId="6CEE3FAB" w:rsidR="00CE2EBF" w:rsidRDefault="00767E0E" w:rsidP="00CE2EBF">
      <w:pPr>
        <w:spacing w:after="0"/>
        <w:jc w:val="both"/>
        <w:rPr>
          <w:lang w:eastAsia="cs-CZ"/>
        </w:rPr>
      </w:pPr>
      <w:r>
        <w:t xml:space="preserve">Řešení by mělo umožňovat změnu sazeb pro jednotlivá výplatní kola při zachování platnosti původních sazeb u předchozích kol. </w:t>
      </w:r>
      <w:r w:rsidR="00ED60FE">
        <w:t>Odlišná sazba by se obecně měla vztahovat na žádosti podané od 1.7. – 31.12. předchozího roku a na žádosti podané od 1.1. – 30.6. daného roku</w:t>
      </w:r>
      <w:r w:rsidR="00DC31BB">
        <w:t xml:space="preserve"> se zohledněním aplikace správního řádu pro datum na přelomu těchto období</w:t>
      </w:r>
      <w:r>
        <w:t>. P</w:t>
      </w:r>
      <w:r w:rsidR="00907F86">
        <w:t xml:space="preserve">řiřazení sazby </w:t>
      </w:r>
      <w:r>
        <w:t>na přelomu období</w:t>
      </w:r>
      <w:r w:rsidR="00DC31BB">
        <w:t xml:space="preserve"> tak musí vyhodnotit uživatel</w:t>
      </w:r>
      <w:r>
        <w:t xml:space="preserve"> (krajský úřad) při přebírání žádosti z Modulu </w:t>
      </w:r>
      <w:r w:rsidR="00DC31BB">
        <w:t>pro žadatele, v případě přelomu období 30.6./1.7. je to svázáno se zařazováním do číselné řady.</w:t>
      </w:r>
      <w:r w:rsidR="0094415E">
        <w:t xml:space="preserve"> </w:t>
      </w:r>
    </w:p>
    <w:p w14:paraId="2A0F0262" w14:textId="77777777" w:rsidR="007F2B51" w:rsidRDefault="007F2B51"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t>Na provoz a infrastrukturu</w:t>
      </w:r>
    </w:p>
    <w:p w14:paraId="4D059637" w14:textId="02A4FAAE" w:rsidR="0000551E" w:rsidRDefault="001177BE" w:rsidP="0060065D">
      <w:r>
        <w:t>Bez dopadů.</w:t>
      </w:r>
    </w:p>
    <w:p w14:paraId="6A60A88D" w14:textId="6FD27285" w:rsidR="00411B8E" w:rsidRPr="00411B8E" w:rsidRDefault="00BC72F5" w:rsidP="00E00833">
      <w:pPr>
        <w:pStyle w:val="Nadpis2"/>
      </w:pPr>
      <w:r>
        <w:t>Na bezpečnost</w:t>
      </w:r>
    </w:p>
    <w:p w14:paraId="3CB7A16C" w14:textId="1374DA29" w:rsidR="005D0B35" w:rsidRPr="005D0B35" w:rsidRDefault="001177BE" w:rsidP="005D0B35">
      <w:r>
        <w:t>Bez dopadů.</w:t>
      </w:r>
    </w:p>
    <w:p w14:paraId="6BB88B64" w14:textId="3EAEBEF0" w:rsidR="0000551E" w:rsidRPr="0087487B" w:rsidRDefault="00BC72F5" w:rsidP="00E00833">
      <w:pPr>
        <w:pStyle w:val="Nadpis2"/>
      </w:pPr>
      <w:r>
        <w:t>Na součinnost s dalšími systémy</w:t>
      </w:r>
    </w:p>
    <w:p w14:paraId="409BDCA7" w14:textId="04E20055" w:rsidR="005177CF" w:rsidRPr="005177CF" w:rsidRDefault="001177BE" w:rsidP="005177CF">
      <w:r>
        <w:t>Bez dopadů.</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3A4A6890" w:rsidR="00BC72F5" w:rsidRPr="00B8108C" w:rsidRDefault="00320DDA" w:rsidP="00B8108C">
      <w:r>
        <w:t>Bez požadavků.</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1AF8D0E3" w:rsidR="0000551E" w:rsidRPr="00B8108C" w:rsidRDefault="00320DDA" w:rsidP="00B8108C">
      <w:r>
        <w:t>Součástí smlouvy.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0D6CC3F9" w:rsidR="00E03517" w:rsidRPr="00E03517" w:rsidRDefault="00320DDA" w:rsidP="00E03517">
      <w:r>
        <w:t>Bez požadavků.</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BC72F5" w:rsidRPr="00276A3F" w14:paraId="33D7A746" w14:textId="77777777" w:rsidTr="006B6D9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6B6D98">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6B6D98">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627C59F4"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65D7DFC9" w14:textId="5793CACB"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single" w:sz="8" w:space="0" w:color="auto"/>
              <w:left w:val="dotted" w:sz="4" w:space="0" w:color="auto"/>
              <w:bottom w:val="dotted" w:sz="4" w:space="0" w:color="auto"/>
              <w:right w:val="dotted" w:sz="4" w:space="0" w:color="auto"/>
            </w:tcBorders>
            <w:vAlign w:val="center"/>
          </w:tcPr>
          <w:p w14:paraId="3A565CBB" w14:textId="4B3F8379" w:rsidR="00BC72F5" w:rsidRPr="00276A3F" w:rsidRDefault="00320DDA" w:rsidP="00320DDA">
            <w:pPr>
              <w:spacing w:after="0"/>
              <w:rPr>
                <w:rFonts w:cs="Arial"/>
                <w:color w:val="000000"/>
                <w:szCs w:val="22"/>
                <w:lang w:eastAsia="cs-CZ"/>
              </w:rPr>
            </w:pPr>
            <w:r>
              <w:rPr>
                <w:rFonts w:cs="Arial"/>
                <w:color w:val="000000"/>
                <w:szCs w:val="22"/>
                <w:lang w:eastAsia="cs-CZ"/>
              </w:rPr>
              <w:t>Věcný garant</w:t>
            </w:r>
          </w:p>
        </w:tc>
      </w:tr>
      <w:tr w:rsidR="00BC72F5" w:rsidRPr="00276A3F" w14:paraId="4684405F"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5BD7AFD3"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DFA8E0" w14:textId="7C8128EF"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30DC299F" w:rsidR="00BC72F5" w:rsidRPr="00276A3F" w:rsidRDefault="003D5FD5"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6B86E3C0"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2FBD27E9"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2164DFC8" w14:textId="5EA39F62" w:rsidR="00BC72F5" w:rsidRPr="00276A3F" w:rsidRDefault="00320DDA"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4611C782"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22E6D427" w:rsidR="00BC72F5" w:rsidRPr="0007710C" w:rsidRDefault="003D5FD5" w:rsidP="00AA5AAF">
            <w:pPr>
              <w:spacing w:after="0"/>
              <w:rPr>
                <w:rFonts w:cs="Arial"/>
                <w:color w:val="000000"/>
                <w:szCs w:val="22"/>
                <w:lang w:eastAsia="cs-CZ"/>
              </w:rPr>
            </w:pPr>
            <w:r w:rsidRPr="0007710C">
              <w:rPr>
                <w:rFonts w:cs="Arial"/>
                <w:color w:val="000000"/>
                <w:szCs w:val="22"/>
                <w:lang w:eastAsia="cs-CZ"/>
              </w:rPr>
              <w:t>a</w:t>
            </w:r>
            <w:r w:rsidR="00320DDA" w:rsidRPr="0007710C">
              <w:rPr>
                <w:rFonts w:cs="Arial"/>
                <w:color w:val="000000"/>
                <w:szCs w:val="22"/>
                <w:lang w:eastAsia="cs-CZ"/>
              </w:rPr>
              <w:t>no</w:t>
            </w: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07710C"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0C65ADB2" w:rsidR="00BC72F5" w:rsidRPr="0007710C" w:rsidRDefault="003D5FD5" w:rsidP="00AA5AAF">
            <w:pPr>
              <w:spacing w:after="0"/>
              <w:rPr>
                <w:rFonts w:cs="Arial"/>
                <w:color w:val="000000"/>
                <w:szCs w:val="22"/>
                <w:lang w:eastAsia="cs-CZ"/>
              </w:rPr>
            </w:pPr>
            <w:r w:rsidRPr="0007710C">
              <w:rPr>
                <w:rFonts w:cs="Arial"/>
                <w:color w:val="000000"/>
                <w:szCs w:val="22"/>
                <w:lang w:eastAsia="cs-CZ"/>
              </w:rPr>
              <w:t>a</w:t>
            </w:r>
            <w:r w:rsidR="00320DDA" w:rsidRPr="0007710C">
              <w:rPr>
                <w:rFonts w:cs="Arial"/>
                <w:color w:val="000000"/>
                <w:szCs w:val="22"/>
                <w:lang w:eastAsia="cs-CZ"/>
              </w:rPr>
              <w:t>no</w:t>
            </w:r>
          </w:p>
        </w:tc>
        <w:tc>
          <w:tcPr>
            <w:tcW w:w="1843"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50129285" w:rsidR="00BC72F5" w:rsidRDefault="009B26FE"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38BE15D" w:rsidR="00BC72F5" w:rsidRDefault="009B26FE"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32471BA7"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Pr="00320DDA"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6CFC913C"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4C253F26" w14:textId="65C0F2A2" w:rsidR="00BC72F5" w:rsidRPr="00320DDA" w:rsidRDefault="00320DDA" w:rsidP="00BC72F5">
            <w:pPr>
              <w:spacing w:after="0"/>
              <w:rPr>
                <w:rFonts w:cs="Arial"/>
                <w:color w:val="000000"/>
                <w:szCs w:val="22"/>
                <w:lang w:eastAsia="cs-CZ"/>
              </w:rPr>
            </w:pPr>
            <w:r>
              <w:rPr>
                <w:rFonts w:cs="Arial"/>
                <w:color w:val="000000"/>
                <w:szCs w:val="22"/>
                <w:lang w:eastAsia="cs-CZ"/>
              </w:rPr>
              <w:t>Provozní garant</w:t>
            </w:r>
          </w:p>
        </w:tc>
      </w:tr>
      <w:tr w:rsidR="00BC72F5" w:rsidRPr="00276A3F" w14:paraId="3573B641"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w:t>
            </w:r>
            <w:r>
              <w:rPr>
                <w:rFonts w:cs="Arial"/>
                <w:color w:val="000000"/>
                <w:szCs w:val="22"/>
                <w:lang w:eastAsia="cs-CZ"/>
              </w:rPr>
              <w:lastRenderedPageBreak/>
              <w:t>stávajících/nové scénáře)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7C61DE"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46.4pt;margin-top:4.55pt;width:52.35pt;height:33.15pt;z-index:251661312;mso-position-horizontal-relative:text;mso-position-vertical-relative:text">
            <v:imagedata r:id="rId9" o:title=""/>
            <w10:wrap type="square" side="left"/>
          </v:shape>
          <o:OLEObject Type="Embed" ProgID="Word.Document.12" ShapeID="_x0000_s1028" DrawAspect="Icon" ObjectID="_1673695487" r:id="rId10">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2C385816"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1719C07A"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05067B">
        <w:rPr>
          <w:sz w:val="18"/>
          <w:szCs w:val="18"/>
        </w:rPr>
        <w:t xml:space="preserve"> NEVEŘEJNÉ</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668110E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071D904" w14:textId="77777777" w:rsidR="006B6D98" w:rsidRDefault="006B6D98" w:rsidP="008964A9">
      <w:pPr>
        <w:spacing w:after="0"/>
        <w:rPr>
          <w:rFonts w:cs="Arial"/>
          <w:color w:val="000000"/>
          <w:szCs w:val="22"/>
          <w:lang w:eastAsia="cs-CZ"/>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080"/>
        <w:gridCol w:w="1781"/>
      </w:tblGrid>
      <w:tr w:rsidR="0000551E" w:rsidRPr="006C3557" w14:paraId="4549728D" w14:textId="77777777" w:rsidTr="006B6D98">
        <w:trPr>
          <w:trHeight w:val="300"/>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1781"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E373C6" w:rsidRPr="006C3557" w14:paraId="37F70472" w14:textId="77777777" w:rsidTr="006B6D98">
        <w:trPr>
          <w:trHeight w:val="284"/>
        </w:trPr>
        <w:tc>
          <w:tcPr>
            <w:tcW w:w="8080" w:type="dxa"/>
            <w:shd w:val="clear" w:color="auto" w:fill="auto"/>
            <w:noWrap/>
            <w:vAlign w:val="center"/>
          </w:tcPr>
          <w:p w14:paraId="2DBC575A" w14:textId="2D611FD2" w:rsidR="00E373C6" w:rsidRPr="006C3557" w:rsidRDefault="00E373C6" w:rsidP="00153C10">
            <w:pPr>
              <w:spacing w:after="0"/>
              <w:rPr>
                <w:rFonts w:cs="Arial"/>
                <w:color w:val="000000"/>
                <w:szCs w:val="22"/>
                <w:lang w:eastAsia="cs-CZ"/>
              </w:rPr>
            </w:pPr>
            <w:r w:rsidRPr="000F017B">
              <w:rPr>
                <w:rFonts w:cs="Arial"/>
                <w:color w:val="000000"/>
                <w:szCs w:val="22"/>
                <w:lang w:eastAsia="cs-CZ"/>
              </w:rPr>
              <w:t>T1 = Termín objednání = zahájení plnění</w:t>
            </w:r>
            <w:r>
              <w:rPr>
                <w:rFonts w:cs="Arial"/>
                <w:color w:val="000000"/>
                <w:szCs w:val="22"/>
                <w:lang w:eastAsia="cs-CZ"/>
              </w:rPr>
              <w:t xml:space="preserve"> </w:t>
            </w:r>
          </w:p>
        </w:tc>
        <w:tc>
          <w:tcPr>
            <w:tcW w:w="1781" w:type="dxa"/>
            <w:shd w:val="clear" w:color="auto" w:fill="auto"/>
            <w:vAlign w:val="center"/>
          </w:tcPr>
          <w:p w14:paraId="2D6FE027" w14:textId="020E8A7E" w:rsidR="00E373C6" w:rsidRPr="006C3557" w:rsidRDefault="00E373C6" w:rsidP="00153C10">
            <w:pPr>
              <w:spacing w:after="0"/>
              <w:rPr>
                <w:rFonts w:cs="Arial"/>
                <w:color w:val="000000"/>
                <w:szCs w:val="22"/>
                <w:lang w:eastAsia="cs-CZ"/>
              </w:rPr>
            </w:pPr>
            <w:r w:rsidRPr="00534DE4">
              <w:rPr>
                <w:rFonts w:cs="Arial"/>
                <w:color w:val="000000"/>
                <w:szCs w:val="22"/>
                <w:lang w:eastAsia="cs-CZ"/>
              </w:rPr>
              <w:t>T1</w:t>
            </w:r>
          </w:p>
        </w:tc>
      </w:tr>
      <w:tr w:rsidR="007C2AD5" w:rsidRPr="006C3557" w14:paraId="325C57B2" w14:textId="77777777" w:rsidTr="006B6D98">
        <w:trPr>
          <w:trHeight w:val="284"/>
        </w:trPr>
        <w:tc>
          <w:tcPr>
            <w:tcW w:w="8080" w:type="dxa"/>
            <w:shd w:val="clear" w:color="auto" w:fill="auto"/>
            <w:noWrap/>
            <w:vAlign w:val="center"/>
          </w:tcPr>
          <w:p w14:paraId="616E0F81" w14:textId="7238DF93" w:rsidR="007C2AD5" w:rsidRDefault="007C2AD5" w:rsidP="003D5FD5">
            <w:pPr>
              <w:spacing w:after="0"/>
              <w:rPr>
                <w:rFonts w:cs="Arial"/>
                <w:color w:val="000000"/>
                <w:szCs w:val="22"/>
                <w:lang w:eastAsia="cs-CZ"/>
              </w:rPr>
            </w:pPr>
            <w:r>
              <w:rPr>
                <w:rFonts w:cs="Arial"/>
                <w:color w:val="000000"/>
                <w:szCs w:val="22"/>
                <w:lang w:eastAsia="cs-CZ"/>
              </w:rPr>
              <w:t xml:space="preserve">T2 = Nasazení </w:t>
            </w:r>
            <w:r w:rsidR="003D5FD5">
              <w:rPr>
                <w:rFonts w:cs="Arial"/>
                <w:color w:val="000000"/>
                <w:szCs w:val="22"/>
                <w:lang w:eastAsia="cs-CZ"/>
              </w:rPr>
              <w:t>plnění na testovací prostředí včetně předání dokumentace</w:t>
            </w:r>
          </w:p>
        </w:tc>
        <w:tc>
          <w:tcPr>
            <w:tcW w:w="1781" w:type="dxa"/>
            <w:shd w:val="clear" w:color="auto" w:fill="auto"/>
            <w:vAlign w:val="center"/>
          </w:tcPr>
          <w:p w14:paraId="5655BDB9" w14:textId="352939F4" w:rsidR="007C2AD5" w:rsidRPr="0007710C" w:rsidRDefault="007C2AD5" w:rsidP="003D5FD5">
            <w:pPr>
              <w:spacing w:after="0"/>
              <w:rPr>
                <w:rFonts w:cs="Arial"/>
                <w:color w:val="000000"/>
                <w:szCs w:val="22"/>
                <w:lang w:eastAsia="cs-CZ"/>
              </w:rPr>
            </w:pPr>
            <w:r w:rsidRPr="0007710C">
              <w:rPr>
                <w:rFonts w:cs="Arial"/>
                <w:color w:val="000000"/>
                <w:szCs w:val="22"/>
                <w:lang w:eastAsia="cs-CZ"/>
              </w:rPr>
              <w:t xml:space="preserve">T2 = </w:t>
            </w:r>
            <w:r w:rsidR="003D5FD5" w:rsidRPr="0007710C">
              <w:t>22.3.2021</w:t>
            </w:r>
          </w:p>
        </w:tc>
      </w:tr>
      <w:tr w:rsidR="007C2AD5" w:rsidRPr="006C3557" w14:paraId="2FC762A8" w14:textId="77777777" w:rsidTr="006B6D98">
        <w:trPr>
          <w:trHeight w:val="284"/>
        </w:trPr>
        <w:tc>
          <w:tcPr>
            <w:tcW w:w="8080" w:type="dxa"/>
            <w:shd w:val="clear" w:color="auto" w:fill="auto"/>
            <w:noWrap/>
            <w:vAlign w:val="center"/>
          </w:tcPr>
          <w:p w14:paraId="1B9D1A50" w14:textId="058F1FDE" w:rsidR="007C2AD5" w:rsidRPr="00671B17" w:rsidRDefault="007C2AD5" w:rsidP="003D5FD5">
            <w:pPr>
              <w:spacing w:after="0"/>
              <w:rPr>
                <w:rFonts w:cs="Arial"/>
                <w:b/>
                <w:color w:val="000000"/>
                <w:szCs w:val="22"/>
                <w:lang w:eastAsia="cs-CZ"/>
              </w:rPr>
            </w:pPr>
            <w:r>
              <w:rPr>
                <w:rFonts w:cs="Arial"/>
                <w:color w:val="000000"/>
                <w:szCs w:val="22"/>
                <w:lang w:eastAsia="cs-CZ"/>
              </w:rPr>
              <w:t>T</w:t>
            </w:r>
            <w:r w:rsidR="00871296">
              <w:rPr>
                <w:rFonts w:cs="Arial"/>
                <w:color w:val="000000"/>
                <w:szCs w:val="22"/>
                <w:lang w:eastAsia="cs-CZ"/>
              </w:rPr>
              <w:t>3</w:t>
            </w:r>
            <w:r>
              <w:rPr>
                <w:rFonts w:cs="Arial"/>
                <w:color w:val="000000"/>
                <w:szCs w:val="22"/>
                <w:lang w:eastAsia="cs-CZ"/>
              </w:rPr>
              <w:t xml:space="preserve"> = Nasazení </w:t>
            </w:r>
            <w:r w:rsidR="003D5FD5">
              <w:rPr>
                <w:rFonts w:cs="Arial"/>
                <w:color w:val="000000"/>
                <w:szCs w:val="22"/>
                <w:lang w:eastAsia="cs-CZ"/>
              </w:rPr>
              <w:t xml:space="preserve">plnění </w:t>
            </w:r>
            <w:r>
              <w:rPr>
                <w:rFonts w:cs="Arial"/>
                <w:color w:val="000000"/>
                <w:szCs w:val="22"/>
                <w:lang w:eastAsia="cs-CZ"/>
              </w:rPr>
              <w:t>na produkční prostředí</w:t>
            </w:r>
            <w:r w:rsidR="00671B17">
              <w:rPr>
                <w:rFonts w:cs="Arial"/>
                <w:color w:val="000000"/>
                <w:szCs w:val="22"/>
                <w:lang w:eastAsia="cs-CZ"/>
              </w:rPr>
              <w:t xml:space="preserve"> </w:t>
            </w:r>
          </w:p>
        </w:tc>
        <w:tc>
          <w:tcPr>
            <w:tcW w:w="1781" w:type="dxa"/>
            <w:shd w:val="clear" w:color="auto" w:fill="auto"/>
            <w:vAlign w:val="center"/>
          </w:tcPr>
          <w:p w14:paraId="75072FF3" w14:textId="38603614" w:rsidR="007C2AD5" w:rsidRPr="0007710C" w:rsidRDefault="007C2AD5" w:rsidP="003D5FD5">
            <w:pPr>
              <w:spacing w:after="0"/>
              <w:rPr>
                <w:rFonts w:cs="Arial"/>
                <w:color w:val="000000"/>
                <w:szCs w:val="22"/>
                <w:lang w:eastAsia="cs-CZ"/>
              </w:rPr>
            </w:pPr>
            <w:r w:rsidRPr="0007710C">
              <w:rPr>
                <w:rFonts w:cs="Arial"/>
                <w:color w:val="000000"/>
                <w:szCs w:val="22"/>
                <w:lang w:eastAsia="cs-CZ"/>
              </w:rPr>
              <w:t>T</w:t>
            </w:r>
            <w:r w:rsidR="00871296" w:rsidRPr="0007710C">
              <w:rPr>
                <w:rFonts w:cs="Arial"/>
                <w:color w:val="000000"/>
                <w:szCs w:val="22"/>
                <w:lang w:eastAsia="cs-CZ"/>
              </w:rPr>
              <w:t>3</w:t>
            </w:r>
            <w:r w:rsidRPr="0007710C">
              <w:rPr>
                <w:rFonts w:cs="Arial"/>
                <w:color w:val="000000"/>
                <w:szCs w:val="22"/>
                <w:lang w:eastAsia="cs-CZ"/>
              </w:rPr>
              <w:t xml:space="preserve"> = </w:t>
            </w:r>
            <w:r w:rsidR="003D5FD5" w:rsidRPr="0007710C">
              <w:t>31.3.2021</w:t>
            </w:r>
          </w:p>
        </w:tc>
      </w:tr>
    </w:tbl>
    <w:p w14:paraId="25BFE213" w14:textId="77777777" w:rsidR="00671B17" w:rsidRDefault="00671B17" w:rsidP="007C2AD5">
      <w:pPr>
        <w:rPr>
          <w:color w:val="FF0000"/>
          <w:lang w:eastAsia="cs-CZ"/>
        </w:rPr>
      </w:pPr>
    </w:p>
    <w:p w14:paraId="16EE0DE2" w14:textId="6DAF0281" w:rsidR="0000551E" w:rsidRDefault="0000551E" w:rsidP="007F2B51">
      <w:pPr>
        <w:pStyle w:val="Nadpis1"/>
        <w:tabs>
          <w:tab w:val="clear" w:pos="540"/>
        </w:tabs>
        <w:ind w:left="284" w:hanging="284"/>
        <w:rPr>
          <w:rFonts w:cs="Arial"/>
          <w:sz w:val="22"/>
          <w:szCs w:val="22"/>
        </w:rPr>
      </w:pPr>
      <w:r>
        <w:rPr>
          <w:rFonts w:cs="Arial"/>
          <w:sz w:val="22"/>
          <w:szCs w:val="22"/>
        </w:rPr>
        <w:t>Přílohy</w:t>
      </w: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1"/>
          <w:footerReference w:type="default" r:id="rId12"/>
          <w:type w:val="continuous"/>
          <w:pgSz w:w="11906" w:h="16838" w:code="9"/>
          <w:pgMar w:top="1134" w:right="1418" w:bottom="1134" w:left="992" w:header="567" w:footer="567" w:gutter="0"/>
          <w:cols w:space="708"/>
          <w:docGrid w:linePitch="360"/>
        </w:sectPr>
      </w:pPr>
    </w:p>
    <w:p w14:paraId="73742440" w14:textId="26270DE6"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28638C" w:rsidRPr="0028638C">
        <w:rPr>
          <w:rFonts w:cs="Arial"/>
          <w:b/>
          <w:caps/>
          <w:szCs w:val="22"/>
        </w:rPr>
        <w:t>Z30618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77777777" w:rsidR="00BD0D3F" w:rsidRPr="006C3557" w:rsidRDefault="00BD0D3F" w:rsidP="00415962">
            <w:pPr>
              <w:pStyle w:val="Tabulka"/>
              <w:rPr>
                <w:szCs w:val="22"/>
              </w:rPr>
            </w:pPr>
          </w:p>
        </w:tc>
      </w:tr>
    </w:tbl>
    <w:p w14:paraId="3B648385" w14:textId="79E02F30"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492BBE77" w14:textId="38EE338B" w:rsidR="006C3F43" w:rsidRDefault="003549DC" w:rsidP="00B27B87">
      <w:r>
        <w:t xml:space="preserve">Východiskem pro realizaci bude Zadání v </w:t>
      </w:r>
      <w:r w:rsidR="00156288">
        <w:t>část</w:t>
      </w:r>
      <w:r>
        <w:t>i</w:t>
      </w:r>
      <w:r w:rsidR="00156288">
        <w:t xml:space="preserve"> A tohoto PZ, body 2 a 3</w:t>
      </w:r>
      <w:r>
        <w:t>.</w:t>
      </w:r>
    </w:p>
    <w:p w14:paraId="555EE844" w14:textId="6BEAA660" w:rsidR="008F5113" w:rsidRDefault="003549DC" w:rsidP="00B27B87">
      <w:r>
        <w:t xml:space="preserve">Předmět plnění požadavku </w:t>
      </w:r>
      <w:r w:rsidR="005D35AB" w:rsidRPr="005D35AB">
        <w:rPr>
          <w:b/>
          <w:bCs/>
        </w:rPr>
        <w:t>Úprava sazby pro vícekolové vyplácení</w:t>
      </w:r>
      <w:r w:rsidR="005D35AB">
        <w:t xml:space="preserve"> (dále USVV) </w:t>
      </w:r>
      <w:r>
        <w:t>proběhne v</w:t>
      </w:r>
      <w:r w:rsidR="008F5113">
        <w:t> </w:t>
      </w:r>
      <w:r>
        <w:t>rámci</w:t>
      </w:r>
      <w:r w:rsidR="008F5113">
        <w:t xml:space="preserve"> tří</w:t>
      </w:r>
      <w:r>
        <w:t xml:space="preserve"> návazných dodávek</w:t>
      </w:r>
      <w:r w:rsidR="0046675B">
        <w:t>/</w:t>
      </w:r>
      <w:r w:rsidR="008F5113">
        <w:t>etap:</w:t>
      </w:r>
    </w:p>
    <w:p w14:paraId="1870CE87" w14:textId="77777777" w:rsidR="008F5113" w:rsidRDefault="008F5113" w:rsidP="00B27B87">
      <w:pPr>
        <w:rPr>
          <w:u w:val="single"/>
        </w:rPr>
      </w:pPr>
    </w:p>
    <w:p w14:paraId="1D6C53A2" w14:textId="2F888E21" w:rsidR="008F5113" w:rsidRPr="008F5113" w:rsidRDefault="008F5113" w:rsidP="00B27B87">
      <w:pPr>
        <w:rPr>
          <w:u w:val="single"/>
        </w:rPr>
      </w:pPr>
      <w:r>
        <w:rPr>
          <w:u w:val="single"/>
        </w:rPr>
        <w:t xml:space="preserve">I. Etapa </w:t>
      </w:r>
      <w:r>
        <w:rPr>
          <w:u w:val="single"/>
        </w:rPr>
        <w:tab/>
      </w:r>
      <w:r w:rsidRPr="008F5113">
        <w:rPr>
          <w:u w:val="single"/>
        </w:rPr>
        <w:t>Dodávka I.USVV.11 - Vytvoření Technického návrhu řešení USVV</w:t>
      </w:r>
    </w:p>
    <w:p w14:paraId="2DC9F12E" w14:textId="0C6B5836" w:rsidR="008F5113" w:rsidRDefault="003549DC" w:rsidP="00B27B87">
      <w:r>
        <w:t xml:space="preserve">V rámci první dodávky proběhne analýza funkčních a ostatních požadavků na cílové řešení a bude vytvořen dokument Návrh technického řešení </w:t>
      </w:r>
      <w:r w:rsidR="0046675B">
        <w:t>(T</w:t>
      </w:r>
      <w:r w:rsidR="008E5D2D">
        <w:t>N</w:t>
      </w:r>
      <w:r w:rsidR="0046675B">
        <w:t xml:space="preserve">R </w:t>
      </w:r>
      <w:r w:rsidR="005D35AB">
        <w:t>USVV</w:t>
      </w:r>
      <w:r w:rsidR="0046675B">
        <w:t xml:space="preserve">, př. </w:t>
      </w:r>
      <w:r>
        <w:t xml:space="preserve">Specifikace </w:t>
      </w:r>
      <w:r w:rsidRPr="003549DC">
        <w:t>Z30618</w:t>
      </w:r>
      <w:r>
        <w:t xml:space="preserve">). První fáze bude ukončena schválením </w:t>
      </w:r>
      <w:r w:rsidR="0046675B">
        <w:t>T</w:t>
      </w:r>
      <w:r w:rsidR="008E5D2D">
        <w:t>N</w:t>
      </w:r>
      <w:r w:rsidR="0046675B">
        <w:t xml:space="preserve">R USVV </w:t>
      </w:r>
      <w:r>
        <w:t xml:space="preserve">odběratelem (akceptace). </w:t>
      </w:r>
    </w:p>
    <w:p w14:paraId="01FE45CE" w14:textId="77777777" w:rsidR="008F5113" w:rsidRDefault="008F5113" w:rsidP="00B27B87">
      <w:pPr>
        <w:rPr>
          <w:u w:val="single"/>
        </w:rPr>
      </w:pPr>
    </w:p>
    <w:p w14:paraId="6AA8FED2" w14:textId="50EA0502" w:rsidR="008F5113" w:rsidRPr="008F5113" w:rsidRDefault="008F5113" w:rsidP="00B27B87">
      <w:pPr>
        <w:rPr>
          <w:u w:val="single"/>
        </w:rPr>
      </w:pPr>
      <w:r>
        <w:rPr>
          <w:u w:val="single"/>
        </w:rPr>
        <w:t xml:space="preserve">II. Etapa </w:t>
      </w:r>
      <w:r>
        <w:rPr>
          <w:u w:val="single"/>
        </w:rPr>
        <w:tab/>
      </w:r>
      <w:r w:rsidRPr="008F5113">
        <w:rPr>
          <w:u w:val="single"/>
        </w:rPr>
        <w:t>Dodávka II.USVV.21 Implementace dle schváleného TNR USVV</w:t>
      </w:r>
    </w:p>
    <w:p w14:paraId="00A37DEB" w14:textId="3A9DECD3" w:rsidR="005D35AB" w:rsidRDefault="008F5113" w:rsidP="005D35AB">
      <w:r>
        <w:t xml:space="preserve">Předmětem druhé dodávky </w:t>
      </w:r>
      <w:r w:rsidR="003549DC">
        <w:t xml:space="preserve">proběhne </w:t>
      </w:r>
      <w:r>
        <w:t xml:space="preserve">vlastní </w:t>
      </w:r>
      <w:r w:rsidR="003549DC">
        <w:t xml:space="preserve">implementace </w:t>
      </w:r>
      <w:r w:rsidR="005D35AB">
        <w:t xml:space="preserve">USVV, </w:t>
      </w:r>
      <w:r w:rsidR="003549DC">
        <w:t xml:space="preserve">dle </w:t>
      </w:r>
      <w:r w:rsidR="005D35AB">
        <w:t>akceptovaného</w:t>
      </w:r>
      <w:r w:rsidR="0046675B">
        <w:t xml:space="preserve"> TNR USVV</w:t>
      </w:r>
      <w:r w:rsidR="005D35AB">
        <w:t>.</w:t>
      </w:r>
      <w:r>
        <w:t xml:space="preserve"> </w:t>
      </w:r>
      <w:r w:rsidR="005D35AB">
        <w:t xml:space="preserve">Na základě </w:t>
      </w:r>
      <w:r>
        <w:t xml:space="preserve">aktuálních informací k tématu, </w:t>
      </w:r>
      <w:r w:rsidR="005D35AB">
        <w:t>dodavatel předpokládá následující změny v aplikaci ISND:</w:t>
      </w:r>
    </w:p>
    <w:p w14:paraId="14101EF7" w14:textId="5A8D7A8E" w:rsidR="005D35AB" w:rsidRDefault="005D35AB" w:rsidP="005D35AB">
      <w:pPr>
        <w:pStyle w:val="Odstavecseseznamem"/>
        <w:numPr>
          <w:ilvl w:val="0"/>
          <w:numId w:val="41"/>
        </w:numPr>
      </w:pPr>
      <w:r>
        <w:t>Změna DB - doplnění „tab. přiznávacích sazeb“</w:t>
      </w:r>
    </w:p>
    <w:p w14:paraId="4980A3F3" w14:textId="77777777" w:rsidR="005D35AB" w:rsidRDefault="005D35AB" w:rsidP="005D35AB">
      <w:pPr>
        <w:pStyle w:val="Odstavecseseznamem"/>
        <w:numPr>
          <w:ilvl w:val="0"/>
          <w:numId w:val="41"/>
        </w:numPr>
      </w:pPr>
      <w:r>
        <w:t>Úprava procesu přiznávání</w:t>
      </w:r>
    </w:p>
    <w:p w14:paraId="671E8049" w14:textId="77777777" w:rsidR="005D35AB" w:rsidRDefault="005D35AB" w:rsidP="005D35AB">
      <w:pPr>
        <w:pStyle w:val="Odstavecseseznamem"/>
        <w:numPr>
          <w:ilvl w:val="0"/>
          <w:numId w:val="41"/>
        </w:numPr>
      </w:pPr>
      <w:r>
        <w:t>Změna správy sazeb dotačních předmětů</w:t>
      </w:r>
    </w:p>
    <w:p w14:paraId="182C56A6" w14:textId="77777777" w:rsidR="005D35AB" w:rsidRDefault="005D35AB" w:rsidP="005D35AB">
      <w:pPr>
        <w:pStyle w:val="Odstavecseseznamem"/>
        <w:numPr>
          <w:ilvl w:val="0"/>
          <w:numId w:val="41"/>
        </w:numPr>
      </w:pPr>
      <w:r>
        <w:t>Úprava aktuálních formulářů - BDI.2020</w:t>
      </w:r>
    </w:p>
    <w:p w14:paraId="7804E7E2" w14:textId="77777777" w:rsidR="005D35AB" w:rsidRDefault="005D35AB" w:rsidP="005D35AB">
      <w:pPr>
        <w:pStyle w:val="Odstavecseseznamem"/>
        <w:numPr>
          <w:ilvl w:val="0"/>
          <w:numId w:val="41"/>
        </w:numPr>
      </w:pPr>
      <w:r>
        <w:t>Úprava aktuálních formulářů - G.2020</w:t>
      </w:r>
    </w:p>
    <w:p w14:paraId="6F40B12D" w14:textId="77777777" w:rsidR="005D35AB" w:rsidRDefault="005D35AB" w:rsidP="005D35AB">
      <w:pPr>
        <w:pStyle w:val="Odstavecseseznamem"/>
        <w:numPr>
          <w:ilvl w:val="0"/>
          <w:numId w:val="41"/>
        </w:numPr>
      </w:pPr>
      <w:r>
        <w:t>Úprava aktuálních formulářů - H.2020</w:t>
      </w:r>
    </w:p>
    <w:p w14:paraId="1FD9F0BA" w14:textId="77777777" w:rsidR="005D35AB" w:rsidRDefault="005D35AB" w:rsidP="005D35AB">
      <w:pPr>
        <w:pStyle w:val="Odstavecseseznamem"/>
        <w:numPr>
          <w:ilvl w:val="0"/>
          <w:numId w:val="41"/>
        </w:numPr>
      </w:pPr>
      <w:r>
        <w:t>Úprava aktuálních formulářů - K.2020</w:t>
      </w:r>
    </w:p>
    <w:p w14:paraId="5EA61ED7" w14:textId="06F4E046" w:rsidR="005D35AB" w:rsidRDefault="005D35AB" w:rsidP="005D35AB">
      <w:pPr>
        <w:pStyle w:val="Odstavecseseznamem"/>
        <w:numPr>
          <w:ilvl w:val="0"/>
          <w:numId w:val="41"/>
        </w:numPr>
      </w:pPr>
      <w:r>
        <w:t>Dialog pro výběr příspěvkového roku (bez hrom. přiznávání)</w:t>
      </w:r>
    </w:p>
    <w:p w14:paraId="22CBDEFA" w14:textId="77777777" w:rsidR="008F5113" w:rsidRDefault="008F5113" w:rsidP="00B27B87"/>
    <w:p w14:paraId="253C2707" w14:textId="2AA01620" w:rsidR="003549DC" w:rsidRPr="008F5113" w:rsidRDefault="008F5113" w:rsidP="00B27B87">
      <w:pPr>
        <w:rPr>
          <w:u w:val="single"/>
        </w:rPr>
      </w:pPr>
      <w:r>
        <w:rPr>
          <w:u w:val="single"/>
        </w:rPr>
        <w:t xml:space="preserve">III. Etapa </w:t>
      </w:r>
      <w:r>
        <w:rPr>
          <w:u w:val="single"/>
        </w:rPr>
        <w:tab/>
      </w:r>
      <w:r w:rsidRPr="008F5113">
        <w:rPr>
          <w:u w:val="single"/>
        </w:rPr>
        <w:t>Dodávka III.USVV.31 Dodatečné požadavky</w:t>
      </w:r>
    </w:p>
    <w:p w14:paraId="7CBA507B" w14:textId="0D23C259" w:rsidR="008F5113" w:rsidRDefault="008F5113" w:rsidP="00B27B87">
      <w:r w:rsidRPr="0046675B">
        <w:t xml:space="preserve">Případné dodatečně zjištěné a uplatněné požadavky se budou řešit po dokončení plnění II. Etapy. Bude-li odběratel požadovat realizaci př. dodatečných požadavků </w:t>
      </w:r>
      <w:r w:rsidR="0046675B" w:rsidRPr="0046675B">
        <w:t>a jejich nasazení do produkčního prostředí současně s plněním II. etapy, neovlivní to fakturaci plnění I</w:t>
      </w:r>
      <w:r w:rsidR="00204CEC">
        <w:t>.</w:t>
      </w:r>
      <w:r w:rsidR="0046675B" w:rsidRPr="0046675B">
        <w:t xml:space="preserve"> a II. etapy Z30618</w:t>
      </w:r>
      <w:r w:rsidR="0046675B">
        <w:t>, která proběhne po akceptaci výstupu I. etapy (TNR USVV) a akceptaci výstupu II. etapy (v testovacím prostředí).</w:t>
      </w:r>
    </w:p>
    <w:p w14:paraId="07D8D29C" w14:textId="77777777" w:rsidR="008F5113" w:rsidRPr="00B27B87" w:rsidRDefault="008F5113" w:rsidP="00B27B87"/>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5176A962" w:rsidR="0000551E" w:rsidRDefault="006B6D98" w:rsidP="00CC4564">
      <w:r>
        <w:t xml:space="preserve">V souladu s podmínkami smlouvy č. </w:t>
      </w:r>
      <w:r w:rsidRPr="006B6D98">
        <w:t>679-2019-11150</w:t>
      </w:r>
      <w:r w:rsidR="00F106EE">
        <w:t>.</w:t>
      </w:r>
    </w:p>
    <w:p w14:paraId="423841FB" w14:textId="77777777" w:rsidR="00204CEC" w:rsidRDefault="00204CEC" w:rsidP="00CC4564"/>
    <w:p w14:paraId="79C5DBB6" w14:textId="77777777" w:rsidR="0000551E" w:rsidRPr="0046675B" w:rsidRDefault="0000551E" w:rsidP="009C558F">
      <w:pPr>
        <w:pStyle w:val="Nadpis1"/>
        <w:numPr>
          <w:ilvl w:val="0"/>
          <w:numId w:val="4"/>
        </w:numPr>
        <w:tabs>
          <w:tab w:val="clear" w:pos="540"/>
        </w:tabs>
        <w:ind w:left="284" w:hanging="284"/>
        <w:rPr>
          <w:rFonts w:cs="Arial"/>
          <w:sz w:val="22"/>
          <w:szCs w:val="22"/>
        </w:rPr>
      </w:pPr>
      <w:r w:rsidRPr="0046675B">
        <w:rPr>
          <w:rFonts w:cs="Arial"/>
          <w:sz w:val="22"/>
          <w:szCs w:val="22"/>
        </w:rPr>
        <w:t>Dopady do systémů MZe</w:t>
      </w:r>
    </w:p>
    <w:p w14:paraId="53AAB2EF" w14:textId="7BFC7E6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40AFB8EE" w:rsid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E82E04">
        <w:rPr>
          <w:sz w:val="18"/>
          <w:szCs w:val="18"/>
        </w:rPr>
        <w:t>NEVEŘEJNÉ</w:t>
      </w:r>
      <w:r w:rsidRPr="00962388">
        <w:rPr>
          <w:sz w:val="18"/>
          <w:szCs w:val="18"/>
        </w:rPr>
        <w:t xml:space="preserve">   </w:t>
      </w:r>
    </w:p>
    <w:p w14:paraId="5B8C42C9" w14:textId="05AF9238" w:rsidR="005D35AB" w:rsidRPr="00962388" w:rsidRDefault="005D35AB" w:rsidP="00962388">
      <w:pPr>
        <w:rPr>
          <w:sz w:val="18"/>
          <w:szCs w:val="18"/>
        </w:rPr>
      </w:pPr>
      <w:r>
        <w:t>Nepředpokládají se, př. budou upřesněny v první fázi realizace</w:t>
      </w:r>
      <w:r w:rsidR="00C41D8E">
        <w:t xml:space="preserve">. Výsledek dopadu bude uveden v </w:t>
      </w:r>
      <w:r w:rsidR="00C41D8E" w:rsidRPr="005420E6">
        <w:t>Technickém návrhu řešení USVV</w:t>
      </w:r>
      <w:r w:rsidRPr="005420E6">
        <w:t>.</w:t>
      </w:r>
    </w:p>
    <w:p w14:paraId="715DD7B8" w14:textId="7E869BE4"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57862684" w14:textId="5F32AB32" w:rsidR="005D35AB" w:rsidRPr="00962388" w:rsidRDefault="005D35AB" w:rsidP="005D35AB">
      <w:pPr>
        <w:rPr>
          <w:sz w:val="18"/>
          <w:szCs w:val="18"/>
        </w:rPr>
      </w:pPr>
      <w:r>
        <w:t>Nepředpokládají se, př. budou upřesněny v první fázi realizace.</w:t>
      </w:r>
      <w:r w:rsidR="00C41D8E">
        <w:t xml:space="preserve"> Výsledek dopadu bude uveden v </w:t>
      </w:r>
      <w:r w:rsidR="00C41D8E" w:rsidRPr="005420E6">
        <w:t>Technickém návrhu řešení USVV</w:t>
      </w:r>
      <w:r w:rsidR="006F7645" w:rsidRPr="005420E6">
        <w:t>.</w:t>
      </w:r>
    </w:p>
    <w:p w14:paraId="05C4BF70" w14:textId="77777777" w:rsidR="005D35AB" w:rsidRDefault="005D35AB" w:rsidP="00962388">
      <w:pPr>
        <w:spacing w:after="120"/>
      </w:pPr>
    </w:p>
    <w:p w14:paraId="3DE8BC7D" w14:textId="3BC16822" w:rsidR="00962388" w:rsidRDefault="00962388" w:rsidP="00962388">
      <w:pPr>
        <w:spacing w:after="120"/>
      </w:pPr>
      <w:r>
        <w:lastRenderedPageBreak/>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6B6D9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3D5FD5">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57A40015" w14:textId="3CBB6726" w:rsidR="00962388" w:rsidRPr="00484D41" w:rsidRDefault="00F07FA0" w:rsidP="00415962">
            <w:pPr>
              <w:spacing w:after="0"/>
              <w:rPr>
                <w:rFonts w:cs="Arial"/>
                <w:bCs/>
                <w:color w:val="000000"/>
                <w:szCs w:val="22"/>
                <w:lang w:eastAsia="cs-CZ"/>
              </w:rPr>
            </w:pPr>
            <w:r>
              <w:rPr>
                <w:rFonts w:cs="Arial"/>
                <w:bCs/>
                <w:color w:val="000000"/>
                <w:szCs w:val="22"/>
                <w:lang w:eastAsia="cs-CZ"/>
              </w:rPr>
              <w:t>Nepožadováno</w:t>
            </w:r>
          </w:p>
        </w:tc>
      </w:tr>
      <w:tr w:rsidR="00F07FA0" w:rsidRPr="00705F38" w14:paraId="3972E273" w14:textId="77777777" w:rsidTr="00F07FA0">
        <w:trPr>
          <w:trHeight w:val="300"/>
        </w:trPr>
        <w:tc>
          <w:tcPr>
            <w:tcW w:w="426" w:type="dxa"/>
            <w:tcBorders>
              <w:bottom w:val="single" w:sz="4" w:space="0" w:color="auto"/>
            </w:tcBorders>
            <w:vAlign w:val="center"/>
          </w:tcPr>
          <w:p w14:paraId="32EE5761" w14:textId="77777777" w:rsidR="00F07FA0" w:rsidRPr="00927AC8" w:rsidRDefault="00F07FA0" w:rsidP="00F07FA0">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F07FA0" w:rsidRPr="00927AC8" w:rsidRDefault="00F07FA0" w:rsidP="00F07FA0">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tcPr>
          <w:p w14:paraId="6079BDCA" w14:textId="112DF05B" w:rsidR="00F07FA0" w:rsidRPr="00927AC8" w:rsidRDefault="00F07FA0" w:rsidP="00F07FA0">
            <w:pPr>
              <w:spacing w:after="0"/>
              <w:rPr>
                <w:rFonts w:cs="Arial"/>
                <w:b/>
                <w:bCs/>
                <w:color w:val="000000"/>
                <w:szCs w:val="22"/>
                <w:lang w:eastAsia="cs-CZ"/>
              </w:rPr>
            </w:pPr>
            <w:r w:rsidRPr="00FE7CAA">
              <w:rPr>
                <w:rFonts w:cs="Arial"/>
                <w:bCs/>
                <w:color w:val="000000"/>
                <w:szCs w:val="22"/>
                <w:lang w:eastAsia="cs-CZ"/>
              </w:rPr>
              <w:t>Nepožadováno</w:t>
            </w:r>
          </w:p>
        </w:tc>
      </w:tr>
      <w:tr w:rsidR="00F07FA0" w14:paraId="411F2788" w14:textId="77777777" w:rsidTr="00F07FA0">
        <w:trPr>
          <w:trHeight w:val="300"/>
        </w:trPr>
        <w:tc>
          <w:tcPr>
            <w:tcW w:w="426" w:type="dxa"/>
            <w:tcBorders>
              <w:bottom w:val="single" w:sz="4" w:space="0" w:color="auto"/>
            </w:tcBorders>
            <w:vAlign w:val="center"/>
          </w:tcPr>
          <w:p w14:paraId="0766171E" w14:textId="77777777" w:rsidR="00F07FA0" w:rsidRPr="00927AC8" w:rsidRDefault="00F07FA0" w:rsidP="00F07FA0">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F07FA0" w:rsidRPr="00927AC8" w:rsidRDefault="00F07FA0" w:rsidP="00F07FA0">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tcPr>
          <w:p w14:paraId="572853AE" w14:textId="2A6A9765" w:rsidR="00F07FA0" w:rsidRPr="00927AC8" w:rsidRDefault="00F07FA0" w:rsidP="00F07FA0">
            <w:pPr>
              <w:spacing w:after="0"/>
              <w:rPr>
                <w:rFonts w:cs="Arial"/>
                <w:b/>
                <w:bCs/>
                <w:color w:val="000000"/>
                <w:szCs w:val="22"/>
                <w:lang w:eastAsia="cs-CZ"/>
              </w:rPr>
            </w:pPr>
            <w:r w:rsidRPr="00FE7CAA">
              <w:rPr>
                <w:rFonts w:cs="Arial"/>
                <w:bCs/>
                <w:color w:val="000000"/>
                <w:szCs w:val="22"/>
                <w:lang w:eastAsia="cs-CZ"/>
              </w:rPr>
              <w:t>Nepožadováno</w:t>
            </w:r>
          </w:p>
        </w:tc>
      </w:tr>
      <w:tr w:rsidR="00F07FA0" w14:paraId="473FA440" w14:textId="77777777" w:rsidTr="00F07FA0">
        <w:trPr>
          <w:trHeight w:val="300"/>
        </w:trPr>
        <w:tc>
          <w:tcPr>
            <w:tcW w:w="426" w:type="dxa"/>
            <w:tcBorders>
              <w:bottom w:val="single" w:sz="4" w:space="0" w:color="auto"/>
            </w:tcBorders>
            <w:vAlign w:val="center"/>
          </w:tcPr>
          <w:p w14:paraId="633C66C5" w14:textId="77777777" w:rsidR="00F07FA0" w:rsidRPr="00927AC8" w:rsidRDefault="00F07FA0" w:rsidP="00F07FA0">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F07FA0" w:rsidRDefault="00F07FA0" w:rsidP="00F07FA0">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5FAB3C92" w14:textId="563ECA58" w:rsidR="00F07FA0" w:rsidRPr="00927AC8" w:rsidRDefault="00F07FA0" w:rsidP="00F07FA0">
            <w:pPr>
              <w:spacing w:after="0"/>
              <w:rPr>
                <w:rFonts w:cs="Arial"/>
                <w:b/>
                <w:bCs/>
                <w:color w:val="000000"/>
                <w:szCs w:val="22"/>
                <w:lang w:eastAsia="cs-CZ"/>
              </w:rPr>
            </w:pPr>
            <w:r w:rsidRPr="00FE7CAA">
              <w:rPr>
                <w:rFonts w:cs="Arial"/>
                <w:bCs/>
                <w:color w:val="000000"/>
                <w:szCs w:val="22"/>
                <w:lang w:eastAsia="cs-CZ"/>
              </w:rPr>
              <w:t>Nepožadováno</w:t>
            </w:r>
          </w:p>
        </w:tc>
      </w:tr>
      <w:tr w:rsidR="00F07FA0" w14:paraId="65629BE7" w14:textId="77777777" w:rsidTr="00F07FA0">
        <w:trPr>
          <w:trHeight w:val="300"/>
        </w:trPr>
        <w:tc>
          <w:tcPr>
            <w:tcW w:w="426" w:type="dxa"/>
            <w:tcBorders>
              <w:bottom w:val="single" w:sz="4" w:space="0" w:color="auto"/>
            </w:tcBorders>
            <w:vAlign w:val="center"/>
          </w:tcPr>
          <w:p w14:paraId="6F8D04B6" w14:textId="77777777" w:rsidR="00F07FA0" w:rsidRPr="00927AC8" w:rsidRDefault="00F07FA0" w:rsidP="00F07FA0">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F07FA0" w:rsidRPr="00927AC8" w:rsidRDefault="00F07FA0" w:rsidP="00F07FA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tcPr>
          <w:p w14:paraId="2018758E" w14:textId="41E564D7" w:rsidR="00F07FA0" w:rsidRPr="00927AC8" w:rsidRDefault="00F07FA0" w:rsidP="00F07FA0">
            <w:pPr>
              <w:spacing w:after="0"/>
              <w:rPr>
                <w:rFonts w:cs="Arial"/>
                <w:b/>
                <w:bCs/>
                <w:color w:val="000000"/>
                <w:szCs w:val="22"/>
                <w:lang w:eastAsia="cs-CZ"/>
              </w:rPr>
            </w:pPr>
            <w:r w:rsidRPr="00FE7CAA">
              <w:rPr>
                <w:rFonts w:cs="Arial"/>
                <w:bCs/>
                <w:color w:val="000000"/>
                <w:szCs w:val="22"/>
                <w:lang w:eastAsia="cs-CZ"/>
              </w:rPr>
              <w:t>Nepožadováno</w:t>
            </w:r>
          </w:p>
        </w:tc>
      </w:tr>
      <w:tr w:rsidR="00F07FA0" w14:paraId="10AB9396" w14:textId="77777777" w:rsidTr="00F07FA0">
        <w:trPr>
          <w:trHeight w:val="300"/>
        </w:trPr>
        <w:tc>
          <w:tcPr>
            <w:tcW w:w="426" w:type="dxa"/>
            <w:tcBorders>
              <w:bottom w:val="single" w:sz="4" w:space="0" w:color="auto"/>
            </w:tcBorders>
            <w:vAlign w:val="center"/>
          </w:tcPr>
          <w:p w14:paraId="1303EC86" w14:textId="77777777" w:rsidR="00F07FA0" w:rsidRPr="00927AC8" w:rsidRDefault="00F07FA0" w:rsidP="00F07FA0">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F07FA0" w:rsidRPr="00927AC8" w:rsidRDefault="00F07FA0" w:rsidP="00F07FA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tcPr>
          <w:p w14:paraId="3CE74E17" w14:textId="185A61E7" w:rsidR="00F07FA0" w:rsidRPr="00927AC8" w:rsidRDefault="00F07FA0" w:rsidP="00F07FA0">
            <w:pPr>
              <w:spacing w:after="0"/>
              <w:rPr>
                <w:rFonts w:cs="Arial"/>
                <w:b/>
                <w:bCs/>
                <w:color w:val="000000"/>
                <w:szCs w:val="22"/>
                <w:lang w:eastAsia="cs-CZ"/>
              </w:rPr>
            </w:pPr>
            <w:r w:rsidRPr="00FE7CAA">
              <w:rPr>
                <w:rFonts w:cs="Arial"/>
                <w:bCs/>
                <w:color w:val="000000"/>
                <w:szCs w:val="22"/>
                <w:lang w:eastAsia="cs-CZ"/>
              </w:rPr>
              <w:t>Nepožadováno</w:t>
            </w:r>
          </w:p>
        </w:tc>
      </w:tr>
      <w:tr w:rsidR="00F07FA0" w14:paraId="4D71CA90" w14:textId="77777777" w:rsidTr="00F07FA0">
        <w:trPr>
          <w:trHeight w:val="300"/>
        </w:trPr>
        <w:tc>
          <w:tcPr>
            <w:tcW w:w="426" w:type="dxa"/>
            <w:tcBorders>
              <w:bottom w:val="single" w:sz="4" w:space="0" w:color="auto"/>
            </w:tcBorders>
            <w:vAlign w:val="center"/>
          </w:tcPr>
          <w:p w14:paraId="2149A30F" w14:textId="77777777" w:rsidR="00F07FA0" w:rsidRPr="00927AC8" w:rsidRDefault="00F07FA0" w:rsidP="00F07FA0">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F07FA0" w:rsidRPr="00927AC8" w:rsidRDefault="00F07FA0" w:rsidP="00F07FA0">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tcPr>
          <w:p w14:paraId="44535F0A" w14:textId="5E6A8D91" w:rsidR="00F07FA0" w:rsidRPr="00927AC8" w:rsidRDefault="00F07FA0" w:rsidP="00F07FA0">
            <w:pPr>
              <w:spacing w:after="0"/>
              <w:rPr>
                <w:rFonts w:cs="Arial"/>
                <w:b/>
                <w:bCs/>
                <w:color w:val="000000"/>
                <w:szCs w:val="22"/>
                <w:lang w:eastAsia="cs-CZ"/>
              </w:rPr>
            </w:pPr>
            <w:r w:rsidRPr="00FE7CAA">
              <w:rPr>
                <w:rFonts w:cs="Arial"/>
                <w:bCs/>
                <w:color w:val="000000"/>
                <w:szCs w:val="22"/>
                <w:lang w:eastAsia="cs-CZ"/>
              </w:rPr>
              <w:t>Nepožadováno</w:t>
            </w:r>
          </w:p>
        </w:tc>
      </w:tr>
      <w:tr w:rsidR="00F07FA0" w14:paraId="1D74EB4C" w14:textId="77777777" w:rsidTr="00F07FA0">
        <w:trPr>
          <w:trHeight w:val="300"/>
        </w:trPr>
        <w:tc>
          <w:tcPr>
            <w:tcW w:w="426" w:type="dxa"/>
            <w:tcBorders>
              <w:bottom w:val="single" w:sz="4" w:space="0" w:color="auto"/>
            </w:tcBorders>
            <w:vAlign w:val="center"/>
          </w:tcPr>
          <w:p w14:paraId="2174DE8A" w14:textId="77777777" w:rsidR="00F07FA0" w:rsidRPr="00927AC8" w:rsidRDefault="00F07FA0" w:rsidP="00F07FA0">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F07FA0" w:rsidRPr="00927AC8" w:rsidRDefault="00F07FA0" w:rsidP="00F07FA0">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tcPr>
          <w:p w14:paraId="1D213181" w14:textId="38C5EBC9" w:rsidR="00F07FA0" w:rsidRPr="00927AC8" w:rsidRDefault="00F07FA0" w:rsidP="00F07FA0">
            <w:pPr>
              <w:spacing w:after="0"/>
              <w:rPr>
                <w:rFonts w:cs="Arial"/>
                <w:b/>
                <w:bCs/>
                <w:color w:val="000000"/>
                <w:szCs w:val="22"/>
                <w:lang w:eastAsia="cs-CZ"/>
              </w:rPr>
            </w:pPr>
            <w:r w:rsidRPr="00FE7CAA">
              <w:rPr>
                <w:rFonts w:cs="Arial"/>
                <w:bCs/>
                <w:color w:val="000000"/>
                <w:szCs w:val="22"/>
                <w:lang w:eastAsia="cs-CZ"/>
              </w:rPr>
              <w:t>Nepožadováno</w:t>
            </w:r>
          </w:p>
        </w:tc>
      </w:tr>
      <w:tr w:rsidR="00F07FA0" w14:paraId="4302FAD7" w14:textId="77777777" w:rsidTr="00F07FA0">
        <w:trPr>
          <w:trHeight w:val="300"/>
        </w:trPr>
        <w:tc>
          <w:tcPr>
            <w:tcW w:w="426" w:type="dxa"/>
            <w:tcBorders>
              <w:bottom w:val="single" w:sz="4" w:space="0" w:color="auto"/>
            </w:tcBorders>
            <w:vAlign w:val="center"/>
          </w:tcPr>
          <w:p w14:paraId="29737663" w14:textId="77777777" w:rsidR="00F07FA0" w:rsidRPr="00927AC8" w:rsidRDefault="00F07FA0" w:rsidP="00F07FA0">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F07FA0" w:rsidRPr="00927AC8" w:rsidRDefault="00F07FA0" w:rsidP="00F07FA0">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tcPr>
          <w:p w14:paraId="612E29B5" w14:textId="1BF35E61" w:rsidR="00F07FA0" w:rsidRPr="00927AC8" w:rsidRDefault="00F07FA0" w:rsidP="00F07FA0">
            <w:pPr>
              <w:spacing w:after="0"/>
              <w:rPr>
                <w:rFonts w:cs="Arial"/>
                <w:b/>
                <w:bCs/>
                <w:color w:val="000000"/>
                <w:szCs w:val="22"/>
                <w:lang w:eastAsia="cs-CZ"/>
              </w:rPr>
            </w:pPr>
            <w:r w:rsidRPr="00FE7CAA">
              <w:rPr>
                <w:rFonts w:cs="Arial"/>
                <w:bCs/>
                <w:color w:val="000000"/>
                <w:szCs w:val="22"/>
                <w:lang w:eastAsia="cs-CZ"/>
              </w:rPr>
              <w:t>Nepožadováno</w:t>
            </w:r>
          </w:p>
        </w:tc>
      </w:tr>
      <w:tr w:rsidR="00F07FA0" w14:paraId="1F185AE8" w14:textId="77777777" w:rsidTr="00F07FA0">
        <w:trPr>
          <w:trHeight w:val="300"/>
        </w:trPr>
        <w:tc>
          <w:tcPr>
            <w:tcW w:w="426" w:type="dxa"/>
            <w:tcBorders>
              <w:bottom w:val="single" w:sz="4" w:space="0" w:color="auto"/>
            </w:tcBorders>
            <w:vAlign w:val="center"/>
          </w:tcPr>
          <w:p w14:paraId="645DEE22" w14:textId="77777777" w:rsidR="00F07FA0" w:rsidRPr="00927AC8" w:rsidRDefault="00F07FA0" w:rsidP="00F07FA0">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F07FA0" w:rsidRPr="00927AC8" w:rsidRDefault="00F07FA0" w:rsidP="00F07FA0">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tcPr>
          <w:p w14:paraId="55CC7103" w14:textId="62787957" w:rsidR="00F07FA0" w:rsidRPr="00927AC8" w:rsidRDefault="00F07FA0" w:rsidP="00F07FA0">
            <w:pPr>
              <w:spacing w:after="0"/>
              <w:rPr>
                <w:rFonts w:cs="Arial"/>
                <w:b/>
                <w:bCs/>
                <w:color w:val="000000"/>
                <w:szCs w:val="22"/>
                <w:lang w:eastAsia="cs-CZ"/>
              </w:rPr>
            </w:pPr>
            <w:r w:rsidRPr="00FE7CAA">
              <w:rPr>
                <w:rFonts w:cs="Arial"/>
                <w:bCs/>
                <w:color w:val="000000"/>
                <w:szCs w:val="22"/>
                <w:lang w:eastAsia="cs-CZ"/>
              </w:rPr>
              <w:t>Nepožadováno</w:t>
            </w:r>
          </w:p>
        </w:tc>
      </w:tr>
      <w:tr w:rsidR="00F07FA0" w14:paraId="1ED39A0D" w14:textId="77777777" w:rsidTr="00F07FA0">
        <w:trPr>
          <w:trHeight w:val="300"/>
        </w:trPr>
        <w:tc>
          <w:tcPr>
            <w:tcW w:w="426" w:type="dxa"/>
            <w:tcBorders>
              <w:bottom w:val="single" w:sz="4" w:space="0" w:color="auto"/>
            </w:tcBorders>
            <w:vAlign w:val="center"/>
          </w:tcPr>
          <w:p w14:paraId="04644675" w14:textId="77777777" w:rsidR="00F07FA0" w:rsidRPr="00927AC8" w:rsidRDefault="00F07FA0" w:rsidP="00F07FA0">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F07FA0" w:rsidRPr="00927AC8" w:rsidRDefault="00F07FA0" w:rsidP="00F07FA0">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tcPr>
          <w:p w14:paraId="2863FC52" w14:textId="42D3F119" w:rsidR="00F07FA0" w:rsidRPr="00927AC8" w:rsidRDefault="00F07FA0" w:rsidP="00F07FA0">
            <w:pPr>
              <w:spacing w:after="0"/>
              <w:rPr>
                <w:rFonts w:cs="Arial"/>
                <w:b/>
                <w:bCs/>
                <w:color w:val="000000"/>
                <w:szCs w:val="22"/>
                <w:lang w:eastAsia="cs-CZ"/>
              </w:rPr>
            </w:pPr>
            <w:r w:rsidRPr="00FE7CAA">
              <w:rPr>
                <w:rFonts w:cs="Arial"/>
                <w:bCs/>
                <w:color w:val="000000"/>
                <w:szCs w:val="22"/>
                <w:lang w:eastAsia="cs-CZ"/>
              </w:rPr>
              <w:t>Nepožadováno</w:t>
            </w:r>
          </w:p>
        </w:tc>
      </w:tr>
      <w:tr w:rsidR="00F07FA0" w:rsidRPr="00F7707A" w14:paraId="5E7E2DDE" w14:textId="77777777" w:rsidTr="00F07FA0">
        <w:trPr>
          <w:trHeight w:val="300"/>
        </w:trPr>
        <w:tc>
          <w:tcPr>
            <w:tcW w:w="426" w:type="dxa"/>
            <w:tcBorders>
              <w:bottom w:val="single" w:sz="4" w:space="0" w:color="auto"/>
            </w:tcBorders>
            <w:vAlign w:val="center"/>
          </w:tcPr>
          <w:p w14:paraId="36C9AA68" w14:textId="77777777" w:rsidR="00F07FA0" w:rsidRPr="00927AC8" w:rsidRDefault="00F07FA0" w:rsidP="00F07FA0">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F07FA0" w:rsidRPr="00927AC8" w:rsidRDefault="00F07FA0" w:rsidP="00F07FA0">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tcPr>
          <w:p w14:paraId="695E3759" w14:textId="57D51489" w:rsidR="00F07FA0" w:rsidRPr="00927AC8" w:rsidRDefault="00F07FA0" w:rsidP="00F07FA0">
            <w:pPr>
              <w:spacing w:after="0"/>
              <w:rPr>
                <w:rFonts w:cs="Arial"/>
                <w:b/>
                <w:bCs/>
                <w:color w:val="000000"/>
                <w:szCs w:val="22"/>
                <w:lang w:eastAsia="cs-CZ"/>
              </w:rPr>
            </w:pPr>
            <w:r w:rsidRPr="00FE7CAA">
              <w:rPr>
                <w:rFonts w:cs="Arial"/>
                <w:bCs/>
                <w:color w:val="000000"/>
                <w:szCs w:val="22"/>
                <w:lang w:eastAsia="cs-CZ"/>
              </w:rPr>
              <w:t>Nepožadováno</w:t>
            </w:r>
          </w:p>
        </w:tc>
      </w:tr>
      <w:tr w:rsidR="00F07FA0" w14:paraId="12D28AE8" w14:textId="77777777" w:rsidTr="00F07FA0">
        <w:trPr>
          <w:trHeight w:val="300"/>
        </w:trPr>
        <w:tc>
          <w:tcPr>
            <w:tcW w:w="426" w:type="dxa"/>
            <w:tcBorders>
              <w:bottom w:val="single" w:sz="4" w:space="0" w:color="auto"/>
            </w:tcBorders>
            <w:vAlign w:val="center"/>
          </w:tcPr>
          <w:p w14:paraId="29B28401" w14:textId="77777777" w:rsidR="00F07FA0" w:rsidRPr="00927AC8" w:rsidRDefault="00F07FA0" w:rsidP="00F07FA0">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F07FA0" w:rsidRPr="00927AC8" w:rsidRDefault="00F07FA0" w:rsidP="00F07FA0">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tcPr>
          <w:p w14:paraId="5C5DBAC2" w14:textId="2481BE69" w:rsidR="00F07FA0" w:rsidRPr="00927AC8" w:rsidRDefault="00F07FA0" w:rsidP="00F07FA0">
            <w:pPr>
              <w:spacing w:after="0"/>
              <w:rPr>
                <w:rFonts w:cs="Arial"/>
                <w:b/>
                <w:bCs/>
                <w:color w:val="000000"/>
                <w:szCs w:val="22"/>
                <w:lang w:eastAsia="cs-CZ"/>
              </w:rPr>
            </w:pPr>
            <w:r w:rsidRPr="00FE7CAA">
              <w:rPr>
                <w:rFonts w:cs="Arial"/>
                <w:bCs/>
                <w:color w:val="000000"/>
                <w:szCs w:val="22"/>
                <w:lang w:eastAsia="cs-CZ"/>
              </w:rPr>
              <w:t>Nepožadováno</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542A9166" w14:textId="16055562" w:rsidR="005D35AB" w:rsidRPr="00962388" w:rsidRDefault="005D35AB" w:rsidP="005D35AB">
      <w:pPr>
        <w:rPr>
          <w:sz w:val="18"/>
          <w:szCs w:val="18"/>
        </w:rPr>
      </w:pPr>
      <w:r>
        <w:t>Nepředpokládají se, př. budou upřesněny v první fázi realizace.</w:t>
      </w:r>
      <w:r w:rsidR="00C41D8E">
        <w:t xml:space="preserve"> Výsledek dopadu bude uveden v </w:t>
      </w:r>
      <w:r w:rsidR="00C41D8E" w:rsidRPr="005420E6">
        <w:t>Technickém návrhu řešení USVV</w:t>
      </w:r>
      <w:r w:rsidR="006F7645" w:rsidRPr="005420E6">
        <w:t>.</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2E39514F" w14:textId="65A959F4" w:rsidR="005D35AB" w:rsidRPr="005420E6" w:rsidRDefault="005D35AB" w:rsidP="005D35AB">
      <w:pPr>
        <w:rPr>
          <w:sz w:val="18"/>
          <w:szCs w:val="18"/>
        </w:rPr>
      </w:pPr>
      <w:r>
        <w:t>Nepředpokládají se, př. budou upřesněny v první fázi realizace.</w:t>
      </w:r>
      <w:r w:rsidR="00C41D8E">
        <w:t xml:space="preserve"> Výsledek dopadu bude uveden v </w:t>
      </w:r>
      <w:r w:rsidR="00C41D8E" w:rsidRPr="005420E6">
        <w:t>Technickém návrhu řešení USVV</w:t>
      </w:r>
      <w:r w:rsidR="006F7645" w:rsidRPr="005420E6">
        <w:t>.</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27597303" w14:textId="2CECDF2D" w:rsidR="005D35AB" w:rsidRPr="005420E6" w:rsidRDefault="005D35AB" w:rsidP="005D35AB">
      <w:pPr>
        <w:rPr>
          <w:sz w:val="18"/>
          <w:szCs w:val="18"/>
        </w:rPr>
      </w:pPr>
      <w:r>
        <w:t>Nepředpokládají se, př. budou upřesněny v první fázi realizace.</w:t>
      </w:r>
      <w:r w:rsidR="00C41D8E">
        <w:t xml:space="preserve"> Výsledek dopadu bude uveden v </w:t>
      </w:r>
      <w:r w:rsidR="00C41D8E" w:rsidRPr="005420E6">
        <w:t>Technickém návrhu řešení USVV</w:t>
      </w:r>
      <w:r w:rsidR="006F7645" w:rsidRPr="005420E6">
        <w:t>.</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2E52392E" w14:textId="163A8CA7" w:rsidR="005D35AB" w:rsidRDefault="005D35AB" w:rsidP="005D35AB">
      <w:r>
        <w:t>Nepředpokládají se, př. budou upřesněny v první fázi realizace.</w:t>
      </w:r>
      <w:r w:rsidR="00C41D8E">
        <w:t xml:space="preserve"> Výsledek dopadu bude uveden v </w:t>
      </w:r>
      <w:r w:rsidR="00C41D8E" w:rsidRPr="005420E6">
        <w:t>Technickém návrhu řešení USVV</w:t>
      </w:r>
      <w:r w:rsidR="006F7645" w:rsidRPr="005420E6">
        <w:t>.</w:t>
      </w:r>
    </w:p>
    <w:p w14:paraId="3B905FD4" w14:textId="77777777" w:rsidR="005D35AB" w:rsidRPr="00962388" w:rsidRDefault="005D35AB" w:rsidP="005D35AB">
      <w:pPr>
        <w:rPr>
          <w:sz w:val="18"/>
          <w:szCs w:val="18"/>
        </w:rPr>
      </w:pPr>
    </w:p>
    <w:p w14:paraId="1DBDAAB8" w14:textId="77777777" w:rsidR="0000551E" w:rsidRPr="0046675B" w:rsidRDefault="00F51786" w:rsidP="00CF516E">
      <w:pPr>
        <w:pStyle w:val="Nadpis1"/>
        <w:numPr>
          <w:ilvl w:val="0"/>
          <w:numId w:val="4"/>
        </w:numPr>
        <w:tabs>
          <w:tab w:val="clear" w:pos="540"/>
        </w:tabs>
        <w:ind w:left="284" w:hanging="284"/>
        <w:rPr>
          <w:rFonts w:cs="Arial"/>
          <w:sz w:val="22"/>
          <w:szCs w:val="22"/>
        </w:rPr>
      </w:pPr>
      <w:r w:rsidRPr="0046675B">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362AAC"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6CB56C07" w:rsidR="00362AAC" w:rsidRPr="00F23D33" w:rsidRDefault="005D35AB" w:rsidP="00362AAC">
            <w:pPr>
              <w:spacing w:after="0"/>
              <w:rPr>
                <w:rFonts w:cs="Arial"/>
                <w:color w:val="000000"/>
                <w:szCs w:val="22"/>
                <w:lang w:eastAsia="cs-CZ"/>
              </w:rPr>
            </w:pPr>
            <w:r>
              <w:rPr>
                <w:rFonts w:cs="Arial"/>
                <w:color w:val="000000"/>
                <w:szCs w:val="22"/>
                <w:lang w:eastAsia="cs-CZ"/>
              </w:rPr>
              <w:t>Odběratel</w:t>
            </w:r>
          </w:p>
        </w:tc>
        <w:tc>
          <w:tcPr>
            <w:tcW w:w="7654" w:type="dxa"/>
            <w:tcBorders>
              <w:left w:val="dotted" w:sz="4" w:space="0" w:color="auto"/>
              <w:right w:val="dotted" w:sz="4" w:space="0" w:color="auto"/>
            </w:tcBorders>
            <w:shd w:val="clear" w:color="auto" w:fill="auto"/>
            <w:noWrap/>
            <w:vAlign w:val="bottom"/>
          </w:tcPr>
          <w:p w14:paraId="3449C3A0" w14:textId="04AD2629" w:rsidR="005D35AB" w:rsidRPr="00F23D33" w:rsidRDefault="005D35AB" w:rsidP="00362AAC">
            <w:pPr>
              <w:spacing w:after="0"/>
              <w:rPr>
                <w:rFonts w:cs="Arial"/>
                <w:color w:val="000000"/>
                <w:szCs w:val="22"/>
                <w:lang w:eastAsia="cs-CZ"/>
              </w:rPr>
            </w:pPr>
            <w:r>
              <w:rPr>
                <w:rFonts w:cs="Arial"/>
                <w:color w:val="000000"/>
                <w:szCs w:val="22"/>
                <w:lang w:eastAsia="cs-CZ"/>
              </w:rPr>
              <w:t>Aktivní spolupráce při vzniku Specifikace v první fázi realizace a schválení/akceptaci výstupu (dokumentu Specifikace).</w:t>
            </w:r>
          </w:p>
        </w:tc>
      </w:tr>
      <w:tr w:rsidR="00362AAC"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4AE654A7" w:rsidR="00362AAC" w:rsidRPr="00F23D33" w:rsidRDefault="005D35AB" w:rsidP="00362AAC">
            <w:pPr>
              <w:spacing w:after="0"/>
              <w:rPr>
                <w:rFonts w:cs="Arial"/>
                <w:color w:val="000000"/>
                <w:szCs w:val="22"/>
                <w:lang w:eastAsia="cs-CZ"/>
              </w:rPr>
            </w:pPr>
            <w:r>
              <w:rPr>
                <w:rFonts w:cs="Arial"/>
                <w:color w:val="000000"/>
                <w:szCs w:val="22"/>
                <w:lang w:eastAsia="cs-CZ"/>
              </w:rPr>
              <w:t>Odběratel</w:t>
            </w:r>
          </w:p>
        </w:tc>
        <w:tc>
          <w:tcPr>
            <w:tcW w:w="7654" w:type="dxa"/>
            <w:tcBorders>
              <w:left w:val="dotted" w:sz="4" w:space="0" w:color="auto"/>
              <w:right w:val="dotted" w:sz="4" w:space="0" w:color="auto"/>
            </w:tcBorders>
            <w:shd w:val="clear" w:color="auto" w:fill="auto"/>
            <w:noWrap/>
            <w:vAlign w:val="bottom"/>
          </w:tcPr>
          <w:p w14:paraId="273C204C" w14:textId="2467335C" w:rsidR="00362AAC" w:rsidRPr="00F23D33" w:rsidRDefault="002F44DD" w:rsidP="00362AAC">
            <w:pPr>
              <w:spacing w:after="0"/>
              <w:rPr>
                <w:rFonts w:cs="Arial"/>
                <w:color w:val="000000"/>
                <w:szCs w:val="22"/>
                <w:lang w:eastAsia="cs-CZ"/>
              </w:rPr>
            </w:pPr>
            <w:r>
              <w:rPr>
                <w:rFonts w:cs="Arial"/>
                <w:color w:val="000000"/>
                <w:szCs w:val="22"/>
                <w:lang w:eastAsia="cs-CZ"/>
              </w:rPr>
              <w:t xml:space="preserve">Ověřování provedených úprav v testovacím prostředí a jejich akceptace, před nasazením a zprovozněním v produkčním prostředí. </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1B5F62" w:rsidRDefault="0000551E" w:rsidP="00CF516E">
      <w:pPr>
        <w:pStyle w:val="Nadpis1"/>
        <w:numPr>
          <w:ilvl w:val="0"/>
          <w:numId w:val="4"/>
        </w:numPr>
        <w:tabs>
          <w:tab w:val="clear" w:pos="540"/>
        </w:tabs>
        <w:ind w:left="284" w:hanging="284"/>
        <w:rPr>
          <w:rFonts w:cs="Arial"/>
          <w:sz w:val="22"/>
          <w:szCs w:val="22"/>
        </w:rPr>
      </w:pPr>
      <w:r w:rsidRPr="001B5F62">
        <w:rPr>
          <w:rFonts w:cs="Arial"/>
          <w:sz w:val="22"/>
          <w:szCs w:val="22"/>
        </w:rPr>
        <w:t>Harmonogram plnění</w:t>
      </w:r>
      <w:r w:rsidRPr="001B5F62">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49"/>
        <w:gridCol w:w="2232"/>
      </w:tblGrid>
      <w:tr w:rsidR="0000551E" w:rsidRPr="00F23D33" w14:paraId="4EDDF4A4" w14:textId="77777777" w:rsidTr="0046675B">
        <w:trPr>
          <w:trHeight w:val="300"/>
        </w:trPr>
        <w:tc>
          <w:tcPr>
            <w:tcW w:w="75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23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D36306C"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2C303E" w:rsidRPr="00F23D33" w14:paraId="7CDF7D62" w14:textId="77777777" w:rsidTr="0046675B">
        <w:trPr>
          <w:trHeight w:val="284"/>
        </w:trPr>
        <w:tc>
          <w:tcPr>
            <w:tcW w:w="7549" w:type="dxa"/>
            <w:tcBorders>
              <w:right w:val="dotted" w:sz="4" w:space="0" w:color="auto"/>
            </w:tcBorders>
            <w:shd w:val="clear" w:color="auto" w:fill="auto"/>
            <w:noWrap/>
            <w:vAlign w:val="center"/>
          </w:tcPr>
          <w:p w14:paraId="1B6B56FF" w14:textId="25E37276" w:rsidR="002C303E" w:rsidRPr="00D136E8" w:rsidRDefault="002F44DD" w:rsidP="002C303E">
            <w:pPr>
              <w:spacing w:after="0"/>
              <w:rPr>
                <w:rFonts w:cs="Arial"/>
                <w:color w:val="000000"/>
                <w:sz w:val="20"/>
                <w:szCs w:val="20"/>
                <w:lang w:eastAsia="cs-CZ"/>
              </w:rPr>
            </w:pPr>
            <w:r>
              <w:rPr>
                <w:rFonts w:cs="Arial"/>
                <w:color w:val="000000"/>
                <w:sz w:val="20"/>
                <w:szCs w:val="20"/>
                <w:lang w:eastAsia="cs-CZ"/>
              </w:rPr>
              <w:t xml:space="preserve">Objednání plnění – zveřejnění f registru smluv nebo písemný pokyn od odběratele, </w:t>
            </w:r>
            <w:r>
              <w:rPr>
                <w:rFonts w:cs="Arial"/>
                <w:color w:val="000000"/>
                <w:sz w:val="20"/>
                <w:szCs w:val="20"/>
                <w:lang w:eastAsia="cs-CZ"/>
              </w:rPr>
              <w:lastRenderedPageBreak/>
              <w:t>aby dodavatel zahájil realizaci.</w:t>
            </w:r>
          </w:p>
        </w:tc>
        <w:tc>
          <w:tcPr>
            <w:tcW w:w="2232" w:type="dxa"/>
            <w:tcBorders>
              <w:left w:val="dotted" w:sz="4" w:space="0" w:color="auto"/>
            </w:tcBorders>
            <w:shd w:val="clear" w:color="auto" w:fill="auto"/>
            <w:vAlign w:val="bottom"/>
          </w:tcPr>
          <w:p w14:paraId="7FF5342C" w14:textId="5F89910C" w:rsidR="002C303E" w:rsidRPr="00D136E8" w:rsidRDefault="002F44DD" w:rsidP="002C303E">
            <w:pPr>
              <w:spacing w:after="0"/>
              <w:rPr>
                <w:rFonts w:cs="Arial"/>
                <w:color w:val="000000"/>
                <w:sz w:val="20"/>
                <w:szCs w:val="20"/>
                <w:lang w:eastAsia="cs-CZ"/>
              </w:rPr>
            </w:pPr>
            <w:r>
              <w:rPr>
                <w:rFonts w:cs="Arial"/>
                <w:color w:val="000000"/>
                <w:sz w:val="20"/>
                <w:szCs w:val="20"/>
                <w:lang w:eastAsia="cs-CZ"/>
              </w:rPr>
              <w:lastRenderedPageBreak/>
              <w:t>T0</w:t>
            </w:r>
          </w:p>
        </w:tc>
      </w:tr>
      <w:tr w:rsidR="002F44DD" w:rsidRPr="00F23D33" w14:paraId="57F8386A" w14:textId="77777777" w:rsidTr="0046675B">
        <w:trPr>
          <w:trHeight w:val="284"/>
        </w:trPr>
        <w:tc>
          <w:tcPr>
            <w:tcW w:w="7549" w:type="dxa"/>
            <w:tcBorders>
              <w:right w:val="dotted" w:sz="4" w:space="0" w:color="auto"/>
            </w:tcBorders>
            <w:shd w:val="clear" w:color="auto" w:fill="auto"/>
            <w:noWrap/>
            <w:vAlign w:val="center"/>
          </w:tcPr>
          <w:p w14:paraId="0967E214" w14:textId="77777777" w:rsidR="0046675B" w:rsidRDefault="0046675B" w:rsidP="002C303E">
            <w:pPr>
              <w:spacing w:after="0"/>
              <w:rPr>
                <w:b/>
                <w:bCs/>
              </w:rPr>
            </w:pPr>
            <w:r>
              <w:rPr>
                <w:b/>
                <w:bCs/>
              </w:rPr>
              <w:t>I. Etapa</w:t>
            </w:r>
          </w:p>
          <w:p w14:paraId="7C92837B" w14:textId="23DD4AB5" w:rsidR="002F44DD" w:rsidRPr="002F44DD" w:rsidRDefault="008F5113" w:rsidP="002C303E">
            <w:pPr>
              <w:spacing w:after="0"/>
              <w:rPr>
                <w:b/>
                <w:bCs/>
              </w:rPr>
            </w:pPr>
            <w:r w:rsidRPr="00EF69A0">
              <w:rPr>
                <w:b/>
                <w:bCs/>
              </w:rPr>
              <w:t>Dodávka</w:t>
            </w:r>
            <w:r>
              <w:rPr>
                <w:b/>
                <w:bCs/>
              </w:rPr>
              <w:t xml:space="preserve"> </w:t>
            </w:r>
            <w:r w:rsidRPr="008F5113">
              <w:rPr>
                <w:b/>
                <w:bCs/>
              </w:rPr>
              <w:t>I.USVV.11</w:t>
            </w:r>
            <w:r>
              <w:rPr>
                <w:b/>
                <w:bCs/>
              </w:rPr>
              <w:t xml:space="preserve"> </w:t>
            </w:r>
            <w:r w:rsidRPr="008F5113">
              <w:rPr>
                <w:b/>
                <w:bCs/>
              </w:rPr>
              <w:t xml:space="preserve">Vytvoření Technického návrhu řešení </w:t>
            </w:r>
            <w:r w:rsidR="0046675B">
              <w:rPr>
                <w:b/>
                <w:bCs/>
              </w:rPr>
              <w:t xml:space="preserve">(TNR) </w:t>
            </w:r>
            <w:r w:rsidRPr="008F5113">
              <w:rPr>
                <w:b/>
                <w:bCs/>
              </w:rPr>
              <w:t>USVV</w:t>
            </w:r>
          </w:p>
        </w:tc>
        <w:tc>
          <w:tcPr>
            <w:tcW w:w="2232" w:type="dxa"/>
            <w:tcBorders>
              <w:left w:val="dotted" w:sz="4" w:space="0" w:color="auto"/>
            </w:tcBorders>
            <w:shd w:val="clear" w:color="auto" w:fill="auto"/>
            <w:vAlign w:val="bottom"/>
          </w:tcPr>
          <w:p w14:paraId="1BCB0E81" w14:textId="77777777" w:rsidR="002F44DD" w:rsidRDefault="002F44DD" w:rsidP="002C303E">
            <w:pPr>
              <w:spacing w:after="0"/>
              <w:rPr>
                <w:rFonts w:cs="Arial"/>
                <w:color w:val="000000"/>
                <w:sz w:val="20"/>
                <w:szCs w:val="20"/>
                <w:lang w:eastAsia="cs-CZ"/>
              </w:rPr>
            </w:pPr>
          </w:p>
        </w:tc>
      </w:tr>
      <w:tr w:rsidR="002C303E" w:rsidRPr="00F23D33" w14:paraId="679334B7" w14:textId="77777777" w:rsidTr="0046675B">
        <w:trPr>
          <w:trHeight w:val="284"/>
        </w:trPr>
        <w:tc>
          <w:tcPr>
            <w:tcW w:w="7549" w:type="dxa"/>
            <w:tcBorders>
              <w:right w:val="dotted" w:sz="4" w:space="0" w:color="auto"/>
            </w:tcBorders>
            <w:shd w:val="clear" w:color="auto" w:fill="auto"/>
            <w:noWrap/>
            <w:vAlign w:val="center"/>
          </w:tcPr>
          <w:p w14:paraId="4381B322" w14:textId="196D14A9" w:rsidR="002C303E" w:rsidRPr="001B5F62" w:rsidRDefault="002F44DD" w:rsidP="003D5FD5">
            <w:pPr>
              <w:spacing w:after="0"/>
              <w:rPr>
                <w:rFonts w:cs="Arial"/>
                <w:color w:val="000000"/>
                <w:sz w:val="20"/>
                <w:szCs w:val="20"/>
                <w:lang w:eastAsia="cs-CZ"/>
              </w:rPr>
            </w:pPr>
            <w:r w:rsidRPr="001B5F62">
              <w:rPr>
                <w:rFonts w:cs="Arial"/>
                <w:color w:val="000000"/>
                <w:sz w:val="20"/>
                <w:szCs w:val="20"/>
                <w:lang w:eastAsia="cs-CZ"/>
              </w:rPr>
              <w:t>Vytvoření dokumentu Návrh technického řešení USVV (Specifikace Z30618) a jeho předání k akceptaci</w:t>
            </w:r>
          </w:p>
        </w:tc>
        <w:tc>
          <w:tcPr>
            <w:tcW w:w="2232" w:type="dxa"/>
            <w:tcBorders>
              <w:left w:val="dotted" w:sz="4" w:space="0" w:color="auto"/>
            </w:tcBorders>
            <w:shd w:val="clear" w:color="auto" w:fill="auto"/>
            <w:vAlign w:val="bottom"/>
          </w:tcPr>
          <w:p w14:paraId="61C1EC4D" w14:textId="445C373A" w:rsidR="002C303E" w:rsidRPr="00D136E8" w:rsidRDefault="002F44DD" w:rsidP="002F44DD">
            <w:pPr>
              <w:spacing w:after="0"/>
              <w:rPr>
                <w:rFonts w:cs="Arial"/>
                <w:color w:val="000000"/>
                <w:sz w:val="20"/>
                <w:szCs w:val="20"/>
                <w:lang w:eastAsia="cs-CZ"/>
              </w:rPr>
            </w:pPr>
            <w:r>
              <w:rPr>
                <w:rFonts w:cs="Arial"/>
                <w:color w:val="000000"/>
                <w:sz w:val="20"/>
                <w:szCs w:val="20"/>
                <w:lang w:eastAsia="cs-CZ"/>
              </w:rPr>
              <w:t>T1 = do 20 pd po T0</w:t>
            </w:r>
          </w:p>
        </w:tc>
      </w:tr>
      <w:tr w:rsidR="002F44DD" w:rsidRPr="00F23D33" w14:paraId="192FAE64" w14:textId="77777777" w:rsidTr="0046675B">
        <w:trPr>
          <w:trHeight w:val="284"/>
        </w:trPr>
        <w:tc>
          <w:tcPr>
            <w:tcW w:w="7549" w:type="dxa"/>
            <w:tcBorders>
              <w:right w:val="dotted" w:sz="4" w:space="0" w:color="auto"/>
            </w:tcBorders>
            <w:shd w:val="clear" w:color="auto" w:fill="auto"/>
            <w:noWrap/>
            <w:vAlign w:val="center"/>
          </w:tcPr>
          <w:p w14:paraId="128B7436" w14:textId="6D44D6EA" w:rsidR="002F44DD" w:rsidRPr="001B5F62" w:rsidRDefault="002F44DD" w:rsidP="003D5FD5">
            <w:pPr>
              <w:spacing w:after="0"/>
              <w:rPr>
                <w:rFonts w:cs="Arial"/>
                <w:color w:val="000000"/>
                <w:sz w:val="20"/>
                <w:szCs w:val="20"/>
                <w:lang w:eastAsia="cs-CZ"/>
              </w:rPr>
            </w:pPr>
            <w:r w:rsidRPr="001B5F62">
              <w:rPr>
                <w:rFonts w:cs="Arial"/>
                <w:color w:val="000000"/>
                <w:sz w:val="20"/>
                <w:szCs w:val="20"/>
                <w:lang w:eastAsia="cs-CZ"/>
              </w:rPr>
              <w:t>Předání písemných připomínek k předanému návrhu – odběratel</w:t>
            </w:r>
          </w:p>
        </w:tc>
        <w:tc>
          <w:tcPr>
            <w:tcW w:w="2232" w:type="dxa"/>
            <w:tcBorders>
              <w:left w:val="dotted" w:sz="4" w:space="0" w:color="auto"/>
            </w:tcBorders>
            <w:shd w:val="clear" w:color="auto" w:fill="auto"/>
            <w:vAlign w:val="bottom"/>
          </w:tcPr>
          <w:p w14:paraId="0AF5F7CA" w14:textId="71C52790" w:rsidR="002F44DD" w:rsidRDefault="002F44DD" w:rsidP="002F44DD">
            <w:pPr>
              <w:spacing w:after="0"/>
              <w:rPr>
                <w:rFonts w:cs="Arial"/>
                <w:color w:val="000000"/>
                <w:sz w:val="20"/>
                <w:szCs w:val="20"/>
                <w:lang w:eastAsia="cs-CZ"/>
              </w:rPr>
            </w:pPr>
            <w:r>
              <w:rPr>
                <w:rFonts w:cs="Arial"/>
                <w:color w:val="000000"/>
                <w:sz w:val="20"/>
                <w:szCs w:val="20"/>
                <w:lang w:eastAsia="cs-CZ"/>
              </w:rPr>
              <w:t>T2 = do 5 pd po T1</w:t>
            </w:r>
          </w:p>
        </w:tc>
      </w:tr>
      <w:tr w:rsidR="002C303E" w:rsidRPr="00F23D33" w14:paraId="588A5939" w14:textId="77777777" w:rsidTr="0046675B">
        <w:trPr>
          <w:trHeight w:val="284"/>
        </w:trPr>
        <w:tc>
          <w:tcPr>
            <w:tcW w:w="7549" w:type="dxa"/>
            <w:tcBorders>
              <w:right w:val="dotted" w:sz="4" w:space="0" w:color="auto"/>
            </w:tcBorders>
            <w:shd w:val="clear" w:color="auto" w:fill="auto"/>
            <w:noWrap/>
            <w:vAlign w:val="center"/>
          </w:tcPr>
          <w:p w14:paraId="604A0186" w14:textId="739DD05E" w:rsidR="002C303E" w:rsidRPr="003D5FD5" w:rsidRDefault="002F44DD" w:rsidP="003D5FD5">
            <w:pPr>
              <w:spacing w:after="0"/>
              <w:rPr>
                <w:rFonts w:cs="Arial"/>
                <w:color w:val="000000"/>
                <w:sz w:val="20"/>
                <w:szCs w:val="20"/>
                <w:lang w:eastAsia="cs-CZ"/>
              </w:rPr>
            </w:pPr>
            <w:r>
              <w:rPr>
                <w:rFonts w:cs="Arial"/>
                <w:color w:val="000000"/>
                <w:sz w:val="20"/>
                <w:szCs w:val="20"/>
                <w:lang w:eastAsia="cs-CZ"/>
              </w:rPr>
              <w:t>Vypořádání př. připomínek a schválení návrhu – dodavatel + odběratel</w:t>
            </w:r>
          </w:p>
        </w:tc>
        <w:tc>
          <w:tcPr>
            <w:tcW w:w="2232" w:type="dxa"/>
            <w:tcBorders>
              <w:left w:val="dotted" w:sz="4" w:space="0" w:color="auto"/>
            </w:tcBorders>
            <w:shd w:val="clear" w:color="auto" w:fill="auto"/>
            <w:vAlign w:val="bottom"/>
          </w:tcPr>
          <w:p w14:paraId="12296167" w14:textId="193C5ADE" w:rsidR="002C303E" w:rsidRPr="00D136E8" w:rsidRDefault="002F44DD" w:rsidP="002C303E">
            <w:pPr>
              <w:spacing w:after="0"/>
              <w:rPr>
                <w:rFonts w:cs="Arial"/>
                <w:color w:val="000000"/>
                <w:sz w:val="20"/>
                <w:szCs w:val="20"/>
                <w:lang w:eastAsia="cs-CZ"/>
              </w:rPr>
            </w:pPr>
            <w:r>
              <w:rPr>
                <w:rFonts w:cs="Arial"/>
                <w:color w:val="000000"/>
                <w:sz w:val="20"/>
                <w:szCs w:val="20"/>
                <w:lang w:eastAsia="cs-CZ"/>
              </w:rPr>
              <w:t>T3 = do 7 pd po T2</w:t>
            </w:r>
          </w:p>
        </w:tc>
      </w:tr>
      <w:tr w:rsidR="0046675B" w:rsidRPr="00F23D33" w14:paraId="44DFC807" w14:textId="77777777" w:rsidTr="0046675B">
        <w:trPr>
          <w:trHeight w:val="284"/>
        </w:trPr>
        <w:tc>
          <w:tcPr>
            <w:tcW w:w="7549" w:type="dxa"/>
            <w:tcBorders>
              <w:right w:val="dotted" w:sz="4" w:space="0" w:color="auto"/>
            </w:tcBorders>
            <w:shd w:val="clear" w:color="auto" w:fill="auto"/>
            <w:noWrap/>
            <w:vAlign w:val="center"/>
          </w:tcPr>
          <w:p w14:paraId="5BE4D1B3" w14:textId="25044F88" w:rsidR="0046675B" w:rsidRDefault="0046675B" w:rsidP="00F07FA0">
            <w:pPr>
              <w:spacing w:after="0"/>
              <w:rPr>
                <w:b/>
                <w:bCs/>
              </w:rPr>
            </w:pPr>
            <w:r>
              <w:rPr>
                <w:b/>
                <w:bCs/>
              </w:rPr>
              <w:t>II. Etapa</w:t>
            </w:r>
          </w:p>
          <w:p w14:paraId="744DA7BA" w14:textId="0DB899CE" w:rsidR="0046675B" w:rsidRPr="002F44DD" w:rsidRDefault="0046675B" w:rsidP="00F07FA0">
            <w:pPr>
              <w:spacing w:after="0"/>
              <w:rPr>
                <w:b/>
                <w:bCs/>
              </w:rPr>
            </w:pPr>
            <w:r>
              <w:rPr>
                <w:b/>
                <w:bCs/>
              </w:rPr>
              <w:t xml:space="preserve">Dodávka </w:t>
            </w:r>
            <w:r w:rsidRPr="008F5113">
              <w:rPr>
                <w:b/>
                <w:bCs/>
              </w:rPr>
              <w:t>I.USVV.</w:t>
            </w:r>
            <w:r>
              <w:rPr>
                <w:b/>
                <w:bCs/>
              </w:rPr>
              <w:t>2</w:t>
            </w:r>
            <w:r w:rsidRPr="008F5113">
              <w:rPr>
                <w:b/>
                <w:bCs/>
              </w:rPr>
              <w:t>1</w:t>
            </w:r>
            <w:r>
              <w:rPr>
                <w:b/>
                <w:bCs/>
              </w:rPr>
              <w:t xml:space="preserve"> </w:t>
            </w:r>
            <w:r w:rsidRPr="0046675B">
              <w:rPr>
                <w:b/>
                <w:bCs/>
              </w:rPr>
              <w:t>Implementace dle schváleného TNR USVV</w:t>
            </w:r>
          </w:p>
        </w:tc>
        <w:tc>
          <w:tcPr>
            <w:tcW w:w="2232" w:type="dxa"/>
            <w:tcBorders>
              <w:left w:val="dotted" w:sz="4" w:space="0" w:color="auto"/>
            </w:tcBorders>
            <w:shd w:val="clear" w:color="auto" w:fill="auto"/>
            <w:vAlign w:val="bottom"/>
          </w:tcPr>
          <w:p w14:paraId="62287365" w14:textId="77777777" w:rsidR="0046675B" w:rsidRDefault="0046675B" w:rsidP="00F07FA0">
            <w:pPr>
              <w:spacing w:after="0"/>
              <w:rPr>
                <w:rFonts w:cs="Arial"/>
                <w:color w:val="000000"/>
                <w:sz w:val="20"/>
                <w:szCs w:val="20"/>
                <w:lang w:eastAsia="cs-CZ"/>
              </w:rPr>
            </w:pPr>
          </w:p>
        </w:tc>
      </w:tr>
      <w:tr w:rsidR="008F5113" w:rsidRPr="00F23D33" w14:paraId="3C5783B9" w14:textId="77777777" w:rsidTr="0046675B">
        <w:trPr>
          <w:trHeight w:val="284"/>
        </w:trPr>
        <w:tc>
          <w:tcPr>
            <w:tcW w:w="7549" w:type="dxa"/>
            <w:tcBorders>
              <w:right w:val="dotted" w:sz="4" w:space="0" w:color="auto"/>
            </w:tcBorders>
            <w:shd w:val="clear" w:color="auto" w:fill="auto"/>
            <w:noWrap/>
            <w:vAlign w:val="center"/>
          </w:tcPr>
          <w:p w14:paraId="579D5B01" w14:textId="26A416F9" w:rsidR="008F5113" w:rsidRDefault="0046675B" w:rsidP="003D5FD5">
            <w:pPr>
              <w:spacing w:after="0"/>
              <w:rPr>
                <w:rFonts w:cs="Arial"/>
                <w:color w:val="000000"/>
                <w:sz w:val="20"/>
                <w:szCs w:val="20"/>
                <w:lang w:eastAsia="cs-CZ"/>
              </w:rPr>
            </w:pPr>
            <w:r>
              <w:rPr>
                <w:rFonts w:cs="Arial"/>
                <w:color w:val="000000"/>
                <w:sz w:val="20"/>
                <w:szCs w:val="20"/>
                <w:lang w:eastAsia="cs-CZ"/>
              </w:rPr>
              <w:t>Doba trvání implementace a předání úprav k ověření do testovacího prostředí bude upřesněna po akceptaci výstupu I. etap</w:t>
            </w:r>
            <w:r w:rsidR="00EF69A0">
              <w:rPr>
                <w:rFonts w:cs="Arial"/>
                <w:color w:val="000000"/>
                <w:sz w:val="20"/>
                <w:szCs w:val="20"/>
                <w:lang w:eastAsia="cs-CZ"/>
              </w:rPr>
              <w:t>y.</w:t>
            </w:r>
          </w:p>
        </w:tc>
        <w:tc>
          <w:tcPr>
            <w:tcW w:w="2232" w:type="dxa"/>
            <w:tcBorders>
              <w:left w:val="dotted" w:sz="4" w:space="0" w:color="auto"/>
            </w:tcBorders>
            <w:shd w:val="clear" w:color="auto" w:fill="auto"/>
            <w:vAlign w:val="bottom"/>
          </w:tcPr>
          <w:p w14:paraId="4AB9289A" w14:textId="715181E7" w:rsidR="008F5113" w:rsidRDefault="0046675B" w:rsidP="002C303E">
            <w:pPr>
              <w:spacing w:after="0"/>
              <w:rPr>
                <w:rFonts w:cs="Arial"/>
                <w:color w:val="000000"/>
                <w:sz w:val="20"/>
                <w:szCs w:val="20"/>
                <w:lang w:eastAsia="cs-CZ"/>
              </w:rPr>
            </w:pPr>
            <w:r w:rsidRPr="001B5F62">
              <w:rPr>
                <w:rFonts w:cs="Arial"/>
                <w:sz w:val="20"/>
                <w:szCs w:val="20"/>
                <w:lang w:eastAsia="cs-CZ"/>
              </w:rPr>
              <w:t xml:space="preserve">T4 = </w:t>
            </w:r>
            <w:r w:rsidR="00EF69A0" w:rsidRPr="001B5F62">
              <w:rPr>
                <w:rFonts w:cs="Arial"/>
                <w:sz w:val="20"/>
                <w:szCs w:val="20"/>
                <w:lang w:eastAsia="cs-CZ"/>
              </w:rPr>
              <w:t xml:space="preserve">do </w:t>
            </w:r>
            <w:r w:rsidR="00E87939" w:rsidRPr="001B5F62">
              <w:rPr>
                <w:rFonts w:cs="Arial"/>
                <w:sz w:val="20"/>
                <w:szCs w:val="20"/>
                <w:lang w:eastAsia="cs-CZ"/>
              </w:rPr>
              <w:t>25</w:t>
            </w:r>
            <w:r w:rsidR="001B5F62">
              <w:rPr>
                <w:rFonts w:cs="Arial"/>
                <w:sz w:val="20"/>
                <w:szCs w:val="20"/>
                <w:lang w:eastAsia="cs-CZ"/>
              </w:rPr>
              <w:t>*</w:t>
            </w:r>
            <w:r w:rsidR="00EF69A0" w:rsidRPr="001B5F62">
              <w:rPr>
                <w:rFonts w:cs="Arial"/>
                <w:sz w:val="20"/>
                <w:szCs w:val="20"/>
                <w:lang w:eastAsia="cs-CZ"/>
              </w:rPr>
              <w:t xml:space="preserve"> pd po </w:t>
            </w:r>
            <w:r w:rsidRPr="001B5F62">
              <w:rPr>
                <w:rFonts w:cs="Arial"/>
                <w:sz w:val="20"/>
                <w:szCs w:val="20"/>
                <w:lang w:eastAsia="cs-CZ"/>
              </w:rPr>
              <w:t>T3</w:t>
            </w:r>
          </w:p>
        </w:tc>
      </w:tr>
      <w:tr w:rsidR="00EF69A0" w:rsidRPr="00F23D33" w14:paraId="627AF06A" w14:textId="77777777" w:rsidTr="0046675B">
        <w:trPr>
          <w:trHeight w:val="284"/>
        </w:trPr>
        <w:tc>
          <w:tcPr>
            <w:tcW w:w="7549" w:type="dxa"/>
            <w:tcBorders>
              <w:right w:val="dotted" w:sz="4" w:space="0" w:color="auto"/>
            </w:tcBorders>
            <w:shd w:val="clear" w:color="auto" w:fill="auto"/>
            <w:noWrap/>
            <w:vAlign w:val="center"/>
          </w:tcPr>
          <w:p w14:paraId="6187B990" w14:textId="5BEA8AA6" w:rsidR="00EF69A0" w:rsidRPr="001B5F62" w:rsidRDefault="00EF69A0" w:rsidP="003D5FD5">
            <w:pPr>
              <w:spacing w:after="0"/>
              <w:rPr>
                <w:rFonts w:cs="Arial"/>
                <w:color w:val="000000"/>
                <w:sz w:val="20"/>
                <w:szCs w:val="20"/>
                <w:lang w:eastAsia="cs-CZ"/>
              </w:rPr>
            </w:pPr>
            <w:r w:rsidRPr="001B5F62">
              <w:rPr>
                <w:rFonts w:cs="Arial"/>
                <w:color w:val="000000"/>
                <w:sz w:val="20"/>
                <w:szCs w:val="20"/>
                <w:lang w:eastAsia="cs-CZ"/>
              </w:rPr>
              <w:t xml:space="preserve">Ověřování provedených úprav v testovacím prostředí a jejich akceptace nebo předání písemných připomínek - odběratel </w:t>
            </w:r>
          </w:p>
        </w:tc>
        <w:tc>
          <w:tcPr>
            <w:tcW w:w="2232" w:type="dxa"/>
            <w:tcBorders>
              <w:left w:val="dotted" w:sz="4" w:space="0" w:color="auto"/>
            </w:tcBorders>
            <w:shd w:val="clear" w:color="auto" w:fill="auto"/>
            <w:vAlign w:val="bottom"/>
          </w:tcPr>
          <w:p w14:paraId="2EE6ACAB" w14:textId="26CD4E78" w:rsidR="00EF69A0" w:rsidRDefault="00EF69A0" w:rsidP="002C303E">
            <w:pPr>
              <w:spacing w:after="0"/>
              <w:rPr>
                <w:rFonts w:cs="Arial"/>
                <w:color w:val="000000"/>
                <w:sz w:val="20"/>
                <w:szCs w:val="20"/>
                <w:lang w:eastAsia="cs-CZ"/>
              </w:rPr>
            </w:pPr>
            <w:r>
              <w:rPr>
                <w:rFonts w:cs="Arial"/>
                <w:color w:val="000000"/>
                <w:sz w:val="20"/>
                <w:szCs w:val="20"/>
                <w:lang w:eastAsia="cs-CZ"/>
              </w:rPr>
              <w:t>T5 = do 5 pd po T4</w:t>
            </w:r>
          </w:p>
        </w:tc>
      </w:tr>
      <w:tr w:rsidR="00EF69A0" w:rsidRPr="00F23D33" w14:paraId="65B64C5C" w14:textId="77777777" w:rsidTr="0046675B">
        <w:trPr>
          <w:trHeight w:val="284"/>
        </w:trPr>
        <w:tc>
          <w:tcPr>
            <w:tcW w:w="7549" w:type="dxa"/>
            <w:tcBorders>
              <w:right w:val="dotted" w:sz="4" w:space="0" w:color="auto"/>
            </w:tcBorders>
            <w:shd w:val="clear" w:color="auto" w:fill="auto"/>
            <w:noWrap/>
            <w:vAlign w:val="center"/>
          </w:tcPr>
          <w:p w14:paraId="1DD02954" w14:textId="7CBA3311" w:rsidR="00EF69A0" w:rsidRPr="001B5F62" w:rsidRDefault="00EF69A0" w:rsidP="00EF69A0">
            <w:pPr>
              <w:spacing w:after="0"/>
              <w:rPr>
                <w:rFonts w:cs="Arial"/>
                <w:color w:val="000000"/>
                <w:sz w:val="20"/>
                <w:szCs w:val="20"/>
                <w:lang w:eastAsia="cs-CZ"/>
              </w:rPr>
            </w:pPr>
            <w:r>
              <w:rPr>
                <w:rFonts w:cs="Arial"/>
                <w:color w:val="000000"/>
                <w:sz w:val="20"/>
                <w:szCs w:val="20"/>
                <w:lang w:eastAsia="cs-CZ"/>
              </w:rPr>
              <w:t>Vypořádání př. připomínek a retest – dodavatel + odběratel</w:t>
            </w:r>
          </w:p>
        </w:tc>
        <w:tc>
          <w:tcPr>
            <w:tcW w:w="2232" w:type="dxa"/>
            <w:tcBorders>
              <w:left w:val="dotted" w:sz="4" w:space="0" w:color="auto"/>
            </w:tcBorders>
            <w:shd w:val="clear" w:color="auto" w:fill="auto"/>
            <w:vAlign w:val="bottom"/>
          </w:tcPr>
          <w:p w14:paraId="55CE483E" w14:textId="6F06223D" w:rsidR="00EF69A0" w:rsidRDefault="00EF69A0" w:rsidP="00EF69A0">
            <w:pPr>
              <w:spacing w:after="0"/>
              <w:rPr>
                <w:rFonts w:cs="Arial"/>
                <w:color w:val="000000"/>
                <w:sz w:val="20"/>
                <w:szCs w:val="20"/>
                <w:lang w:eastAsia="cs-CZ"/>
              </w:rPr>
            </w:pPr>
            <w:r>
              <w:rPr>
                <w:rFonts w:cs="Arial"/>
                <w:color w:val="000000"/>
                <w:sz w:val="20"/>
                <w:szCs w:val="20"/>
                <w:lang w:eastAsia="cs-CZ"/>
              </w:rPr>
              <w:t>T6 = do 5 pd po T5</w:t>
            </w:r>
          </w:p>
        </w:tc>
      </w:tr>
      <w:tr w:rsidR="00EF69A0" w:rsidRPr="00F23D33" w14:paraId="42D39A65" w14:textId="77777777" w:rsidTr="0046675B">
        <w:trPr>
          <w:trHeight w:val="284"/>
        </w:trPr>
        <w:tc>
          <w:tcPr>
            <w:tcW w:w="7549" w:type="dxa"/>
            <w:tcBorders>
              <w:right w:val="dotted" w:sz="4" w:space="0" w:color="auto"/>
            </w:tcBorders>
            <w:shd w:val="clear" w:color="auto" w:fill="auto"/>
            <w:noWrap/>
            <w:vAlign w:val="center"/>
          </w:tcPr>
          <w:p w14:paraId="6177C32C" w14:textId="5BD118C9" w:rsidR="00EF69A0" w:rsidRDefault="00EF69A0" w:rsidP="00EF69A0">
            <w:pPr>
              <w:spacing w:after="0"/>
              <w:rPr>
                <w:rFonts w:cs="Arial"/>
                <w:color w:val="000000"/>
                <w:sz w:val="20"/>
                <w:szCs w:val="20"/>
                <w:lang w:eastAsia="cs-CZ"/>
              </w:rPr>
            </w:pPr>
            <w:r>
              <w:rPr>
                <w:rFonts w:cs="Arial"/>
                <w:color w:val="000000"/>
                <w:sz w:val="20"/>
                <w:szCs w:val="20"/>
                <w:lang w:eastAsia="cs-CZ"/>
              </w:rPr>
              <w:t>Akceptace úprav v testovacím prostředí a upřesnění termínu požadovaného nasazení a zprovoznění úprav v produkčním prostředí</w:t>
            </w:r>
          </w:p>
        </w:tc>
        <w:tc>
          <w:tcPr>
            <w:tcW w:w="2232" w:type="dxa"/>
            <w:tcBorders>
              <w:left w:val="dotted" w:sz="4" w:space="0" w:color="auto"/>
            </w:tcBorders>
            <w:shd w:val="clear" w:color="auto" w:fill="auto"/>
            <w:vAlign w:val="bottom"/>
          </w:tcPr>
          <w:p w14:paraId="4A8747A0" w14:textId="2C7F82B5" w:rsidR="00EF69A0" w:rsidRDefault="00EF69A0" w:rsidP="00EF69A0">
            <w:pPr>
              <w:spacing w:after="0"/>
              <w:rPr>
                <w:rFonts w:cs="Arial"/>
                <w:color w:val="000000"/>
                <w:sz w:val="20"/>
                <w:szCs w:val="20"/>
                <w:lang w:eastAsia="cs-CZ"/>
              </w:rPr>
            </w:pPr>
            <w:r>
              <w:rPr>
                <w:rFonts w:cs="Arial"/>
                <w:color w:val="000000"/>
                <w:sz w:val="20"/>
                <w:szCs w:val="20"/>
                <w:lang w:eastAsia="cs-CZ"/>
              </w:rPr>
              <w:t>T7 = do 2 pd po T6</w:t>
            </w:r>
          </w:p>
        </w:tc>
      </w:tr>
      <w:tr w:rsidR="00EF69A0" w:rsidRPr="00F23D33" w14:paraId="454FC974" w14:textId="77777777" w:rsidTr="0046675B">
        <w:trPr>
          <w:trHeight w:val="284"/>
        </w:trPr>
        <w:tc>
          <w:tcPr>
            <w:tcW w:w="7549" w:type="dxa"/>
            <w:tcBorders>
              <w:right w:val="dotted" w:sz="4" w:space="0" w:color="auto"/>
            </w:tcBorders>
            <w:shd w:val="clear" w:color="auto" w:fill="auto"/>
            <w:noWrap/>
            <w:vAlign w:val="center"/>
          </w:tcPr>
          <w:p w14:paraId="087E6C18" w14:textId="77777777" w:rsidR="00EF69A0" w:rsidRDefault="00EF69A0" w:rsidP="00EF69A0">
            <w:pPr>
              <w:spacing w:after="0"/>
              <w:rPr>
                <w:b/>
                <w:bCs/>
              </w:rPr>
            </w:pPr>
            <w:r>
              <w:rPr>
                <w:b/>
                <w:bCs/>
              </w:rPr>
              <w:t>II. Etapa</w:t>
            </w:r>
          </w:p>
          <w:p w14:paraId="51030205" w14:textId="104ABBF8" w:rsidR="00EF69A0" w:rsidRPr="00EF69A0" w:rsidRDefault="00EF69A0" w:rsidP="00EF69A0">
            <w:pPr>
              <w:spacing w:after="0"/>
              <w:rPr>
                <w:rFonts w:cs="Arial"/>
                <w:b/>
                <w:bCs/>
                <w:color w:val="000000"/>
                <w:sz w:val="20"/>
                <w:szCs w:val="20"/>
                <w:lang w:eastAsia="cs-CZ"/>
              </w:rPr>
            </w:pPr>
            <w:r w:rsidRPr="00EF69A0">
              <w:rPr>
                <w:rFonts w:cs="Arial"/>
                <w:b/>
                <w:bCs/>
                <w:color w:val="000000"/>
                <w:sz w:val="20"/>
                <w:szCs w:val="20"/>
                <w:lang w:eastAsia="cs-CZ"/>
              </w:rPr>
              <w:t>Dodávka III.USVV.31 Dodatečné požadavky</w:t>
            </w:r>
          </w:p>
        </w:tc>
        <w:tc>
          <w:tcPr>
            <w:tcW w:w="2232" w:type="dxa"/>
            <w:tcBorders>
              <w:left w:val="dotted" w:sz="4" w:space="0" w:color="auto"/>
            </w:tcBorders>
            <w:shd w:val="clear" w:color="auto" w:fill="auto"/>
            <w:vAlign w:val="bottom"/>
          </w:tcPr>
          <w:p w14:paraId="7B71517B" w14:textId="77777777" w:rsidR="00EF69A0" w:rsidRDefault="00EF69A0" w:rsidP="00EF69A0">
            <w:pPr>
              <w:spacing w:after="0"/>
              <w:rPr>
                <w:rFonts w:cs="Arial"/>
                <w:color w:val="000000"/>
                <w:sz w:val="20"/>
                <w:szCs w:val="20"/>
                <w:lang w:eastAsia="cs-CZ"/>
              </w:rPr>
            </w:pPr>
          </w:p>
        </w:tc>
      </w:tr>
      <w:tr w:rsidR="00EF69A0" w:rsidRPr="00F23D33" w14:paraId="1070301C" w14:textId="77777777" w:rsidTr="0046675B">
        <w:trPr>
          <w:trHeight w:val="284"/>
        </w:trPr>
        <w:tc>
          <w:tcPr>
            <w:tcW w:w="7549" w:type="dxa"/>
            <w:tcBorders>
              <w:right w:val="dotted" w:sz="4" w:space="0" w:color="auto"/>
            </w:tcBorders>
            <w:shd w:val="clear" w:color="auto" w:fill="auto"/>
            <w:noWrap/>
            <w:vAlign w:val="center"/>
          </w:tcPr>
          <w:p w14:paraId="259697AD" w14:textId="13840978" w:rsidR="00EF69A0" w:rsidRDefault="00EF69A0" w:rsidP="00EF69A0">
            <w:pPr>
              <w:spacing w:after="0"/>
              <w:rPr>
                <w:rFonts w:cs="Arial"/>
                <w:color w:val="000000"/>
                <w:sz w:val="20"/>
                <w:szCs w:val="20"/>
                <w:lang w:eastAsia="cs-CZ"/>
              </w:rPr>
            </w:pPr>
            <w:r>
              <w:rPr>
                <w:rFonts w:cs="Arial"/>
                <w:color w:val="000000"/>
                <w:sz w:val="20"/>
                <w:szCs w:val="20"/>
                <w:lang w:eastAsia="cs-CZ"/>
              </w:rPr>
              <w:t>Realizační termíny př. dodatečných požadavků budou upřesněn dodatečně, po jejich uplatnění.</w:t>
            </w:r>
          </w:p>
        </w:tc>
        <w:tc>
          <w:tcPr>
            <w:tcW w:w="2232" w:type="dxa"/>
            <w:tcBorders>
              <w:left w:val="dotted" w:sz="4" w:space="0" w:color="auto"/>
            </w:tcBorders>
            <w:shd w:val="clear" w:color="auto" w:fill="auto"/>
            <w:vAlign w:val="bottom"/>
          </w:tcPr>
          <w:p w14:paraId="1D458E48" w14:textId="77777777" w:rsidR="00EF69A0" w:rsidRDefault="00EF69A0" w:rsidP="00EF69A0">
            <w:pPr>
              <w:spacing w:after="0"/>
              <w:rPr>
                <w:rFonts w:cs="Arial"/>
                <w:color w:val="000000"/>
                <w:sz w:val="20"/>
                <w:szCs w:val="20"/>
                <w:lang w:eastAsia="cs-CZ"/>
              </w:rPr>
            </w:pPr>
          </w:p>
        </w:tc>
      </w:tr>
    </w:tbl>
    <w:p w14:paraId="34B77604" w14:textId="6B68CDCF" w:rsidR="001B5F62" w:rsidRDefault="001B5F62" w:rsidP="003D5FD5">
      <w:pPr>
        <w:spacing w:before="120"/>
        <w:jc w:val="both"/>
        <w:rPr>
          <w:rFonts w:cs="Arial"/>
          <w:szCs w:val="22"/>
        </w:rPr>
      </w:pPr>
      <w:r>
        <w:rPr>
          <w:rFonts w:cs="Arial"/>
          <w:szCs w:val="22"/>
        </w:rPr>
        <w:t>*</w:t>
      </w:r>
      <w:r w:rsidRPr="001B5F62">
        <w:rPr>
          <w:rFonts w:cs="Arial"/>
          <w:sz w:val="20"/>
          <w:szCs w:val="20"/>
        </w:rPr>
        <w:t xml:space="preserve">počet </w:t>
      </w:r>
      <w:r>
        <w:rPr>
          <w:rFonts w:cs="Arial"/>
          <w:sz w:val="20"/>
          <w:szCs w:val="20"/>
        </w:rPr>
        <w:t>pd</w:t>
      </w:r>
      <w:r w:rsidRPr="001B5F62">
        <w:rPr>
          <w:rFonts w:cs="Arial"/>
          <w:sz w:val="20"/>
          <w:szCs w:val="20"/>
        </w:rPr>
        <w:t xml:space="preserve"> pro výpočet T4 bude potvrzen či korigován (zkrácen či prodloužen) dle akceptovaného výstupu analýzy</w:t>
      </w:r>
      <w:r>
        <w:rPr>
          <w:rFonts w:cs="Arial"/>
          <w:sz w:val="20"/>
          <w:szCs w:val="20"/>
        </w:rPr>
        <w:t xml:space="preserve"> (etapa č 1)</w:t>
      </w:r>
    </w:p>
    <w:p w14:paraId="4B9FBDE8" w14:textId="3108ABE6" w:rsidR="00F106EE" w:rsidRPr="00855F4D" w:rsidRDefault="002F44DD" w:rsidP="003D5FD5">
      <w:pPr>
        <w:spacing w:before="120"/>
        <w:jc w:val="both"/>
        <w:rPr>
          <w:rFonts w:cs="Arial"/>
          <w:sz w:val="20"/>
          <w:szCs w:val="20"/>
        </w:rPr>
      </w:pPr>
      <w:r w:rsidRPr="00855F4D">
        <w:rPr>
          <w:rFonts w:cs="Arial"/>
          <w:sz w:val="20"/>
          <w:szCs w:val="20"/>
        </w:rPr>
        <w:t>pd – pracovní den/dny</w:t>
      </w:r>
    </w:p>
    <w:p w14:paraId="12932F93" w14:textId="77777777" w:rsidR="0000551E" w:rsidRPr="0003534C" w:rsidRDefault="0000551E" w:rsidP="00855F4D">
      <w:pPr>
        <w:pStyle w:val="Nadpis1"/>
        <w:numPr>
          <w:ilvl w:val="0"/>
          <w:numId w:val="40"/>
        </w:numPr>
        <w:tabs>
          <w:tab w:val="clear" w:pos="540"/>
        </w:tabs>
        <w:spacing w:after="0"/>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855F4D">
      <w:pPr>
        <w:pStyle w:val="RLlneksmlouvy"/>
        <w:numPr>
          <w:ilvl w:val="0"/>
          <w:numId w:val="0"/>
        </w:numPr>
        <w:spacing w:before="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7EEC3EC4" w14:textId="77777777" w:rsidTr="0093209C">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93209C">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122A93" w:rsidRPr="00F23D33" w14:paraId="56214057" w14:textId="77777777" w:rsidTr="008E5D2D">
        <w:trPr>
          <w:trHeight w:val="397"/>
        </w:trPr>
        <w:tc>
          <w:tcPr>
            <w:tcW w:w="1701" w:type="dxa"/>
            <w:tcBorders>
              <w:top w:val="dotted" w:sz="4" w:space="0" w:color="auto"/>
              <w:left w:val="dotted" w:sz="4" w:space="0" w:color="auto"/>
            </w:tcBorders>
          </w:tcPr>
          <w:p w14:paraId="4178D39A" w14:textId="7382E4EF" w:rsidR="00122A93" w:rsidRPr="00F23D33" w:rsidRDefault="00122A93" w:rsidP="00122A93">
            <w:pPr>
              <w:pStyle w:val="Tabulka"/>
              <w:rPr>
                <w:szCs w:val="22"/>
              </w:rPr>
            </w:pPr>
          </w:p>
        </w:tc>
        <w:tc>
          <w:tcPr>
            <w:tcW w:w="3544" w:type="dxa"/>
            <w:tcBorders>
              <w:top w:val="dotted" w:sz="4" w:space="0" w:color="auto"/>
              <w:left w:val="dotted" w:sz="4" w:space="0" w:color="auto"/>
            </w:tcBorders>
            <w:vAlign w:val="center"/>
          </w:tcPr>
          <w:p w14:paraId="535A9755" w14:textId="045F7BD3" w:rsidR="00122A93" w:rsidRPr="00AE3AF4" w:rsidRDefault="00122A93" w:rsidP="00122A93">
            <w:pPr>
              <w:pStyle w:val="Tabulka"/>
              <w:rPr>
                <w:sz w:val="20"/>
                <w:szCs w:val="20"/>
              </w:rPr>
            </w:pPr>
            <w:r w:rsidRPr="00AE3AF4">
              <w:rPr>
                <w:rFonts w:ascii="Calibri" w:hAnsi="Calibri" w:cs="Calibri"/>
                <w:color w:val="000000"/>
                <w:sz w:val="20"/>
                <w:szCs w:val="20"/>
              </w:rPr>
              <w:t>I.USVV.11 - Vytvoření Technického návrhu řešení USVV</w:t>
            </w:r>
          </w:p>
        </w:tc>
        <w:tc>
          <w:tcPr>
            <w:tcW w:w="1276" w:type="dxa"/>
            <w:tcBorders>
              <w:top w:val="dotted" w:sz="4" w:space="0" w:color="auto"/>
            </w:tcBorders>
          </w:tcPr>
          <w:p w14:paraId="556C704B" w14:textId="31ACBBBE" w:rsidR="00122A93" w:rsidRPr="00F23D33" w:rsidRDefault="00AE3AF4" w:rsidP="00122A93">
            <w:pPr>
              <w:pStyle w:val="Tabulka"/>
              <w:jc w:val="center"/>
              <w:rPr>
                <w:szCs w:val="22"/>
              </w:rPr>
            </w:pPr>
            <w:r>
              <w:rPr>
                <w:szCs w:val="22"/>
              </w:rPr>
              <w:t>10,25</w:t>
            </w:r>
          </w:p>
        </w:tc>
        <w:tc>
          <w:tcPr>
            <w:tcW w:w="1559" w:type="dxa"/>
            <w:tcBorders>
              <w:top w:val="dotted" w:sz="4" w:space="0" w:color="auto"/>
            </w:tcBorders>
          </w:tcPr>
          <w:p w14:paraId="3C1CD3F9" w14:textId="0D1BADDD" w:rsidR="00122A93" w:rsidRPr="00F23D33" w:rsidRDefault="00AE3AF4" w:rsidP="00122A93">
            <w:pPr>
              <w:pStyle w:val="Tabulka"/>
              <w:jc w:val="right"/>
              <w:rPr>
                <w:szCs w:val="22"/>
              </w:rPr>
            </w:pPr>
            <w:r>
              <w:rPr>
                <w:szCs w:val="22"/>
              </w:rPr>
              <w:t>100 234,75</w:t>
            </w:r>
          </w:p>
        </w:tc>
        <w:tc>
          <w:tcPr>
            <w:tcW w:w="1699" w:type="dxa"/>
            <w:tcBorders>
              <w:top w:val="dotted" w:sz="4" w:space="0" w:color="auto"/>
            </w:tcBorders>
          </w:tcPr>
          <w:p w14:paraId="38FCD26C" w14:textId="36683A49" w:rsidR="00122A93" w:rsidRPr="00F23D33" w:rsidRDefault="00AE3AF4" w:rsidP="00122A93">
            <w:pPr>
              <w:pStyle w:val="Tabulka"/>
              <w:jc w:val="right"/>
              <w:rPr>
                <w:szCs w:val="22"/>
              </w:rPr>
            </w:pPr>
            <w:r>
              <w:rPr>
                <w:szCs w:val="22"/>
              </w:rPr>
              <w:t>121 284,05</w:t>
            </w:r>
          </w:p>
        </w:tc>
      </w:tr>
      <w:tr w:rsidR="00122A93" w:rsidRPr="00F23D33" w14:paraId="29D10CEA" w14:textId="77777777" w:rsidTr="00855F4D">
        <w:trPr>
          <w:trHeight w:val="371"/>
        </w:trPr>
        <w:tc>
          <w:tcPr>
            <w:tcW w:w="1701" w:type="dxa"/>
            <w:tcBorders>
              <w:top w:val="dotted" w:sz="4" w:space="0" w:color="auto"/>
              <w:left w:val="dotted" w:sz="4" w:space="0" w:color="auto"/>
            </w:tcBorders>
          </w:tcPr>
          <w:p w14:paraId="57DD0395" w14:textId="77777777" w:rsidR="00122A93" w:rsidRPr="00F23D33" w:rsidRDefault="00122A93" w:rsidP="00122A93">
            <w:pPr>
              <w:pStyle w:val="Tabulka"/>
              <w:rPr>
                <w:szCs w:val="22"/>
              </w:rPr>
            </w:pPr>
          </w:p>
        </w:tc>
        <w:tc>
          <w:tcPr>
            <w:tcW w:w="3544" w:type="dxa"/>
            <w:tcBorders>
              <w:top w:val="dotted" w:sz="4" w:space="0" w:color="auto"/>
              <w:left w:val="dotted" w:sz="4" w:space="0" w:color="auto"/>
            </w:tcBorders>
            <w:vAlign w:val="center"/>
          </w:tcPr>
          <w:p w14:paraId="54DF5AD9" w14:textId="2AEC77B7" w:rsidR="00122A93" w:rsidRPr="00AE3AF4" w:rsidRDefault="00122A93" w:rsidP="00122A93">
            <w:pPr>
              <w:pStyle w:val="Tabulka"/>
              <w:rPr>
                <w:sz w:val="20"/>
                <w:szCs w:val="20"/>
              </w:rPr>
            </w:pPr>
            <w:r w:rsidRPr="00AE3AF4">
              <w:rPr>
                <w:rFonts w:ascii="Calibri" w:hAnsi="Calibri" w:cs="Calibri"/>
                <w:color w:val="000000"/>
                <w:sz w:val="20"/>
                <w:szCs w:val="20"/>
              </w:rPr>
              <w:t>II.USVV.21</w:t>
            </w:r>
            <w:r w:rsidR="00AE3AF4" w:rsidRPr="00AE3AF4">
              <w:rPr>
                <w:rFonts w:ascii="Calibri" w:hAnsi="Calibri" w:cs="Calibri"/>
                <w:color w:val="000000"/>
                <w:sz w:val="20"/>
                <w:szCs w:val="20"/>
              </w:rPr>
              <w:t xml:space="preserve"> - Implementace dle schváleného TNR USVV</w:t>
            </w:r>
          </w:p>
        </w:tc>
        <w:tc>
          <w:tcPr>
            <w:tcW w:w="1276" w:type="dxa"/>
            <w:tcBorders>
              <w:top w:val="dotted" w:sz="4" w:space="0" w:color="auto"/>
            </w:tcBorders>
          </w:tcPr>
          <w:p w14:paraId="17AD0A01" w14:textId="453CCF6F" w:rsidR="00122A93" w:rsidRPr="00F23D33" w:rsidRDefault="00AE3AF4" w:rsidP="00122A93">
            <w:pPr>
              <w:pStyle w:val="Tabulka"/>
              <w:jc w:val="center"/>
              <w:rPr>
                <w:szCs w:val="22"/>
              </w:rPr>
            </w:pPr>
            <w:r>
              <w:rPr>
                <w:szCs w:val="22"/>
              </w:rPr>
              <w:t>2</w:t>
            </w:r>
            <w:r w:rsidR="008334EC">
              <w:rPr>
                <w:szCs w:val="22"/>
              </w:rPr>
              <w:t>5</w:t>
            </w:r>
            <w:r>
              <w:rPr>
                <w:szCs w:val="22"/>
              </w:rPr>
              <w:t>,75</w:t>
            </w:r>
          </w:p>
        </w:tc>
        <w:tc>
          <w:tcPr>
            <w:tcW w:w="1559" w:type="dxa"/>
            <w:tcBorders>
              <w:top w:val="dotted" w:sz="4" w:space="0" w:color="auto"/>
            </w:tcBorders>
          </w:tcPr>
          <w:p w14:paraId="646593AA" w14:textId="22BD4B54" w:rsidR="00122A93" w:rsidRPr="00F23D33" w:rsidRDefault="00AE3AF4" w:rsidP="00122A93">
            <w:pPr>
              <w:pStyle w:val="Tabulka"/>
              <w:jc w:val="right"/>
              <w:rPr>
                <w:szCs w:val="22"/>
              </w:rPr>
            </w:pPr>
            <w:r>
              <w:rPr>
                <w:szCs w:val="22"/>
              </w:rPr>
              <w:t>2</w:t>
            </w:r>
            <w:r w:rsidR="008334EC">
              <w:rPr>
                <w:szCs w:val="22"/>
              </w:rPr>
              <w:t>51 809</w:t>
            </w:r>
            <w:r>
              <w:rPr>
                <w:szCs w:val="22"/>
              </w:rPr>
              <w:t>,25</w:t>
            </w:r>
          </w:p>
        </w:tc>
        <w:tc>
          <w:tcPr>
            <w:tcW w:w="1699" w:type="dxa"/>
            <w:tcBorders>
              <w:top w:val="dotted" w:sz="4" w:space="0" w:color="auto"/>
            </w:tcBorders>
          </w:tcPr>
          <w:p w14:paraId="27DECFA7" w14:textId="2902982A" w:rsidR="00122A93" w:rsidRPr="00F23D33" w:rsidRDefault="00F93C00" w:rsidP="00122A93">
            <w:pPr>
              <w:pStyle w:val="Tabulka"/>
              <w:jc w:val="right"/>
              <w:rPr>
                <w:szCs w:val="22"/>
              </w:rPr>
            </w:pPr>
            <w:r>
              <w:rPr>
                <w:szCs w:val="22"/>
              </w:rPr>
              <w:t>304 689,19</w:t>
            </w:r>
          </w:p>
        </w:tc>
      </w:tr>
      <w:tr w:rsidR="00122A93" w:rsidRPr="00F23D33" w14:paraId="2A879B67" w14:textId="77777777" w:rsidTr="008E5D2D">
        <w:trPr>
          <w:trHeight w:val="397"/>
        </w:trPr>
        <w:tc>
          <w:tcPr>
            <w:tcW w:w="1701" w:type="dxa"/>
            <w:tcBorders>
              <w:top w:val="dotted" w:sz="4" w:space="0" w:color="auto"/>
              <w:left w:val="dotted" w:sz="4" w:space="0" w:color="auto"/>
            </w:tcBorders>
          </w:tcPr>
          <w:p w14:paraId="0CF649C8" w14:textId="38B88C87" w:rsidR="00122A93" w:rsidRPr="00F23D33" w:rsidRDefault="00122A93" w:rsidP="00122A93">
            <w:pPr>
              <w:pStyle w:val="Tabulka"/>
              <w:rPr>
                <w:szCs w:val="22"/>
              </w:rPr>
            </w:pPr>
          </w:p>
        </w:tc>
        <w:tc>
          <w:tcPr>
            <w:tcW w:w="3544" w:type="dxa"/>
            <w:tcBorders>
              <w:top w:val="dotted" w:sz="4" w:space="0" w:color="auto"/>
              <w:left w:val="dotted" w:sz="4" w:space="0" w:color="auto"/>
            </w:tcBorders>
            <w:vAlign w:val="center"/>
          </w:tcPr>
          <w:p w14:paraId="5F792E0F" w14:textId="7484AD11" w:rsidR="00122A93" w:rsidRPr="00AE3AF4" w:rsidRDefault="00122A93" w:rsidP="00122A93">
            <w:pPr>
              <w:pStyle w:val="Tabulka"/>
              <w:rPr>
                <w:sz w:val="20"/>
                <w:szCs w:val="20"/>
              </w:rPr>
            </w:pPr>
            <w:r w:rsidRPr="00AE3AF4">
              <w:rPr>
                <w:rFonts w:ascii="Calibri" w:hAnsi="Calibri" w:cs="Calibri"/>
                <w:color w:val="000000"/>
                <w:sz w:val="20"/>
                <w:szCs w:val="20"/>
              </w:rPr>
              <w:t>III.USVV.31</w:t>
            </w:r>
            <w:r w:rsidR="00AE3AF4" w:rsidRPr="00AE3AF4">
              <w:rPr>
                <w:rFonts w:ascii="Calibri" w:hAnsi="Calibri" w:cs="Calibri"/>
                <w:color w:val="000000"/>
                <w:sz w:val="20"/>
                <w:szCs w:val="20"/>
              </w:rPr>
              <w:t>- Dodatečné požadavky</w:t>
            </w:r>
          </w:p>
        </w:tc>
        <w:tc>
          <w:tcPr>
            <w:tcW w:w="1276" w:type="dxa"/>
            <w:tcBorders>
              <w:top w:val="dotted" w:sz="4" w:space="0" w:color="auto"/>
            </w:tcBorders>
          </w:tcPr>
          <w:p w14:paraId="46E8DC53" w14:textId="3F790A45" w:rsidR="00122A93" w:rsidRPr="00F23D33" w:rsidRDefault="00AE3AF4" w:rsidP="00122A93">
            <w:pPr>
              <w:pStyle w:val="Tabulka"/>
              <w:jc w:val="center"/>
              <w:rPr>
                <w:szCs w:val="22"/>
              </w:rPr>
            </w:pPr>
            <w:r>
              <w:rPr>
                <w:szCs w:val="22"/>
              </w:rPr>
              <w:t>11,875</w:t>
            </w:r>
          </w:p>
        </w:tc>
        <w:tc>
          <w:tcPr>
            <w:tcW w:w="1559" w:type="dxa"/>
            <w:tcBorders>
              <w:top w:val="dotted" w:sz="4" w:space="0" w:color="auto"/>
            </w:tcBorders>
          </w:tcPr>
          <w:p w14:paraId="6E59450D" w14:textId="47546C54" w:rsidR="00122A93" w:rsidRPr="00F23D33" w:rsidRDefault="00AE3AF4" w:rsidP="00122A93">
            <w:pPr>
              <w:pStyle w:val="Tabulka"/>
              <w:jc w:val="right"/>
              <w:rPr>
                <w:szCs w:val="22"/>
              </w:rPr>
            </w:pPr>
            <w:r>
              <w:rPr>
                <w:szCs w:val="22"/>
              </w:rPr>
              <w:t>116 125,63</w:t>
            </w:r>
          </w:p>
        </w:tc>
        <w:tc>
          <w:tcPr>
            <w:tcW w:w="1699" w:type="dxa"/>
            <w:tcBorders>
              <w:top w:val="dotted" w:sz="4" w:space="0" w:color="auto"/>
            </w:tcBorders>
          </w:tcPr>
          <w:p w14:paraId="71BAE8F3" w14:textId="642842E0" w:rsidR="00122A93" w:rsidRPr="00F23D33" w:rsidRDefault="00AE3AF4" w:rsidP="00122A93">
            <w:pPr>
              <w:pStyle w:val="Tabulka"/>
              <w:jc w:val="right"/>
              <w:rPr>
                <w:szCs w:val="22"/>
              </w:rPr>
            </w:pPr>
            <w:r>
              <w:rPr>
                <w:szCs w:val="22"/>
              </w:rPr>
              <w:t>140 512,01</w:t>
            </w:r>
          </w:p>
        </w:tc>
      </w:tr>
      <w:tr w:rsidR="0093209C" w:rsidRPr="00F23D33" w14:paraId="29447AFC" w14:textId="77777777" w:rsidTr="0093209C">
        <w:trPr>
          <w:trHeight w:val="397"/>
        </w:trPr>
        <w:tc>
          <w:tcPr>
            <w:tcW w:w="5245" w:type="dxa"/>
            <w:gridSpan w:val="2"/>
            <w:tcBorders>
              <w:left w:val="dotted" w:sz="4" w:space="0" w:color="auto"/>
              <w:bottom w:val="dotted" w:sz="4" w:space="0" w:color="auto"/>
            </w:tcBorders>
          </w:tcPr>
          <w:p w14:paraId="54AE31E8" w14:textId="77777777" w:rsidR="0093209C" w:rsidRPr="00CB1115" w:rsidRDefault="0093209C" w:rsidP="0093209C">
            <w:pPr>
              <w:pStyle w:val="Tabulka"/>
              <w:rPr>
                <w:b/>
                <w:szCs w:val="22"/>
              </w:rPr>
            </w:pPr>
            <w:r w:rsidRPr="00CB1115">
              <w:rPr>
                <w:b/>
                <w:szCs w:val="22"/>
              </w:rPr>
              <w:t>Celkem:</w:t>
            </w:r>
          </w:p>
        </w:tc>
        <w:tc>
          <w:tcPr>
            <w:tcW w:w="1276" w:type="dxa"/>
            <w:tcBorders>
              <w:bottom w:val="dotted" w:sz="4" w:space="0" w:color="auto"/>
            </w:tcBorders>
          </w:tcPr>
          <w:p w14:paraId="39BD6520" w14:textId="5ACFA99A" w:rsidR="0093209C" w:rsidRPr="0093209C" w:rsidRDefault="00AE3AF4" w:rsidP="0093209C">
            <w:pPr>
              <w:pStyle w:val="Tabulka"/>
              <w:jc w:val="center"/>
              <w:rPr>
                <w:b/>
                <w:szCs w:val="22"/>
              </w:rPr>
            </w:pPr>
            <w:r>
              <w:rPr>
                <w:b/>
                <w:szCs w:val="22"/>
              </w:rPr>
              <w:t>4</w:t>
            </w:r>
            <w:r w:rsidR="00611B5E">
              <w:rPr>
                <w:b/>
                <w:szCs w:val="22"/>
              </w:rPr>
              <w:t>7</w:t>
            </w:r>
            <w:r>
              <w:rPr>
                <w:b/>
                <w:szCs w:val="22"/>
              </w:rPr>
              <w:t>,875</w:t>
            </w:r>
          </w:p>
        </w:tc>
        <w:tc>
          <w:tcPr>
            <w:tcW w:w="1559" w:type="dxa"/>
            <w:tcBorders>
              <w:bottom w:val="dotted" w:sz="4" w:space="0" w:color="auto"/>
            </w:tcBorders>
          </w:tcPr>
          <w:p w14:paraId="31DD6048" w14:textId="38FD655D" w:rsidR="0093209C" w:rsidRPr="0093209C" w:rsidRDefault="00AE3AF4" w:rsidP="0093209C">
            <w:pPr>
              <w:pStyle w:val="Tabulka"/>
              <w:jc w:val="right"/>
              <w:rPr>
                <w:b/>
                <w:szCs w:val="22"/>
              </w:rPr>
            </w:pPr>
            <w:r>
              <w:rPr>
                <w:b/>
                <w:szCs w:val="22"/>
              </w:rPr>
              <w:t>4</w:t>
            </w:r>
            <w:r w:rsidR="00F93C00">
              <w:rPr>
                <w:b/>
                <w:szCs w:val="22"/>
              </w:rPr>
              <w:t>68 169,63</w:t>
            </w:r>
          </w:p>
        </w:tc>
        <w:tc>
          <w:tcPr>
            <w:tcW w:w="1699" w:type="dxa"/>
            <w:tcBorders>
              <w:bottom w:val="dotted" w:sz="4" w:space="0" w:color="auto"/>
            </w:tcBorders>
          </w:tcPr>
          <w:p w14:paraId="14C373F7" w14:textId="1627BD36" w:rsidR="0093209C" w:rsidRPr="0093209C" w:rsidRDefault="00F93C00" w:rsidP="0093209C">
            <w:pPr>
              <w:pStyle w:val="Tabulka"/>
              <w:jc w:val="right"/>
              <w:rPr>
                <w:b/>
                <w:szCs w:val="22"/>
              </w:rPr>
            </w:pPr>
            <w:r>
              <w:rPr>
                <w:b/>
                <w:szCs w:val="22"/>
              </w:rPr>
              <w:t>566 485,25</w:t>
            </w:r>
          </w:p>
        </w:tc>
      </w:tr>
    </w:tbl>
    <w:p w14:paraId="432EEE7D" w14:textId="77777777" w:rsidR="0000551E" w:rsidRPr="00F23D33" w:rsidRDefault="0000551E" w:rsidP="00EC6856">
      <w:pPr>
        <w:spacing w:after="0"/>
        <w:rPr>
          <w:rFonts w:cs="Arial"/>
          <w:sz w:val="8"/>
          <w:szCs w:val="8"/>
        </w:rPr>
      </w:pPr>
    </w:p>
    <w:p w14:paraId="7A7FFC2F" w14:textId="4E3119A0" w:rsidR="0000551E" w:rsidRDefault="0000551E" w:rsidP="00EC6856">
      <w:pPr>
        <w:spacing w:after="0"/>
        <w:rPr>
          <w:rFonts w:cs="Arial"/>
          <w:sz w:val="18"/>
          <w:szCs w:val="18"/>
        </w:rPr>
      </w:pPr>
      <w:r w:rsidRPr="00F81B94">
        <w:rPr>
          <w:rFonts w:cs="Arial"/>
          <w:sz w:val="18"/>
          <w:szCs w:val="18"/>
        </w:rPr>
        <w:t>(Pozn.: MD – člověkoden, MJ – měrná jednotka, např. počet kusů)</w:t>
      </w:r>
    </w:p>
    <w:p w14:paraId="69618EAB" w14:textId="77777777" w:rsidR="0000551E" w:rsidRPr="0003534C" w:rsidRDefault="0000551E" w:rsidP="00B77F6F">
      <w:pPr>
        <w:pStyle w:val="Nadpis1"/>
        <w:numPr>
          <w:ilvl w:val="0"/>
          <w:numId w:val="40"/>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8EEEDBF" w:rsidR="0000551E" w:rsidRPr="006B6D98" w:rsidRDefault="0000551E" w:rsidP="006B6D98">
            <w:pPr>
              <w:spacing w:after="0"/>
              <w:rPr>
                <w:rFonts w:cs="Arial"/>
                <w:bCs/>
                <w:color w:val="000000"/>
                <w:szCs w:val="22"/>
                <w:lang w:eastAsia="cs-CZ"/>
              </w:rPr>
            </w:pPr>
            <w:r w:rsidRPr="006C3557">
              <w:rPr>
                <w:rFonts w:cs="Arial"/>
                <w:b/>
                <w:bCs/>
                <w:color w:val="000000"/>
                <w:szCs w:val="22"/>
                <w:lang w:eastAsia="cs-CZ"/>
              </w:rPr>
              <w:t xml:space="preserve">Formát </w:t>
            </w:r>
            <w:r w:rsidR="006B6D98">
              <w:rPr>
                <w:rFonts w:cs="Arial"/>
                <w:b/>
                <w:bCs/>
                <w:color w:val="000000"/>
                <w:szCs w:val="22"/>
                <w:lang w:eastAsia="cs-CZ"/>
              </w:rPr>
              <w:t xml:space="preserve">  </w:t>
            </w:r>
            <w:r w:rsidRPr="006B6D98">
              <w:rPr>
                <w:rFonts w:cs="Arial"/>
                <w:bCs/>
                <w:color w:val="000000"/>
                <w:sz w:val="18"/>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5DC7B7CF" w:rsidR="0000551E" w:rsidRPr="006C3557" w:rsidRDefault="006B6D98"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1EF95E82" w:rsidR="0000551E" w:rsidRPr="006C3557" w:rsidRDefault="006B6D98"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0A73760" w:rsidR="0000551E" w:rsidRPr="006C3557" w:rsidRDefault="006B6D98" w:rsidP="000B6887">
            <w:pPr>
              <w:spacing w:after="0"/>
              <w:rPr>
                <w:rFonts w:cs="Arial"/>
                <w:color w:val="000000"/>
                <w:szCs w:val="22"/>
                <w:lang w:eastAsia="cs-CZ"/>
              </w:rPr>
            </w:pPr>
            <w:r>
              <w:rPr>
                <w:rFonts w:cs="Arial"/>
                <w:color w:val="000000"/>
                <w:szCs w:val="22"/>
                <w:lang w:eastAsia="cs-CZ"/>
              </w:rPr>
              <w:t>Listinná forma</w:t>
            </w:r>
          </w:p>
        </w:tc>
      </w:tr>
    </w:tbl>
    <w:p w14:paraId="6A107225" w14:textId="77777777" w:rsidR="00855F4D" w:rsidRPr="00855F4D" w:rsidRDefault="00855F4D" w:rsidP="00855F4D">
      <w:pPr>
        <w:pStyle w:val="Nadpis1"/>
        <w:numPr>
          <w:ilvl w:val="0"/>
          <w:numId w:val="0"/>
        </w:numPr>
        <w:tabs>
          <w:tab w:val="clear" w:pos="540"/>
        </w:tabs>
        <w:ind w:left="284"/>
        <w:rPr>
          <w:rFonts w:cs="Arial"/>
          <w:sz w:val="6"/>
          <w:szCs w:val="6"/>
        </w:rPr>
      </w:pPr>
    </w:p>
    <w:p w14:paraId="097E54AE" w14:textId="77777777" w:rsidR="0000551E" w:rsidRPr="0003534C" w:rsidRDefault="0000551E" w:rsidP="00B77F6F">
      <w:pPr>
        <w:pStyle w:val="Nadpis1"/>
        <w:numPr>
          <w:ilvl w:val="0"/>
          <w:numId w:val="40"/>
        </w:numPr>
        <w:tabs>
          <w:tab w:val="clear" w:pos="540"/>
        </w:tabs>
        <w:ind w:left="284" w:hanging="284"/>
        <w:rPr>
          <w:rFonts w:cs="Arial"/>
          <w:sz w:val="22"/>
          <w:szCs w:val="22"/>
        </w:rPr>
      </w:pPr>
      <w:r w:rsidRPr="0003534C">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3827"/>
      </w:tblGrid>
      <w:tr w:rsidR="00F106EE" w:rsidRPr="006C3557" w14:paraId="3962AB33" w14:textId="77777777" w:rsidTr="00855F4D">
        <w:trPr>
          <w:trHeight w:val="694"/>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F106EE" w:rsidRPr="00765184" w:rsidRDefault="00F106E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1F592227" w14:textId="3BF41056" w:rsidR="00F106EE" w:rsidRPr="006C3557" w:rsidRDefault="00F106E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3827" w:type="dxa"/>
            <w:tcBorders>
              <w:top w:val="single" w:sz="8" w:space="0" w:color="auto"/>
              <w:left w:val="single" w:sz="8" w:space="0" w:color="auto"/>
              <w:bottom w:val="single" w:sz="8" w:space="0" w:color="auto"/>
              <w:right w:val="single" w:sz="8" w:space="0" w:color="auto"/>
            </w:tcBorders>
            <w:vAlign w:val="center"/>
          </w:tcPr>
          <w:p w14:paraId="397FF84D" w14:textId="322D8FCF" w:rsidR="00F106EE" w:rsidRPr="006C3557" w:rsidRDefault="00F106EE" w:rsidP="00337DDA">
            <w:pPr>
              <w:spacing w:after="0"/>
              <w:rPr>
                <w:rFonts w:cs="Arial"/>
                <w:b/>
                <w:bCs/>
                <w:color w:val="000000"/>
                <w:szCs w:val="22"/>
                <w:lang w:eastAsia="cs-CZ"/>
              </w:rPr>
            </w:pPr>
            <w:r>
              <w:rPr>
                <w:rFonts w:cs="Arial"/>
                <w:b/>
                <w:bCs/>
                <w:color w:val="000000"/>
                <w:szCs w:val="22"/>
                <w:lang w:eastAsia="cs-CZ"/>
              </w:rPr>
              <w:t>Datum a podpis</w:t>
            </w:r>
          </w:p>
        </w:tc>
      </w:tr>
      <w:tr w:rsidR="00F106EE" w:rsidRPr="006C3557" w14:paraId="584FAF67" w14:textId="77777777" w:rsidTr="00B725C6">
        <w:trPr>
          <w:trHeight w:val="1349"/>
        </w:trPr>
        <w:tc>
          <w:tcPr>
            <w:tcW w:w="2693" w:type="dxa"/>
            <w:shd w:val="clear" w:color="auto" w:fill="auto"/>
            <w:noWrap/>
            <w:vAlign w:val="center"/>
          </w:tcPr>
          <w:p w14:paraId="194EA277" w14:textId="6701DDE4" w:rsidR="00F106EE" w:rsidRPr="006C3557" w:rsidRDefault="00F106EE" w:rsidP="00337DDA">
            <w:pPr>
              <w:spacing w:after="0"/>
              <w:rPr>
                <w:rFonts w:cs="Arial"/>
                <w:color w:val="000000"/>
                <w:szCs w:val="22"/>
                <w:lang w:eastAsia="cs-CZ"/>
              </w:rPr>
            </w:pPr>
            <w:r>
              <w:rPr>
                <w:rFonts w:cs="Arial"/>
                <w:color w:val="000000"/>
                <w:szCs w:val="22"/>
                <w:lang w:eastAsia="cs-CZ"/>
              </w:rPr>
              <w:t>O2 IT Services s.r.o.</w:t>
            </w:r>
          </w:p>
        </w:tc>
        <w:tc>
          <w:tcPr>
            <w:tcW w:w="3194" w:type="dxa"/>
            <w:vAlign w:val="center"/>
          </w:tcPr>
          <w:p w14:paraId="78BB6806" w14:textId="1A9C13A8" w:rsidR="00F106EE" w:rsidRPr="006C3557" w:rsidRDefault="00E82E04" w:rsidP="00337DDA">
            <w:pPr>
              <w:spacing w:after="0"/>
              <w:rPr>
                <w:rFonts w:cs="Arial"/>
                <w:color w:val="000000"/>
                <w:szCs w:val="22"/>
                <w:lang w:eastAsia="cs-CZ"/>
              </w:rPr>
            </w:pPr>
            <w:r>
              <w:rPr>
                <w:rFonts w:cs="Arial"/>
                <w:color w:val="000000"/>
                <w:szCs w:val="22"/>
                <w:lang w:eastAsia="cs-CZ"/>
              </w:rPr>
              <w:t>XXX</w:t>
            </w:r>
          </w:p>
        </w:tc>
        <w:tc>
          <w:tcPr>
            <w:tcW w:w="3827" w:type="dxa"/>
            <w:vAlign w:val="center"/>
          </w:tcPr>
          <w:p w14:paraId="4892A23E" w14:textId="77777777" w:rsidR="00F106EE" w:rsidRPr="006C3557" w:rsidRDefault="00F106EE" w:rsidP="00337DDA">
            <w:pPr>
              <w:spacing w:after="0"/>
              <w:rPr>
                <w:rFonts w:cs="Arial"/>
                <w:color w:val="000000"/>
                <w:szCs w:val="22"/>
                <w:lang w:eastAsia="cs-CZ"/>
              </w:rPr>
            </w:pPr>
          </w:p>
        </w:tc>
      </w:tr>
    </w:tbl>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3"/>
          <w:pgSz w:w="11906" w:h="16838" w:code="9"/>
          <w:pgMar w:top="1560" w:right="1418" w:bottom="1134" w:left="992" w:header="567" w:footer="567" w:gutter="0"/>
          <w:pgNumType w:start="1"/>
          <w:cols w:space="708"/>
          <w:docGrid w:linePitch="360"/>
        </w:sectPr>
      </w:pPr>
    </w:p>
    <w:p w14:paraId="6FF20C0E" w14:textId="64CD4B11"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28638C" w:rsidRPr="0028638C">
        <w:rPr>
          <w:rFonts w:cs="Arial"/>
          <w:b/>
          <w:caps/>
          <w:szCs w:val="22"/>
        </w:rPr>
        <w:t>Z30618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3DCA3FBF" w:rsidR="004B36F6" w:rsidRPr="006C3557" w:rsidRDefault="003D5FD5" w:rsidP="00415962">
            <w:pPr>
              <w:pStyle w:val="Tabulka"/>
              <w:rPr>
                <w:szCs w:val="22"/>
              </w:rPr>
            </w:pPr>
            <w:r>
              <w:rPr>
                <w:szCs w:val="22"/>
              </w:rPr>
              <w:t>017</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570AD5">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86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4049"/>
      </w:tblGrid>
      <w:tr w:rsidR="00721187" w:rsidRPr="00F632B1" w14:paraId="5020363C" w14:textId="77777777" w:rsidTr="00B725C6">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404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B725C6">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570AD5">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1322E7C1" w:rsidR="0000551E" w:rsidRDefault="00F106EE" w:rsidP="004C756F">
      <w:r>
        <w:t xml:space="preserve">V souladu s podmínkami smlouvy č. </w:t>
      </w:r>
      <w:r w:rsidRPr="006B6D98">
        <w:t>679-2019-11150</w:t>
      </w:r>
      <w:r>
        <w:t>.</w:t>
      </w:r>
    </w:p>
    <w:p w14:paraId="2C13EAC9" w14:textId="77777777" w:rsidR="00F106EE" w:rsidRDefault="00F106EE" w:rsidP="004C756F"/>
    <w:p w14:paraId="6D626EEF" w14:textId="77777777" w:rsidR="0000551E" w:rsidRPr="006C3557"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6237"/>
        <w:gridCol w:w="2410"/>
      </w:tblGrid>
      <w:tr w:rsidR="0000551E" w:rsidRPr="006C3557" w14:paraId="0508E9E5" w14:textId="77777777" w:rsidTr="00B725C6">
        <w:trPr>
          <w:trHeight w:val="300"/>
        </w:trPr>
        <w:tc>
          <w:tcPr>
            <w:tcW w:w="1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521A0C" w:rsidRPr="006C3557" w14:paraId="550DBBD2" w14:textId="77777777" w:rsidTr="00B725C6">
        <w:trPr>
          <w:trHeight w:val="284"/>
        </w:trPr>
        <w:tc>
          <w:tcPr>
            <w:tcW w:w="1214" w:type="dxa"/>
            <w:tcBorders>
              <w:right w:val="dotted" w:sz="4" w:space="0" w:color="auto"/>
            </w:tcBorders>
            <w:shd w:val="clear" w:color="auto" w:fill="auto"/>
            <w:noWrap/>
            <w:vAlign w:val="center"/>
          </w:tcPr>
          <w:p w14:paraId="4201A938" w14:textId="5BD312DB" w:rsidR="00521A0C" w:rsidRPr="006C3557" w:rsidRDefault="00521A0C" w:rsidP="00B725C6">
            <w:pPr>
              <w:spacing w:after="0"/>
              <w:rPr>
                <w:rFonts w:cs="Arial"/>
                <w:color w:val="000000"/>
                <w:szCs w:val="22"/>
                <w:lang w:eastAsia="cs-CZ"/>
              </w:rPr>
            </w:pPr>
            <w:r>
              <w:rPr>
                <w:rFonts w:cs="Arial"/>
                <w:color w:val="000000"/>
                <w:szCs w:val="22"/>
                <w:lang w:eastAsia="cs-CZ"/>
              </w:rPr>
              <w:t>16221</w:t>
            </w:r>
          </w:p>
        </w:tc>
        <w:tc>
          <w:tcPr>
            <w:tcW w:w="6237" w:type="dxa"/>
            <w:tcBorders>
              <w:left w:val="dotted" w:sz="4" w:space="0" w:color="auto"/>
              <w:right w:val="dotted" w:sz="4" w:space="0" w:color="auto"/>
            </w:tcBorders>
            <w:shd w:val="clear" w:color="auto" w:fill="auto"/>
            <w:noWrap/>
            <w:vAlign w:val="bottom"/>
          </w:tcPr>
          <w:p w14:paraId="54C5A5F1" w14:textId="69CE1A3D" w:rsidR="00521A0C" w:rsidRPr="006C3557" w:rsidRDefault="00521A0C" w:rsidP="00337DDA">
            <w:pPr>
              <w:spacing w:after="0"/>
              <w:rPr>
                <w:rFonts w:cs="Arial"/>
                <w:color w:val="000000"/>
                <w:szCs w:val="22"/>
                <w:lang w:eastAsia="cs-CZ"/>
              </w:rPr>
            </w:pPr>
            <w:r>
              <w:rPr>
                <w:rFonts w:cs="Arial"/>
                <w:color w:val="000000"/>
                <w:szCs w:val="22"/>
                <w:lang w:eastAsia="cs-CZ"/>
              </w:rPr>
              <w:t>Aktivní spolupráce při vzniku Specifikace v první fázi realizace a schválení/akceptaci výstupu (dokumentu Specifikace).</w:t>
            </w:r>
          </w:p>
        </w:tc>
        <w:tc>
          <w:tcPr>
            <w:tcW w:w="2410" w:type="dxa"/>
            <w:tcBorders>
              <w:left w:val="dotted" w:sz="4" w:space="0" w:color="auto"/>
            </w:tcBorders>
            <w:shd w:val="clear" w:color="auto" w:fill="auto"/>
            <w:vAlign w:val="center"/>
          </w:tcPr>
          <w:p w14:paraId="3D7BE505" w14:textId="1DADD501" w:rsidR="00521A0C" w:rsidRPr="006C3557" w:rsidRDefault="00521A0C" w:rsidP="00B725C6">
            <w:pPr>
              <w:spacing w:after="0"/>
              <w:jc w:val="center"/>
              <w:rPr>
                <w:rFonts w:cs="Arial"/>
                <w:color w:val="000000"/>
                <w:szCs w:val="22"/>
                <w:lang w:eastAsia="cs-CZ"/>
              </w:rPr>
            </w:pPr>
            <w:r>
              <w:rPr>
                <w:rFonts w:cs="Arial"/>
                <w:color w:val="000000"/>
                <w:szCs w:val="22"/>
                <w:lang w:eastAsia="cs-CZ"/>
              </w:rPr>
              <w:t>Kratochvílová</w:t>
            </w:r>
          </w:p>
        </w:tc>
      </w:tr>
      <w:tr w:rsidR="00521A0C" w:rsidRPr="006C3557" w14:paraId="65B9C6F1" w14:textId="77777777" w:rsidTr="00B725C6">
        <w:trPr>
          <w:trHeight w:val="284"/>
        </w:trPr>
        <w:tc>
          <w:tcPr>
            <w:tcW w:w="1214" w:type="dxa"/>
            <w:tcBorders>
              <w:right w:val="dotted" w:sz="4" w:space="0" w:color="auto"/>
            </w:tcBorders>
            <w:shd w:val="clear" w:color="auto" w:fill="auto"/>
            <w:noWrap/>
            <w:vAlign w:val="center"/>
          </w:tcPr>
          <w:p w14:paraId="0AEB3A50" w14:textId="4B87394B" w:rsidR="00521A0C" w:rsidRPr="006C3557" w:rsidRDefault="00521A0C" w:rsidP="00B725C6">
            <w:pPr>
              <w:spacing w:after="0"/>
              <w:rPr>
                <w:rFonts w:cs="Arial"/>
                <w:color w:val="000000"/>
                <w:szCs w:val="22"/>
                <w:lang w:eastAsia="cs-CZ"/>
              </w:rPr>
            </w:pPr>
            <w:r>
              <w:rPr>
                <w:rFonts w:cs="Arial"/>
                <w:color w:val="000000"/>
                <w:szCs w:val="22"/>
                <w:lang w:eastAsia="cs-CZ"/>
              </w:rPr>
              <w:t>16221</w:t>
            </w:r>
          </w:p>
        </w:tc>
        <w:tc>
          <w:tcPr>
            <w:tcW w:w="6237" w:type="dxa"/>
            <w:tcBorders>
              <w:left w:val="dotted" w:sz="4" w:space="0" w:color="auto"/>
              <w:right w:val="dotted" w:sz="4" w:space="0" w:color="auto"/>
            </w:tcBorders>
            <w:shd w:val="clear" w:color="auto" w:fill="auto"/>
            <w:noWrap/>
            <w:vAlign w:val="bottom"/>
          </w:tcPr>
          <w:p w14:paraId="7D28CC6D" w14:textId="22D18B20" w:rsidR="00521A0C" w:rsidRPr="006C3557" w:rsidRDefault="00521A0C" w:rsidP="00337DDA">
            <w:pPr>
              <w:spacing w:after="0"/>
              <w:rPr>
                <w:rFonts w:cs="Arial"/>
                <w:color w:val="000000"/>
                <w:szCs w:val="22"/>
                <w:lang w:eastAsia="cs-CZ"/>
              </w:rPr>
            </w:pPr>
            <w:r>
              <w:rPr>
                <w:rFonts w:cs="Arial"/>
                <w:color w:val="000000"/>
                <w:szCs w:val="22"/>
                <w:lang w:eastAsia="cs-CZ"/>
              </w:rPr>
              <w:t xml:space="preserve">Ověřování provedených úprav v testovacím prostředí a jejich akceptace, před nasazením a zprovozněním v produkčním prostředí. </w:t>
            </w:r>
          </w:p>
        </w:tc>
        <w:tc>
          <w:tcPr>
            <w:tcW w:w="2410" w:type="dxa"/>
            <w:tcBorders>
              <w:left w:val="dotted" w:sz="4" w:space="0" w:color="auto"/>
            </w:tcBorders>
            <w:shd w:val="clear" w:color="auto" w:fill="auto"/>
            <w:vAlign w:val="center"/>
          </w:tcPr>
          <w:p w14:paraId="213768BC" w14:textId="30D14A47" w:rsidR="00521A0C" w:rsidRPr="006C3557" w:rsidRDefault="00521A0C" w:rsidP="00B725C6">
            <w:pPr>
              <w:spacing w:after="0"/>
              <w:jc w:val="center"/>
              <w:rPr>
                <w:rFonts w:cs="Arial"/>
                <w:color w:val="000000"/>
                <w:szCs w:val="22"/>
                <w:lang w:eastAsia="cs-CZ"/>
              </w:rPr>
            </w:pPr>
            <w:r>
              <w:rPr>
                <w:rFonts w:cs="Arial"/>
                <w:color w:val="000000"/>
                <w:szCs w:val="22"/>
                <w:lang w:eastAsia="cs-CZ"/>
              </w:rPr>
              <w:t>Kratochvílová</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348"/>
      </w:tblGrid>
      <w:tr w:rsidR="0000551E" w:rsidRPr="00F23D33" w14:paraId="56327F64" w14:textId="77777777" w:rsidTr="00B725C6">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34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521A0C" w:rsidRPr="00F23D33" w14:paraId="66ABF217" w14:textId="77777777" w:rsidTr="00B725C6">
        <w:trPr>
          <w:trHeight w:val="284"/>
        </w:trPr>
        <w:tc>
          <w:tcPr>
            <w:tcW w:w="7513" w:type="dxa"/>
            <w:tcBorders>
              <w:top w:val="single" w:sz="8" w:space="0" w:color="auto"/>
              <w:right w:val="dotted" w:sz="4" w:space="0" w:color="auto"/>
            </w:tcBorders>
            <w:shd w:val="clear" w:color="auto" w:fill="auto"/>
            <w:noWrap/>
            <w:vAlign w:val="center"/>
          </w:tcPr>
          <w:p w14:paraId="6A4E0321" w14:textId="10ECE55C" w:rsidR="00521A0C" w:rsidRPr="00F23D33" w:rsidRDefault="00521A0C" w:rsidP="001E3C70">
            <w:pPr>
              <w:spacing w:after="0"/>
              <w:rPr>
                <w:rFonts w:cs="Arial"/>
                <w:color w:val="000000"/>
                <w:szCs w:val="22"/>
                <w:lang w:eastAsia="cs-CZ"/>
              </w:rPr>
            </w:pPr>
            <w:r>
              <w:rPr>
                <w:rFonts w:cs="Arial"/>
                <w:color w:val="000000"/>
                <w:sz w:val="20"/>
                <w:szCs w:val="20"/>
                <w:lang w:eastAsia="cs-CZ"/>
              </w:rPr>
              <w:t xml:space="preserve">Objednání plnění – zveřejnění f registru smluv nebo písemný pokyn od odběratele, </w:t>
            </w:r>
            <w:r>
              <w:rPr>
                <w:rFonts w:cs="Arial"/>
                <w:color w:val="000000"/>
                <w:sz w:val="20"/>
                <w:szCs w:val="20"/>
                <w:lang w:eastAsia="cs-CZ"/>
              </w:rPr>
              <w:lastRenderedPageBreak/>
              <w:t>aby dodavatel zahájil realizaci.</w:t>
            </w:r>
          </w:p>
        </w:tc>
        <w:tc>
          <w:tcPr>
            <w:tcW w:w="2348" w:type="dxa"/>
            <w:tcBorders>
              <w:top w:val="single" w:sz="8" w:space="0" w:color="auto"/>
              <w:left w:val="dotted" w:sz="4" w:space="0" w:color="auto"/>
            </w:tcBorders>
            <w:shd w:val="clear" w:color="auto" w:fill="auto"/>
            <w:vAlign w:val="bottom"/>
          </w:tcPr>
          <w:p w14:paraId="4DDB0718" w14:textId="6B27B23E" w:rsidR="00521A0C" w:rsidRPr="00F23D33" w:rsidRDefault="00521A0C" w:rsidP="001E3C70">
            <w:pPr>
              <w:spacing w:after="0"/>
              <w:rPr>
                <w:rFonts w:cs="Arial"/>
                <w:color w:val="000000"/>
                <w:szCs w:val="22"/>
                <w:lang w:eastAsia="cs-CZ"/>
              </w:rPr>
            </w:pPr>
            <w:r>
              <w:rPr>
                <w:rFonts w:cs="Arial"/>
                <w:color w:val="000000"/>
                <w:sz w:val="20"/>
                <w:szCs w:val="20"/>
                <w:lang w:eastAsia="cs-CZ"/>
              </w:rPr>
              <w:lastRenderedPageBreak/>
              <w:t>T0</w:t>
            </w:r>
          </w:p>
        </w:tc>
      </w:tr>
      <w:tr w:rsidR="00521A0C" w:rsidRPr="00F23D33" w14:paraId="2FBBDE5E" w14:textId="77777777" w:rsidTr="00B725C6">
        <w:trPr>
          <w:trHeight w:val="284"/>
        </w:trPr>
        <w:tc>
          <w:tcPr>
            <w:tcW w:w="7513" w:type="dxa"/>
            <w:tcBorders>
              <w:right w:val="dotted" w:sz="4" w:space="0" w:color="auto"/>
            </w:tcBorders>
            <w:shd w:val="clear" w:color="auto" w:fill="auto"/>
            <w:noWrap/>
            <w:vAlign w:val="center"/>
          </w:tcPr>
          <w:p w14:paraId="6CEDDAB9" w14:textId="77777777" w:rsidR="00521A0C" w:rsidRDefault="00521A0C" w:rsidP="0005067B">
            <w:pPr>
              <w:spacing w:after="0"/>
              <w:rPr>
                <w:b/>
                <w:bCs/>
              </w:rPr>
            </w:pPr>
            <w:r>
              <w:rPr>
                <w:b/>
                <w:bCs/>
              </w:rPr>
              <w:t>I. Etapa</w:t>
            </w:r>
          </w:p>
          <w:p w14:paraId="0DD03486" w14:textId="7BECE21D" w:rsidR="00521A0C" w:rsidRDefault="00521A0C" w:rsidP="001E3C70">
            <w:pPr>
              <w:spacing w:after="0"/>
              <w:rPr>
                <w:rFonts w:cs="Arial"/>
                <w:color w:val="000000"/>
                <w:szCs w:val="22"/>
                <w:lang w:eastAsia="cs-CZ"/>
              </w:rPr>
            </w:pPr>
            <w:r w:rsidRPr="00EF69A0">
              <w:rPr>
                <w:b/>
                <w:bCs/>
              </w:rPr>
              <w:t>Dodávka</w:t>
            </w:r>
            <w:r>
              <w:rPr>
                <w:b/>
                <w:bCs/>
              </w:rPr>
              <w:t xml:space="preserve"> </w:t>
            </w:r>
            <w:r w:rsidRPr="008F5113">
              <w:rPr>
                <w:b/>
                <w:bCs/>
              </w:rPr>
              <w:t>I.USVV.11</w:t>
            </w:r>
            <w:r>
              <w:rPr>
                <w:b/>
                <w:bCs/>
              </w:rPr>
              <w:t xml:space="preserve"> </w:t>
            </w:r>
            <w:r w:rsidRPr="008F5113">
              <w:rPr>
                <w:b/>
                <w:bCs/>
              </w:rPr>
              <w:t xml:space="preserve">Vytvoření Technického návrhu řešení </w:t>
            </w:r>
            <w:r>
              <w:rPr>
                <w:b/>
                <w:bCs/>
              </w:rPr>
              <w:t xml:space="preserve">(TNR) </w:t>
            </w:r>
            <w:r w:rsidRPr="008F5113">
              <w:rPr>
                <w:b/>
                <w:bCs/>
              </w:rPr>
              <w:t>USVV</w:t>
            </w:r>
          </w:p>
        </w:tc>
        <w:tc>
          <w:tcPr>
            <w:tcW w:w="2348" w:type="dxa"/>
            <w:tcBorders>
              <w:left w:val="dotted" w:sz="4" w:space="0" w:color="auto"/>
            </w:tcBorders>
            <w:shd w:val="clear" w:color="auto" w:fill="auto"/>
            <w:vAlign w:val="bottom"/>
          </w:tcPr>
          <w:p w14:paraId="077BB42D" w14:textId="1FD5E35B" w:rsidR="00521A0C" w:rsidRPr="00F23D33" w:rsidRDefault="00521A0C" w:rsidP="001E3C70">
            <w:pPr>
              <w:spacing w:after="0"/>
              <w:rPr>
                <w:rFonts w:cs="Arial"/>
                <w:color w:val="000000"/>
                <w:szCs w:val="22"/>
                <w:lang w:eastAsia="cs-CZ"/>
              </w:rPr>
            </w:pPr>
          </w:p>
        </w:tc>
      </w:tr>
      <w:tr w:rsidR="00521A0C" w:rsidRPr="00F23D33" w14:paraId="12ACCBD9" w14:textId="77777777" w:rsidTr="0005067B">
        <w:trPr>
          <w:trHeight w:val="284"/>
        </w:trPr>
        <w:tc>
          <w:tcPr>
            <w:tcW w:w="7513" w:type="dxa"/>
            <w:tcBorders>
              <w:right w:val="dotted" w:sz="4" w:space="0" w:color="auto"/>
            </w:tcBorders>
            <w:shd w:val="clear" w:color="auto" w:fill="auto"/>
            <w:noWrap/>
            <w:vAlign w:val="center"/>
          </w:tcPr>
          <w:p w14:paraId="2B80692A" w14:textId="49AB7CED" w:rsidR="00521A0C" w:rsidRDefault="00521A0C" w:rsidP="0005067B">
            <w:pPr>
              <w:spacing w:after="0"/>
              <w:rPr>
                <w:rFonts w:cs="Arial"/>
                <w:color w:val="000000"/>
                <w:szCs w:val="22"/>
                <w:lang w:eastAsia="cs-CZ"/>
              </w:rPr>
            </w:pPr>
            <w:r w:rsidRPr="001B5F62">
              <w:rPr>
                <w:rFonts w:cs="Arial"/>
                <w:color w:val="000000"/>
                <w:sz w:val="20"/>
                <w:szCs w:val="20"/>
                <w:lang w:eastAsia="cs-CZ"/>
              </w:rPr>
              <w:t>Vytvoření dokumentu Návrh technického řešení USVV (Specifikace Z30618) a jeho předání k akceptaci</w:t>
            </w:r>
          </w:p>
        </w:tc>
        <w:tc>
          <w:tcPr>
            <w:tcW w:w="2348" w:type="dxa"/>
            <w:tcBorders>
              <w:left w:val="dotted" w:sz="4" w:space="0" w:color="auto"/>
            </w:tcBorders>
            <w:shd w:val="clear" w:color="auto" w:fill="auto"/>
            <w:vAlign w:val="bottom"/>
          </w:tcPr>
          <w:p w14:paraId="784F3B8F" w14:textId="52E47CD1" w:rsidR="00521A0C" w:rsidRPr="00F23D33" w:rsidRDefault="00521A0C" w:rsidP="0005067B">
            <w:pPr>
              <w:spacing w:after="0"/>
              <w:rPr>
                <w:rFonts w:cs="Arial"/>
                <w:color w:val="000000"/>
                <w:szCs w:val="22"/>
                <w:lang w:eastAsia="cs-CZ"/>
              </w:rPr>
            </w:pPr>
            <w:r>
              <w:rPr>
                <w:rFonts w:cs="Arial"/>
                <w:color w:val="000000"/>
                <w:sz w:val="20"/>
                <w:szCs w:val="20"/>
                <w:lang w:eastAsia="cs-CZ"/>
              </w:rPr>
              <w:t>T1 = do 20 pd po T0</w:t>
            </w:r>
          </w:p>
        </w:tc>
      </w:tr>
      <w:tr w:rsidR="00521A0C" w:rsidRPr="00F23D33" w14:paraId="619CA685" w14:textId="77777777" w:rsidTr="0005067B">
        <w:trPr>
          <w:trHeight w:val="284"/>
        </w:trPr>
        <w:tc>
          <w:tcPr>
            <w:tcW w:w="7513" w:type="dxa"/>
            <w:tcBorders>
              <w:right w:val="dotted" w:sz="4" w:space="0" w:color="auto"/>
            </w:tcBorders>
            <w:shd w:val="clear" w:color="auto" w:fill="auto"/>
            <w:noWrap/>
            <w:vAlign w:val="center"/>
          </w:tcPr>
          <w:p w14:paraId="0A14F0B8" w14:textId="22954D45" w:rsidR="00521A0C" w:rsidRDefault="00521A0C" w:rsidP="0005067B">
            <w:pPr>
              <w:spacing w:after="0"/>
              <w:rPr>
                <w:rFonts w:cs="Arial"/>
                <w:color w:val="000000"/>
                <w:szCs w:val="22"/>
                <w:lang w:eastAsia="cs-CZ"/>
              </w:rPr>
            </w:pPr>
            <w:r w:rsidRPr="001B5F62">
              <w:rPr>
                <w:rFonts w:cs="Arial"/>
                <w:color w:val="000000"/>
                <w:sz w:val="20"/>
                <w:szCs w:val="20"/>
                <w:lang w:eastAsia="cs-CZ"/>
              </w:rPr>
              <w:t>Předání písemných připomínek k předanému návrhu – odběratel</w:t>
            </w:r>
          </w:p>
        </w:tc>
        <w:tc>
          <w:tcPr>
            <w:tcW w:w="2348" w:type="dxa"/>
            <w:tcBorders>
              <w:left w:val="dotted" w:sz="4" w:space="0" w:color="auto"/>
            </w:tcBorders>
            <w:shd w:val="clear" w:color="auto" w:fill="auto"/>
            <w:vAlign w:val="bottom"/>
          </w:tcPr>
          <w:p w14:paraId="60636EC0" w14:textId="54C226C2" w:rsidR="00521A0C" w:rsidRPr="00F23D33" w:rsidRDefault="00521A0C" w:rsidP="0005067B">
            <w:pPr>
              <w:spacing w:after="0"/>
              <w:rPr>
                <w:rFonts w:cs="Arial"/>
                <w:color w:val="000000"/>
                <w:szCs w:val="22"/>
                <w:lang w:eastAsia="cs-CZ"/>
              </w:rPr>
            </w:pPr>
            <w:r>
              <w:rPr>
                <w:rFonts w:cs="Arial"/>
                <w:color w:val="000000"/>
                <w:sz w:val="20"/>
                <w:szCs w:val="20"/>
                <w:lang w:eastAsia="cs-CZ"/>
              </w:rPr>
              <w:t>T2 = do 5 pd po T1</w:t>
            </w:r>
          </w:p>
        </w:tc>
      </w:tr>
      <w:tr w:rsidR="00521A0C" w:rsidRPr="00F23D33" w14:paraId="5BEDED60" w14:textId="77777777" w:rsidTr="0005067B">
        <w:trPr>
          <w:trHeight w:val="284"/>
        </w:trPr>
        <w:tc>
          <w:tcPr>
            <w:tcW w:w="7513" w:type="dxa"/>
            <w:tcBorders>
              <w:right w:val="dotted" w:sz="4" w:space="0" w:color="auto"/>
            </w:tcBorders>
            <w:shd w:val="clear" w:color="auto" w:fill="auto"/>
            <w:noWrap/>
            <w:vAlign w:val="center"/>
          </w:tcPr>
          <w:p w14:paraId="51AD364D" w14:textId="3755C063" w:rsidR="00521A0C" w:rsidRDefault="00521A0C" w:rsidP="0005067B">
            <w:pPr>
              <w:spacing w:after="0"/>
              <w:rPr>
                <w:rFonts w:cs="Arial"/>
                <w:color w:val="000000"/>
                <w:szCs w:val="22"/>
                <w:lang w:eastAsia="cs-CZ"/>
              </w:rPr>
            </w:pPr>
            <w:r>
              <w:rPr>
                <w:rFonts w:cs="Arial"/>
                <w:color w:val="000000"/>
                <w:sz w:val="20"/>
                <w:szCs w:val="20"/>
                <w:lang w:eastAsia="cs-CZ"/>
              </w:rPr>
              <w:t>Vypořádání př. připomínek a schválení návrhu – dodavatel + odběratel</w:t>
            </w:r>
          </w:p>
        </w:tc>
        <w:tc>
          <w:tcPr>
            <w:tcW w:w="2348" w:type="dxa"/>
            <w:tcBorders>
              <w:left w:val="dotted" w:sz="4" w:space="0" w:color="auto"/>
            </w:tcBorders>
            <w:shd w:val="clear" w:color="auto" w:fill="auto"/>
            <w:vAlign w:val="bottom"/>
          </w:tcPr>
          <w:p w14:paraId="7D08F6B8" w14:textId="6FC25C9F" w:rsidR="00521A0C" w:rsidRPr="00F23D33" w:rsidRDefault="00521A0C" w:rsidP="0005067B">
            <w:pPr>
              <w:spacing w:after="0"/>
              <w:rPr>
                <w:rFonts w:cs="Arial"/>
                <w:color w:val="000000"/>
                <w:szCs w:val="22"/>
                <w:lang w:eastAsia="cs-CZ"/>
              </w:rPr>
            </w:pPr>
            <w:r>
              <w:rPr>
                <w:rFonts w:cs="Arial"/>
                <w:color w:val="000000"/>
                <w:sz w:val="20"/>
                <w:szCs w:val="20"/>
                <w:lang w:eastAsia="cs-CZ"/>
              </w:rPr>
              <w:t>T3 = do 7 pd po T2</w:t>
            </w:r>
          </w:p>
        </w:tc>
      </w:tr>
      <w:tr w:rsidR="00521A0C" w:rsidRPr="00F23D33" w14:paraId="216CF6E7" w14:textId="77777777" w:rsidTr="0005067B">
        <w:trPr>
          <w:trHeight w:val="284"/>
        </w:trPr>
        <w:tc>
          <w:tcPr>
            <w:tcW w:w="7513" w:type="dxa"/>
            <w:tcBorders>
              <w:right w:val="dotted" w:sz="4" w:space="0" w:color="auto"/>
            </w:tcBorders>
            <w:shd w:val="clear" w:color="auto" w:fill="auto"/>
            <w:noWrap/>
            <w:vAlign w:val="center"/>
          </w:tcPr>
          <w:p w14:paraId="0E68249E" w14:textId="77777777" w:rsidR="00521A0C" w:rsidRDefault="00521A0C" w:rsidP="0005067B">
            <w:pPr>
              <w:spacing w:after="0"/>
              <w:rPr>
                <w:b/>
                <w:bCs/>
              </w:rPr>
            </w:pPr>
            <w:r>
              <w:rPr>
                <w:b/>
                <w:bCs/>
              </w:rPr>
              <w:t>II. Etapa</w:t>
            </w:r>
          </w:p>
          <w:p w14:paraId="51B8515E" w14:textId="4C51879B" w:rsidR="00521A0C" w:rsidRDefault="00521A0C" w:rsidP="0005067B">
            <w:pPr>
              <w:spacing w:after="0"/>
              <w:rPr>
                <w:rFonts w:cs="Arial"/>
                <w:color w:val="000000"/>
                <w:szCs w:val="22"/>
                <w:lang w:eastAsia="cs-CZ"/>
              </w:rPr>
            </w:pPr>
            <w:r>
              <w:rPr>
                <w:b/>
                <w:bCs/>
              </w:rPr>
              <w:t xml:space="preserve">Dodávka </w:t>
            </w:r>
            <w:r w:rsidRPr="008F5113">
              <w:rPr>
                <w:b/>
                <w:bCs/>
              </w:rPr>
              <w:t>I.USVV.</w:t>
            </w:r>
            <w:r>
              <w:rPr>
                <w:b/>
                <w:bCs/>
              </w:rPr>
              <w:t>2</w:t>
            </w:r>
            <w:r w:rsidRPr="008F5113">
              <w:rPr>
                <w:b/>
                <w:bCs/>
              </w:rPr>
              <w:t>1</w:t>
            </w:r>
            <w:r>
              <w:rPr>
                <w:b/>
                <w:bCs/>
              </w:rPr>
              <w:t xml:space="preserve"> </w:t>
            </w:r>
            <w:r w:rsidRPr="0046675B">
              <w:rPr>
                <w:b/>
                <w:bCs/>
              </w:rPr>
              <w:t>Implementace dle schváleného TNR USVV</w:t>
            </w:r>
          </w:p>
        </w:tc>
        <w:tc>
          <w:tcPr>
            <w:tcW w:w="2348" w:type="dxa"/>
            <w:tcBorders>
              <w:left w:val="dotted" w:sz="4" w:space="0" w:color="auto"/>
            </w:tcBorders>
            <w:shd w:val="clear" w:color="auto" w:fill="auto"/>
            <w:vAlign w:val="bottom"/>
          </w:tcPr>
          <w:p w14:paraId="271666A8" w14:textId="77777777" w:rsidR="00521A0C" w:rsidRPr="00F23D33" w:rsidRDefault="00521A0C" w:rsidP="0005067B">
            <w:pPr>
              <w:spacing w:after="0"/>
              <w:rPr>
                <w:rFonts w:cs="Arial"/>
                <w:color w:val="000000"/>
                <w:szCs w:val="22"/>
                <w:lang w:eastAsia="cs-CZ"/>
              </w:rPr>
            </w:pPr>
          </w:p>
        </w:tc>
      </w:tr>
      <w:tr w:rsidR="00521A0C" w:rsidRPr="00F23D33" w14:paraId="362C8AED" w14:textId="77777777" w:rsidTr="0005067B">
        <w:trPr>
          <w:trHeight w:val="284"/>
        </w:trPr>
        <w:tc>
          <w:tcPr>
            <w:tcW w:w="7513" w:type="dxa"/>
            <w:tcBorders>
              <w:right w:val="dotted" w:sz="4" w:space="0" w:color="auto"/>
            </w:tcBorders>
            <w:shd w:val="clear" w:color="auto" w:fill="auto"/>
            <w:noWrap/>
            <w:vAlign w:val="center"/>
          </w:tcPr>
          <w:p w14:paraId="6C48B469" w14:textId="6ECC26B6" w:rsidR="00521A0C" w:rsidRDefault="00521A0C" w:rsidP="0005067B">
            <w:pPr>
              <w:spacing w:after="0"/>
              <w:rPr>
                <w:rFonts w:cs="Arial"/>
                <w:color w:val="000000"/>
                <w:szCs w:val="22"/>
                <w:lang w:eastAsia="cs-CZ"/>
              </w:rPr>
            </w:pPr>
            <w:r>
              <w:rPr>
                <w:rFonts w:cs="Arial"/>
                <w:color w:val="000000"/>
                <w:sz w:val="20"/>
                <w:szCs w:val="20"/>
                <w:lang w:eastAsia="cs-CZ"/>
              </w:rPr>
              <w:t>Doba trvání implementace a předání úprav k ověření do testovacího prostředí bude upřesněna po akceptaci výstupu I. etapy.</w:t>
            </w:r>
          </w:p>
        </w:tc>
        <w:tc>
          <w:tcPr>
            <w:tcW w:w="2348" w:type="dxa"/>
            <w:tcBorders>
              <w:left w:val="dotted" w:sz="4" w:space="0" w:color="auto"/>
            </w:tcBorders>
            <w:shd w:val="clear" w:color="auto" w:fill="auto"/>
            <w:vAlign w:val="bottom"/>
          </w:tcPr>
          <w:p w14:paraId="3C3E1EB3" w14:textId="28F6196B" w:rsidR="00521A0C" w:rsidRPr="00F23D33" w:rsidRDefault="00521A0C" w:rsidP="0005067B">
            <w:pPr>
              <w:spacing w:after="0"/>
              <w:rPr>
                <w:rFonts w:cs="Arial"/>
                <w:color w:val="000000"/>
                <w:szCs w:val="22"/>
                <w:lang w:eastAsia="cs-CZ"/>
              </w:rPr>
            </w:pPr>
            <w:r w:rsidRPr="001B5F62">
              <w:rPr>
                <w:rFonts w:cs="Arial"/>
                <w:sz w:val="20"/>
                <w:szCs w:val="20"/>
                <w:lang w:eastAsia="cs-CZ"/>
              </w:rPr>
              <w:t>T4 = do 25</w:t>
            </w:r>
            <w:r>
              <w:rPr>
                <w:rFonts w:cs="Arial"/>
                <w:sz w:val="20"/>
                <w:szCs w:val="20"/>
                <w:lang w:eastAsia="cs-CZ"/>
              </w:rPr>
              <w:t>*</w:t>
            </w:r>
            <w:r w:rsidRPr="001B5F62">
              <w:rPr>
                <w:rFonts w:cs="Arial"/>
                <w:sz w:val="20"/>
                <w:szCs w:val="20"/>
                <w:lang w:eastAsia="cs-CZ"/>
              </w:rPr>
              <w:t xml:space="preserve"> pd po T3</w:t>
            </w:r>
          </w:p>
        </w:tc>
      </w:tr>
      <w:tr w:rsidR="00521A0C" w:rsidRPr="00F23D33" w14:paraId="4F2A5471" w14:textId="77777777" w:rsidTr="0005067B">
        <w:trPr>
          <w:trHeight w:val="284"/>
        </w:trPr>
        <w:tc>
          <w:tcPr>
            <w:tcW w:w="7513" w:type="dxa"/>
            <w:tcBorders>
              <w:right w:val="dotted" w:sz="4" w:space="0" w:color="auto"/>
            </w:tcBorders>
            <w:shd w:val="clear" w:color="auto" w:fill="auto"/>
            <w:noWrap/>
            <w:vAlign w:val="center"/>
          </w:tcPr>
          <w:p w14:paraId="65DA6E07" w14:textId="0439D6BF" w:rsidR="00521A0C" w:rsidRDefault="00521A0C" w:rsidP="0005067B">
            <w:pPr>
              <w:spacing w:after="0"/>
              <w:rPr>
                <w:rFonts w:cs="Arial"/>
                <w:color w:val="000000"/>
                <w:szCs w:val="22"/>
                <w:lang w:eastAsia="cs-CZ"/>
              </w:rPr>
            </w:pPr>
            <w:r w:rsidRPr="001B5F62">
              <w:rPr>
                <w:rFonts w:cs="Arial"/>
                <w:color w:val="000000"/>
                <w:sz w:val="20"/>
                <w:szCs w:val="20"/>
                <w:lang w:eastAsia="cs-CZ"/>
              </w:rPr>
              <w:t xml:space="preserve">Ověřování provedených úprav v testovacím prostředí a jejich akceptace nebo předání písemných připomínek - odběratel </w:t>
            </w:r>
          </w:p>
        </w:tc>
        <w:tc>
          <w:tcPr>
            <w:tcW w:w="2348" w:type="dxa"/>
            <w:tcBorders>
              <w:left w:val="dotted" w:sz="4" w:space="0" w:color="auto"/>
            </w:tcBorders>
            <w:shd w:val="clear" w:color="auto" w:fill="auto"/>
            <w:vAlign w:val="bottom"/>
          </w:tcPr>
          <w:p w14:paraId="07BBEAC6" w14:textId="39F00BB1" w:rsidR="00521A0C" w:rsidRPr="00F23D33" w:rsidRDefault="00521A0C" w:rsidP="0005067B">
            <w:pPr>
              <w:spacing w:after="0"/>
              <w:rPr>
                <w:rFonts w:cs="Arial"/>
                <w:color w:val="000000"/>
                <w:szCs w:val="22"/>
                <w:lang w:eastAsia="cs-CZ"/>
              </w:rPr>
            </w:pPr>
            <w:r>
              <w:rPr>
                <w:rFonts w:cs="Arial"/>
                <w:color w:val="000000"/>
                <w:sz w:val="20"/>
                <w:szCs w:val="20"/>
                <w:lang w:eastAsia="cs-CZ"/>
              </w:rPr>
              <w:t>T5 = do 5 pd po T4</w:t>
            </w:r>
          </w:p>
        </w:tc>
      </w:tr>
      <w:tr w:rsidR="00521A0C" w:rsidRPr="00F23D33" w14:paraId="6C402F8D" w14:textId="77777777" w:rsidTr="0005067B">
        <w:trPr>
          <w:trHeight w:val="284"/>
        </w:trPr>
        <w:tc>
          <w:tcPr>
            <w:tcW w:w="7513" w:type="dxa"/>
            <w:tcBorders>
              <w:right w:val="dotted" w:sz="4" w:space="0" w:color="auto"/>
            </w:tcBorders>
            <w:shd w:val="clear" w:color="auto" w:fill="auto"/>
            <w:noWrap/>
            <w:vAlign w:val="center"/>
          </w:tcPr>
          <w:p w14:paraId="25F65AD4" w14:textId="48FD68E1" w:rsidR="00521A0C" w:rsidRDefault="00521A0C" w:rsidP="0005067B">
            <w:pPr>
              <w:spacing w:after="0"/>
              <w:rPr>
                <w:rFonts w:cs="Arial"/>
                <w:color w:val="000000"/>
                <w:szCs w:val="22"/>
                <w:lang w:eastAsia="cs-CZ"/>
              </w:rPr>
            </w:pPr>
            <w:r>
              <w:rPr>
                <w:rFonts w:cs="Arial"/>
                <w:color w:val="000000"/>
                <w:sz w:val="20"/>
                <w:szCs w:val="20"/>
                <w:lang w:eastAsia="cs-CZ"/>
              </w:rPr>
              <w:t>Vypořádání př. připomínek a retest – dodavatel + odběratel</w:t>
            </w:r>
          </w:p>
        </w:tc>
        <w:tc>
          <w:tcPr>
            <w:tcW w:w="2348" w:type="dxa"/>
            <w:tcBorders>
              <w:left w:val="dotted" w:sz="4" w:space="0" w:color="auto"/>
            </w:tcBorders>
            <w:shd w:val="clear" w:color="auto" w:fill="auto"/>
            <w:vAlign w:val="bottom"/>
          </w:tcPr>
          <w:p w14:paraId="77074071" w14:textId="3CAD68F0" w:rsidR="00521A0C" w:rsidRPr="00F23D33" w:rsidRDefault="00521A0C" w:rsidP="0005067B">
            <w:pPr>
              <w:spacing w:after="0"/>
              <w:rPr>
                <w:rFonts w:cs="Arial"/>
                <w:color w:val="000000"/>
                <w:szCs w:val="22"/>
                <w:lang w:eastAsia="cs-CZ"/>
              </w:rPr>
            </w:pPr>
            <w:r>
              <w:rPr>
                <w:rFonts w:cs="Arial"/>
                <w:color w:val="000000"/>
                <w:sz w:val="20"/>
                <w:szCs w:val="20"/>
                <w:lang w:eastAsia="cs-CZ"/>
              </w:rPr>
              <w:t>T6 = do 5 pd po T5</w:t>
            </w:r>
          </w:p>
        </w:tc>
      </w:tr>
      <w:tr w:rsidR="00521A0C" w:rsidRPr="00F23D33" w14:paraId="12667A85" w14:textId="77777777" w:rsidTr="0005067B">
        <w:trPr>
          <w:trHeight w:val="284"/>
        </w:trPr>
        <w:tc>
          <w:tcPr>
            <w:tcW w:w="7513" w:type="dxa"/>
            <w:tcBorders>
              <w:right w:val="dotted" w:sz="4" w:space="0" w:color="auto"/>
            </w:tcBorders>
            <w:shd w:val="clear" w:color="auto" w:fill="auto"/>
            <w:noWrap/>
            <w:vAlign w:val="center"/>
          </w:tcPr>
          <w:p w14:paraId="756D21D7" w14:textId="639F99EC" w:rsidR="00521A0C" w:rsidRDefault="00521A0C" w:rsidP="0005067B">
            <w:pPr>
              <w:spacing w:after="0"/>
              <w:rPr>
                <w:rFonts w:cs="Arial"/>
                <w:color w:val="000000"/>
                <w:szCs w:val="22"/>
                <w:lang w:eastAsia="cs-CZ"/>
              </w:rPr>
            </w:pPr>
            <w:r>
              <w:rPr>
                <w:rFonts w:cs="Arial"/>
                <w:color w:val="000000"/>
                <w:sz w:val="20"/>
                <w:szCs w:val="20"/>
                <w:lang w:eastAsia="cs-CZ"/>
              </w:rPr>
              <w:t>Akceptace úprav v testovacím prostředí a upřesnění termínu požadovaného nasazení a zprovoznění úprav v produkčním prostředí</w:t>
            </w:r>
          </w:p>
        </w:tc>
        <w:tc>
          <w:tcPr>
            <w:tcW w:w="2348" w:type="dxa"/>
            <w:tcBorders>
              <w:left w:val="dotted" w:sz="4" w:space="0" w:color="auto"/>
            </w:tcBorders>
            <w:shd w:val="clear" w:color="auto" w:fill="auto"/>
            <w:vAlign w:val="bottom"/>
          </w:tcPr>
          <w:p w14:paraId="76B82B6A" w14:textId="7CE0F1A9" w:rsidR="00521A0C" w:rsidRPr="00F23D33" w:rsidRDefault="00521A0C" w:rsidP="0005067B">
            <w:pPr>
              <w:spacing w:after="0"/>
              <w:rPr>
                <w:rFonts w:cs="Arial"/>
                <w:color w:val="000000"/>
                <w:szCs w:val="22"/>
                <w:lang w:eastAsia="cs-CZ"/>
              </w:rPr>
            </w:pPr>
            <w:r>
              <w:rPr>
                <w:rFonts w:cs="Arial"/>
                <w:color w:val="000000"/>
                <w:sz w:val="20"/>
                <w:szCs w:val="20"/>
                <w:lang w:eastAsia="cs-CZ"/>
              </w:rPr>
              <w:t>T7 = do 2 pd po T6</w:t>
            </w:r>
          </w:p>
        </w:tc>
      </w:tr>
      <w:tr w:rsidR="00521A0C" w:rsidRPr="00F23D33" w14:paraId="0DB128DA" w14:textId="77777777" w:rsidTr="00B725C6">
        <w:trPr>
          <w:trHeight w:val="284"/>
        </w:trPr>
        <w:tc>
          <w:tcPr>
            <w:tcW w:w="7513" w:type="dxa"/>
            <w:tcBorders>
              <w:right w:val="dotted" w:sz="4" w:space="0" w:color="auto"/>
            </w:tcBorders>
            <w:shd w:val="clear" w:color="auto" w:fill="auto"/>
            <w:noWrap/>
            <w:vAlign w:val="center"/>
          </w:tcPr>
          <w:p w14:paraId="5CA3D50E" w14:textId="77777777" w:rsidR="00521A0C" w:rsidRDefault="00521A0C" w:rsidP="0005067B">
            <w:pPr>
              <w:spacing w:after="0"/>
              <w:rPr>
                <w:b/>
                <w:bCs/>
              </w:rPr>
            </w:pPr>
            <w:r>
              <w:rPr>
                <w:b/>
                <w:bCs/>
              </w:rPr>
              <w:t>II. Etapa</w:t>
            </w:r>
          </w:p>
          <w:p w14:paraId="7AD8E391" w14:textId="1431733F" w:rsidR="00521A0C" w:rsidRDefault="00521A0C" w:rsidP="001E3C70">
            <w:pPr>
              <w:spacing w:after="0"/>
              <w:rPr>
                <w:rFonts w:cs="Arial"/>
                <w:color w:val="000000"/>
                <w:szCs w:val="22"/>
                <w:lang w:eastAsia="cs-CZ"/>
              </w:rPr>
            </w:pPr>
            <w:r w:rsidRPr="00EF69A0">
              <w:rPr>
                <w:rFonts w:cs="Arial"/>
                <w:b/>
                <w:bCs/>
                <w:color w:val="000000"/>
                <w:sz w:val="20"/>
                <w:szCs w:val="20"/>
                <w:lang w:eastAsia="cs-CZ"/>
              </w:rPr>
              <w:t>Dodávka III.USVV.31 Dodatečné požadavky</w:t>
            </w:r>
          </w:p>
        </w:tc>
        <w:tc>
          <w:tcPr>
            <w:tcW w:w="2348" w:type="dxa"/>
            <w:tcBorders>
              <w:left w:val="dotted" w:sz="4" w:space="0" w:color="auto"/>
            </w:tcBorders>
            <w:shd w:val="clear" w:color="auto" w:fill="auto"/>
            <w:vAlign w:val="bottom"/>
          </w:tcPr>
          <w:p w14:paraId="6D9F273C" w14:textId="77777777" w:rsidR="00521A0C" w:rsidRPr="00F23D33" w:rsidRDefault="00521A0C" w:rsidP="001E3C70">
            <w:pPr>
              <w:spacing w:after="0"/>
              <w:rPr>
                <w:rFonts w:cs="Arial"/>
                <w:color w:val="000000"/>
                <w:szCs w:val="22"/>
                <w:lang w:eastAsia="cs-CZ"/>
              </w:rPr>
            </w:pPr>
          </w:p>
        </w:tc>
      </w:tr>
      <w:tr w:rsidR="00521A0C" w:rsidRPr="00F23D33" w14:paraId="1CC9F7D7" w14:textId="77777777" w:rsidTr="00B725C6">
        <w:trPr>
          <w:trHeight w:val="284"/>
        </w:trPr>
        <w:tc>
          <w:tcPr>
            <w:tcW w:w="7513" w:type="dxa"/>
            <w:tcBorders>
              <w:right w:val="dotted" w:sz="4" w:space="0" w:color="auto"/>
            </w:tcBorders>
            <w:shd w:val="clear" w:color="auto" w:fill="auto"/>
            <w:noWrap/>
            <w:vAlign w:val="center"/>
          </w:tcPr>
          <w:p w14:paraId="554E8294" w14:textId="481F06B6" w:rsidR="00521A0C" w:rsidRDefault="00521A0C" w:rsidP="001E3C70">
            <w:pPr>
              <w:spacing w:after="0"/>
              <w:rPr>
                <w:rFonts w:cs="Arial"/>
                <w:color w:val="000000"/>
                <w:szCs w:val="22"/>
                <w:lang w:eastAsia="cs-CZ"/>
              </w:rPr>
            </w:pPr>
            <w:r>
              <w:rPr>
                <w:rFonts w:cs="Arial"/>
                <w:color w:val="000000"/>
                <w:sz w:val="20"/>
                <w:szCs w:val="20"/>
                <w:lang w:eastAsia="cs-CZ"/>
              </w:rPr>
              <w:t>Realizační termíny př. dodatečných požadavků budou upřesněn dodatečně, po jejich uplatnění.</w:t>
            </w:r>
          </w:p>
        </w:tc>
        <w:tc>
          <w:tcPr>
            <w:tcW w:w="2348" w:type="dxa"/>
            <w:tcBorders>
              <w:left w:val="dotted" w:sz="4" w:space="0" w:color="auto"/>
            </w:tcBorders>
            <w:shd w:val="clear" w:color="auto" w:fill="auto"/>
            <w:vAlign w:val="bottom"/>
          </w:tcPr>
          <w:p w14:paraId="3FF45E14" w14:textId="23895516" w:rsidR="00521A0C" w:rsidRPr="00F23D33" w:rsidRDefault="00521A0C" w:rsidP="001E3C70">
            <w:pPr>
              <w:spacing w:after="0"/>
              <w:rPr>
                <w:rFonts w:cs="Arial"/>
                <w:color w:val="000000"/>
                <w:szCs w:val="22"/>
                <w:lang w:eastAsia="cs-CZ"/>
              </w:rPr>
            </w:pPr>
          </w:p>
        </w:tc>
      </w:tr>
    </w:tbl>
    <w:p w14:paraId="30715931" w14:textId="77777777" w:rsidR="00F106EE" w:rsidRPr="00440301" w:rsidRDefault="00F106EE" w:rsidP="00F106EE">
      <w:pPr>
        <w:pStyle w:val="Nadpis1"/>
        <w:numPr>
          <w:ilvl w:val="0"/>
          <w:numId w:val="0"/>
        </w:numPr>
        <w:tabs>
          <w:tab w:val="clear" w:pos="540"/>
        </w:tabs>
        <w:ind w:left="284"/>
        <w:rPr>
          <w:rFonts w:cs="Arial"/>
          <w:sz w:val="6"/>
          <w:szCs w:val="6"/>
        </w:rPr>
      </w:pPr>
      <w:bookmarkStart w:id="1" w:name="_Ref31623420"/>
    </w:p>
    <w:p w14:paraId="1044B3F1"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44"/>
        <w:gridCol w:w="1276"/>
        <w:gridCol w:w="1701"/>
        <w:gridCol w:w="1581"/>
      </w:tblGrid>
      <w:tr w:rsidR="0000551E" w:rsidRPr="00F23D33" w14:paraId="063C8256" w14:textId="77777777" w:rsidTr="00F106EE">
        <w:tc>
          <w:tcPr>
            <w:tcW w:w="1677"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0"/>
            </w:r>
          </w:p>
        </w:tc>
        <w:tc>
          <w:tcPr>
            <w:tcW w:w="3544"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F106EE">
        <w:trPr>
          <w:trHeight w:hRule="exact" w:val="20"/>
        </w:trPr>
        <w:tc>
          <w:tcPr>
            <w:tcW w:w="1677"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544"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701" w:type="dxa"/>
            <w:tcBorders>
              <w:top w:val="single" w:sz="8" w:space="0" w:color="auto"/>
            </w:tcBorders>
          </w:tcPr>
          <w:p w14:paraId="0FD45A7F" w14:textId="77777777" w:rsidR="0000551E" w:rsidRPr="00F23D33" w:rsidRDefault="0000551E" w:rsidP="00153C10">
            <w:pPr>
              <w:pStyle w:val="Tabulka"/>
              <w:rPr>
                <w:szCs w:val="22"/>
              </w:rPr>
            </w:pPr>
          </w:p>
        </w:tc>
        <w:tc>
          <w:tcPr>
            <w:tcW w:w="1581" w:type="dxa"/>
            <w:tcBorders>
              <w:top w:val="single" w:sz="8" w:space="0" w:color="auto"/>
            </w:tcBorders>
          </w:tcPr>
          <w:p w14:paraId="60A07720" w14:textId="77777777" w:rsidR="0000551E" w:rsidRPr="00F23D33" w:rsidRDefault="0000551E" w:rsidP="00153C10">
            <w:pPr>
              <w:pStyle w:val="Tabulka"/>
              <w:rPr>
                <w:szCs w:val="22"/>
              </w:rPr>
            </w:pPr>
          </w:p>
        </w:tc>
      </w:tr>
      <w:tr w:rsidR="00521A0C" w:rsidRPr="00F23D33" w14:paraId="79336784" w14:textId="77777777" w:rsidTr="0005067B">
        <w:trPr>
          <w:trHeight w:val="397"/>
        </w:trPr>
        <w:tc>
          <w:tcPr>
            <w:tcW w:w="1677" w:type="dxa"/>
            <w:tcBorders>
              <w:top w:val="dotted" w:sz="4" w:space="0" w:color="auto"/>
              <w:left w:val="dotted" w:sz="4" w:space="0" w:color="auto"/>
            </w:tcBorders>
          </w:tcPr>
          <w:p w14:paraId="32C90E42" w14:textId="594C22D5" w:rsidR="00521A0C" w:rsidRPr="00F23D33" w:rsidRDefault="00521A0C" w:rsidP="00153C10">
            <w:pPr>
              <w:pStyle w:val="Tabulka"/>
              <w:rPr>
                <w:szCs w:val="22"/>
              </w:rPr>
            </w:pPr>
          </w:p>
        </w:tc>
        <w:tc>
          <w:tcPr>
            <w:tcW w:w="3544" w:type="dxa"/>
            <w:tcBorders>
              <w:top w:val="dotted" w:sz="4" w:space="0" w:color="auto"/>
              <w:left w:val="dotted" w:sz="4" w:space="0" w:color="auto"/>
            </w:tcBorders>
            <w:vAlign w:val="center"/>
          </w:tcPr>
          <w:p w14:paraId="6634D16A" w14:textId="58855208" w:rsidR="00521A0C" w:rsidRPr="00F23D33" w:rsidRDefault="00521A0C" w:rsidP="00153C10">
            <w:pPr>
              <w:pStyle w:val="Tabulka"/>
              <w:rPr>
                <w:szCs w:val="22"/>
              </w:rPr>
            </w:pPr>
            <w:r w:rsidRPr="00AE3AF4">
              <w:rPr>
                <w:rFonts w:ascii="Calibri" w:hAnsi="Calibri" w:cs="Calibri"/>
                <w:color w:val="000000"/>
                <w:sz w:val="20"/>
                <w:szCs w:val="20"/>
              </w:rPr>
              <w:t>I.USVV.11 - Vytvoření Technického návrhu řešení USVV</w:t>
            </w:r>
          </w:p>
        </w:tc>
        <w:tc>
          <w:tcPr>
            <w:tcW w:w="1276" w:type="dxa"/>
            <w:tcBorders>
              <w:top w:val="dotted" w:sz="4" w:space="0" w:color="auto"/>
            </w:tcBorders>
          </w:tcPr>
          <w:p w14:paraId="1352CEBD" w14:textId="0DA8E848" w:rsidR="00521A0C" w:rsidRPr="00F23D33" w:rsidRDefault="00521A0C" w:rsidP="00153C10">
            <w:pPr>
              <w:pStyle w:val="Tabulka"/>
              <w:rPr>
                <w:szCs w:val="22"/>
              </w:rPr>
            </w:pPr>
            <w:r>
              <w:rPr>
                <w:szCs w:val="22"/>
              </w:rPr>
              <w:t>10,25</w:t>
            </w:r>
          </w:p>
        </w:tc>
        <w:tc>
          <w:tcPr>
            <w:tcW w:w="1701" w:type="dxa"/>
            <w:tcBorders>
              <w:top w:val="dotted" w:sz="4" w:space="0" w:color="auto"/>
            </w:tcBorders>
          </w:tcPr>
          <w:p w14:paraId="6AD1EC78" w14:textId="23E3D0CC" w:rsidR="00521A0C" w:rsidRPr="00F23D33" w:rsidRDefault="00521A0C" w:rsidP="00153C10">
            <w:pPr>
              <w:pStyle w:val="Tabulka"/>
              <w:rPr>
                <w:szCs w:val="22"/>
              </w:rPr>
            </w:pPr>
            <w:r>
              <w:rPr>
                <w:szCs w:val="22"/>
              </w:rPr>
              <w:t>100 234,75</w:t>
            </w:r>
          </w:p>
        </w:tc>
        <w:tc>
          <w:tcPr>
            <w:tcW w:w="1581" w:type="dxa"/>
            <w:tcBorders>
              <w:top w:val="dotted" w:sz="4" w:space="0" w:color="auto"/>
            </w:tcBorders>
          </w:tcPr>
          <w:p w14:paraId="1269A032" w14:textId="75CDF640" w:rsidR="00521A0C" w:rsidRPr="00F23D33" w:rsidRDefault="00521A0C" w:rsidP="00B725C6">
            <w:pPr>
              <w:pStyle w:val="Tabulka"/>
              <w:rPr>
                <w:szCs w:val="22"/>
              </w:rPr>
            </w:pPr>
            <w:r>
              <w:rPr>
                <w:szCs w:val="22"/>
              </w:rPr>
              <w:t>121 284,05</w:t>
            </w:r>
          </w:p>
        </w:tc>
      </w:tr>
      <w:tr w:rsidR="00521A0C" w:rsidRPr="00F23D33" w14:paraId="2B6B8CAD" w14:textId="77777777" w:rsidTr="0005067B">
        <w:trPr>
          <w:trHeight w:val="397"/>
        </w:trPr>
        <w:tc>
          <w:tcPr>
            <w:tcW w:w="1677" w:type="dxa"/>
            <w:tcBorders>
              <w:top w:val="dotted" w:sz="4" w:space="0" w:color="auto"/>
              <w:left w:val="dotted" w:sz="4" w:space="0" w:color="auto"/>
            </w:tcBorders>
          </w:tcPr>
          <w:p w14:paraId="2443D678" w14:textId="77777777" w:rsidR="00521A0C" w:rsidRPr="00F23D33" w:rsidRDefault="00521A0C" w:rsidP="00153C10">
            <w:pPr>
              <w:pStyle w:val="Tabulka"/>
              <w:rPr>
                <w:szCs w:val="22"/>
              </w:rPr>
            </w:pPr>
          </w:p>
        </w:tc>
        <w:tc>
          <w:tcPr>
            <w:tcW w:w="3544" w:type="dxa"/>
            <w:tcBorders>
              <w:top w:val="dotted" w:sz="4" w:space="0" w:color="auto"/>
              <w:left w:val="dotted" w:sz="4" w:space="0" w:color="auto"/>
            </w:tcBorders>
            <w:vAlign w:val="center"/>
          </w:tcPr>
          <w:p w14:paraId="5987760F" w14:textId="796CF4C6" w:rsidR="00521A0C" w:rsidRPr="00F23D33" w:rsidRDefault="00521A0C" w:rsidP="00153C10">
            <w:pPr>
              <w:pStyle w:val="Tabulka"/>
              <w:rPr>
                <w:szCs w:val="22"/>
              </w:rPr>
            </w:pPr>
            <w:r w:rsidRPr="00AE3AF4">
              <w:rPr>
                <w:rFonts w:ascii="Calibri" w:hAnsi="Calibri" w:cs="Calibri"/>
                <w:color w:val="000000"/>
                <w:sz w:val="20"/>
                <w:szCs w:val="20"/>
              </w:rPr>
              <w:t>II.USVV.21 - Implementace dle schváleného TNR USVV</w:t>
            </w:r>
          </w:p>
        </w:tc>
        <w:tc>
          <w:tcPr>
            <w:tcW w:w="1276" w:type="dxa"/>
            <w:tcBorders>
              <w:top w:val="dotted" w:sz="4" w:space="0" w:color="auto"/>
            </w:tcBorders>
          </w:tcPr>
          <w:p w14:paraId="3CC90DB1" w14:textId="63F755F9" w:rsidR="00521A0C" w:rsidRPr="00F23D33" w:rsidRDefault="00521A0C" w:rsidP="00153C10">
            <w:pPr>
              <w:pStyle w:val="Tabulka"/>
              <w:rPr>
                <w:szCs w:val="22"/>
              </w:rPr>
            </w:pPr>
            <w:r>
              <w:rPr>
                <w:szCs w:val="22"/>
              </w:rPr>
              <w:t>25,75</w:t>
            </w:r>
          </w:p>
        </w:tc>
        <w:tc>
          <w:tcPr>
            <w:tcW w:w="1701" w:type="dxa"/>
            <w:tcBorders>
              <w:top w:val="dotted" w:sz="4" w:space="0" w:color="auto"/>
            </w:tcBorders>
          </w:tcPr>
          <w:p w14:paraId="081F1CE4" w14:textId="22AA3003" w:rsidR="00521A0C" w:rsidRPr="00F23D33" w:rsidRDefault="00521A0C" w:rsidP="00153C10">
            <w:pPr>
              <w:pStyle w:val="Tabulka"/>
              <w:rPr>
                <w:szCs w:val="22"/>
              </w:rPr>
            </w:pPr>
            <w:r>
              <w:rPr>
                <w:szCs w:val="22"/>
              </w:rPr>
              <w:t>251 809,25</w:t>
            </w:r>
          </w:p>
        </w:tc>
        <w:tc>
          <w:tcPr>
            <w:tcW w:w="1581" w:type="dxa"/>
            <w:tcBorders>
              <w:top w:val="dotted" w:sz="4" w:space="0" w:color="auto"/>
            </w:tcBorders>
          </w:tcPr>
          <w:p w14:paraId="2CA40549" w14:textId="7600B4E9" w:rsidR="00521A0C" w:rsidRPr="00F23D33" w:rsidRDefault="00521A0C" w:rsidP="00B725C6">
            <w:pPr>
              <w:pStyle w:val="Tabulka"/>
              <w:rPr>
                <w:szCs w:val="22"/>
              </w:rPr>
            </w:pPr>
            <w:r>
              <w:rPr>
                <w:szCs w:val="22"/>
              </w:rPr>
              <w:t>304 689,19</w:t>
            </w:r>
          </w:p>
        </w:tc>
      </w:tr>
      <w:tr w:rsidR="00521A0C" w:rsidRPr="00F23D33" w14:paraId="5845AA4F" w14:textId="77777777" w:rsidTr="0005067B">
        <w:trPr>
          <w:trHeight w:val="397"/>
        </w:trPr>
        <w:tc>
          <w:tcPr>
            <w:tcW w:w="1677" w:type="dxa"/>
            <w:tcBorders>
              <w:top w:val="dotted" w:sz="4" w:space="0" w:color="auto"/>
              <w:left w:val="dotted" w:sz="4" w:space="0" w:color="auto"/>
            </w:tcBorders>
          </w:tcPr>
          <w:p w14:paraId="20B7BA28" w14:textId="5E2BA56B" w:rsidR="00521A0C" w:rsidRPr="00F23D33" w:rsidRDefault="00521A0C" w:rsidP="00153C10">
            <w:pPr>
              <w:pStyle w:val="Tabulka"/>
              <w:rPr>
                <w:szCs w:val="22"/>
              </w:rPr>
            </w:pPr>
          </w:p>
        </w:tc>
        <w:tc>
          <w:tcPr>
            <w:tcW w:w="3544" w:type="dxa"/>
            <w:tcBorders>
              <w:top w:val="dotted" w:sz="4" w:space="0" w:color="auto"/>
              <w:left w:val="dotted" w:sz="4" w:space="0" w:color="auto"/>
            </w:tcBorders>
            <w:vAlign w:val="center"/>
          </w:tcPr>
          <w:p w14:paraId="436D4129" w14:textId="142935F9" w:rsidR="00521A0C" w:rsidRPr="00F23D33" w:rsidRDefault="00521A0C" w:rsidP="00153C10">
            <w:pPr>
              <w:pStyle w:val="Tabulka"/>
              <w:rPr>
                <w:szCs w:val="22"/>
              </w:rPr>
            </w:pPr>
            <w:r w:rsidRPr="00AE3AF4">
              <w:rPr>
                <w:rFonts w:ascii="Calibri" w:hAnsi="Calibri" w:cs="Calibri"/>
                <w:color w:val="000000"/>
                <w:sz w:val="20"/>
                <w:szCs w:val="20"/>
              </w:rPr>
              <w:t>III.USVV.31- Dodatečné požadavky</w:t>
            </w:r>
          </w:p>
        </w:tc>
        <w:tc>
          <w:tcPr>
            <w:tcW w:w="1276" w:type="dxa"/>
            <w:tcBorders>
              <w:top w:val="dotted" w:sz="4" w:space="0" w:color="auto"/>
            </w:tcBorders>
          </w:tcPr>
          <w:p w14:paraId="51699750" w14:textId="0C085785" w:rsidR="00521A0C" w:rsidRPr="00F23D33" w:rsidRDefault="00521A0C" w:rsidP="00153C10">
            <w:pPr>
              <w:pStyle w:val="Tabulka"/>
              <w:rPr>
                <w:szCs w:val="22"/>
              </w:rPr>
            </w:pPr>
            <w:r>
              <w:rPr>
                <w:szCs w:val="22"/>
              </w:rPr>
              <w:t>11,875</w:t>
            </w:r>
          </w:p>
        </w:tc>
        <w:tc>
          <w:tcPr>
            <w:tcW w:w="1701" w:type="dxa"/>
            <w:tcBorders>
              <w:top w:val="dotted" w:sz="4" w:space="0" w:color="auto"/>
            </w:tcBorders>
          </w:tcPr>
          <w:p w14:paraId="5ADEB499" w14:textId="3712366D" w:rsidR="00521A0C" w:rsidRPr="00F23D33" w:rsidRDefault="00521A0C" w:rsidP="00153C10">
            <w:pPr>
              <w:pStyle w:val="Tabulka"/>
              <w:rPr>
                <w:szCs w:val="22"/>
              </w:rPr>
            </w:pPr>
            <w:r>
              <w:rPr>
                <w:szCs w:val="22"/>
              </w:rPr>
              <w:t>116 125,63</w:t>
            </w:r>
          </w:p>
        </w:tc>
        <w:tc>
          <w:tcPr>
            <w:tcW w:w="1581" w:type="dxa"/>
            <w:tcBorders>
              <w:top w:val="dotted" w:sz="4" w:space="0" w:color="auto"/>
            </w:tcBorders>
          </w:tcPr>
          <w:p w14:paraId="2CC337F0" w14:textId="50BEB469" w:rsidR="00521A0C" w:rsidRPr="00F23D33" w:rsidRDefault="00521A0C" w:rsidP="00153C10">
            <w:pPr>
              <w:pStyle w:val="Tabulka"/>
              <w:rPr>
                <w:szCs w:val="22"/>
              </w:rPr>
            </w:pPr>
            <w:r>
              <w:rPr>
                <w:szCs w:val="22"/>
              </w:rPr>
              <w:t>140 512,01</w:t>
            </w:r>
          </w:p>
        </w:tc>
      </w:tr>
      <w:tr w:rsidR="00521A0C" w:rsidRPr="00F23D33" w14:paraId="7E87EAEA" w14:textId="77777777" w:rsidTr="00F106EE">
        <w:trPr>
          <w:trHeight w:val="397"/>
        </w:trPr>
        <w:tc>
          <w:tcPr>
            <w:tcW w:w="5221" w:type="dxa"/>
            <w:gridSpan w:val="2"/>
            <w:tcBorders>
              <w:left w:val="dotted" w:sz="4" w:space="0" w:color="auto"/>
              <w:bottom w:val="dotted" w:sz="4" w:space="0" w:color="auto"/>
            </w:tcBorders>
          </w:tcPr>
          <w:p w14:paraId="44172C7D" w14:textId="77777777" w:rsidR="00521A0C" w:rsidRPr="00CB1115" w:rsidRDefault="00521A0C" w:rsidP="00153C10">
            <w:pPr>
              <w:pStyle w:val="Tabulka"/>
              <w:rPr>
                <w:b/>
                <w:szCs w:val="22"/>
              </w:rPr>
            </w:pPr>
            <w:r w:rsidRPr="00CB1115">
              <w:rPr>
                <w:b/>
                <w:szCs w:val="22"/>
              </w:rPr>
              <w:t>Celkem:</w:t>
            </w:r>
          </w:p>
        </w:tc>
        <w:tc>
          <w:tcPr>
            <w:tcW w:w="1276" w:type="dxa"/>
            <w:tcBorders>
              <w:bottom w:val="dotted" w:sz="4" w:space="0" w:color="auto"/>
            </w:tcBorders>
          </w:tcPr>
          <w:p w14:paraId="481282DD" w14:textId="0E7484D8" w:rsidR="00521A0C" w:rsidRPr="00F23D33" w:rsidRDefault="00521A0C" w:rsidP="00153C10">
            <w:pPr>
              <w:pStyle w:val="Tabulka"/>
              <w:rPr>
                <w:szCs w:val="22"/>
              </w:rPr>
            </w:pPr>
            <w:r>
              <w:rPr>
                <w:b/>
                <w:szCs w:val="22"/>
              </w:rPr>
              <w:t>47,875</w:t>
            </w:r>
          </w:p>
        </w:tc>
        <w:tc>
          <w:tcPr>
            <w:tcW w:w="1701" w:type="dxa"/>
            <w:tcBorders>
              <w:bottom w:val="dotted" w:sz="4" w:space="0" w:color="auto"/>
            </w:tcBorders>
          </w:tcPr>
          <w:p w14:paraId="09332EC2" w14:textId="27190FB0" w:rsidR="00521A0C" w:rsidRPr="00F23D33" w:rsidRDefault="00521A0C" w:rsidP="00153C10">
            <w:pPr>
              <w:pStyle w:val="Tabulka"/>
              <w:rPr>
                <w:szCs w:val="22"/>
              </w:rPr>
            </w:pPr>
            <w:r>
              <w:rPr>
                <w:b/>
                <w:szCs w:val="22"/>
              </w:rPr>
              <w:t>468 169,63</w:t>
            </w:r>
          </w:p>
        </w:tc>
        <w:tc>
          <w:tcPr>
            <w:tcW w:w="1581" w:type="dxa"/>
            <w:tcBorders>
              <w:bottom w:val="dotted" w:sz="4" w:space="0" w:color="auto"/>
            </w:tcBorders>
          </w:tcPr>
          <w:p w14:paraId="0B956D1F" w14:textId="077B95C7" w:rsidR="00521A0C" w:rsidRPr="00F23D33" w:rsidRDefault="00521A0C" w:rsidP="00153C10">
            <w:pPr>
              <w:pStyle w:val="Tabulka"/>
              <w:rPr>
                <w:szCs w:val="22"/>
              </w:rPr>
            </w:pPr>
            <w:r>
              <w:rPr>
                <w:b/>
                <w:szCs w:val="22"/>
              </w:rPr>
              <w:t>566 485,25</w:t>
            </w:r>
          </w:p>
        </w:tc>
      </w:tr>
    </w:tbl>
    <w:p w14:paraId="3F4C1D1A" w14:textId="77777777" w:rsidR="0000551E" w:rsidRPr="00F23D33" w:rsidRDefault="0000551E" w:rsidP="00CC6780">
      <w:pPr>
        <w:spacing w:after="0"/>
        <w:rPr>
          <w:rFonts w:cs="Arial"/>
          <w:sz w:val="8"/>
          <w:szCs w:val="8"/>
        </w:rPr>
      </w:pPr>
    </w:p>
    <w:p w14:paraId="66053F4A" w14:textId="77777777" w:rsidR="0000551E"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BC7B4B6" w14:textId="77777777" w:rsidR="00440301" w:rsidRPr="00D201B5" w:rsidRDefault="00440301" w:rsidP="00CC6780">
      <w:pPr>
        <w:spacing w:after="0"/>
        <w:rPr>
          <w:rFonts w:cs="Arial"/>
          <w:sz w:val="16"/>
          <w:szCs w:val="16"/>
        </w:rPr>
      </w:pPr>
    </w:p>
    <w:p w14:paraId="7A497141" w14:textId="345B7EB5" w:rsidR="0000551E"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1853"/>
        <w:gridCol w:w="2891"/>
      </w:tblGrid>
      <w:tr w:rsidR="0000551E" w:rsidRPr="00194CEC" w14:paraId="7C2A8897" w14:textId="77777777" w:rsidTr="007A0E77">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1853" w:type="dxa"/>
            <w:vAlign w:val="center"/>
          </w:tcPr>
          <w:p w14:paraId="5F6EE04D" w14:textId="77777777" w:rsidR="0000551E" w:rsidRPr="00194CEC" w:rsidRDefault="0000551E" w:rsidP="00153C10">
            <w:pPr>
              <w:rPr>
                <w:b/>
              </w:rPr>
            </w:pPr>
            <w:r w:rsidRPr="00194CEC">
              <w:rPr>
                <w:b/>
              </w:rPr>
              <w:t>Datum</w:t>
            </w:r>
          </w:p>
        </w:tc>
        <w:tc>
          <w:tcPr>
            <w:tcW w:w="2891"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00551E" w14:paraId="112E05AA" w14:textId="77777777" w:rsidTr="007A0E77">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036CF19A" w:rsidR="0000551E" w:rsidRDefault="003D5FD5" w:rsidP="00153C10">
            <w:r>
              <w:t>Roman Smetana</w:t>
            </w:r>
          </w:p>
        </w:tc>
        <w:tc>
          <w:tcPr>
            <w:tcW w:w="1853" w:type="dxa"/>
            <w:vAlign w:val="center"/>
          </w:tcPr>
          <w:p w14:paraId="4C1A7297" w14:textId="350CA465" w:rsidR="0000551E" w:rsidRDefault="007A0E77" w:rsidP="00153C10">
            <w:r>
              <w:t>20.1.2021</w:t>
            </w:r>
          </w:p>
        </w:tc>
        <w:tc>
          <w:tcPr>
            <w:tcW w:w="2891" w:type="dxa"/>
            <w:vAlign w:val="center"/>
          </w:tcPr>
          <w:p w14:paraId="2DAAEC0A" w14:textId="410B82AB" w:rsidR="0000551E" w:rsidRDefault="007A0E77" w:rsidP="00153C10">
            <w:r>
              <w:t>Bez připomínek -&gt; mail</w:t>
            </w:r>
          </w:p>
        </w:tc>
      </w:tr>
      <w:tr w:rsidR="007A0E77" w14:paraId="41BF8CC4" w14:textId="77777777" w:rsidTr="007A0E77">
        <w:trPr>
          <w:trHeight w:val="510"/>
        </w:trPr>
        <w:tc>
          <w:tcPr>
            <w:tcW w:w="2547" w:type="dxa"/>
            <w:vAlign w:val="center"/>
          </w:tcPr>
          <w:p w14:paraId="2D9C0FEB" w14:textId="77777777" w:rsidR="007A0E77" w:rsidRDefault="007A0E77" w:rsidP="00153C10">
            <w:r>
              <w:t>Provozní garant</w:t>
            </w:r>
          </w:p>
        </w:tc>
        <w:tc>
          <w:tcPr>
            <w:tcW w:w="2371" w:type="dxa"/>
            <w:vAlign w:val="center"/>
          </w:tcPr>
          <w:p w14:paraId="571B76F2" w14:textId="385869EC" w:rsidR="007A0E77" w:rsidRDefault="007A0E77" w:rsidP="00153C10">
            <w:r>
              <w:t>Pavel Štětina</w:t>
            </w:r>
          </w:p>
        </w:tc>
        <w:tc>
          <w:tcPr>
            <w:tcW w:w="1853" w:type="dxa"/>
            <w:vAlign w:val="center"/>
          </w:tcPr>
          <w:p w14:paraId="53AF142E" w14:textId="25572466" w:rsidR="007A0E77" w:rsidRDefault="007A0E77" w:rsidP="00153C10">
            <w:r>
              <w:t>20.1.2021</w:t>
            </w:r>
          </w:p>
        </w:tc>
        <w:tc>
          <w:tcPr>
            <w:tcW w:w="2891" w:type="dxa"/>
            <w:vAlign w:val="center"/>
          </w:tcPr>
          <w:p w14:paraId="7EA6029F" w14:textId="1B1C128E" w:rsidR="007A0E77" w:rsidRDefault="007A0E77" w:rsidP="00153C10">
            <w:r>
              <w:t>Bez připomínek -&gt; mail</w:t>
            </w:r>
          </w:p>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69DB8230" w:rsidR="001A1D33"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lastRenderedPageBreak/>
        <w:t>Schválení</w:t>
      </w:r>
    </w:p>
    <w:p w14:paraId="23BFFF94" w14:textId="382387CE"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06" w:type="dxa"/>
        <w:tblLook w:val="04A0" w:firstRow="1" w:lastRow="0" w:firstColumn="1" w:lastColumn="0" w:noHBand="0" w:noVBand="1"/>
      </w:tblPr>
      <w:tblGrid>
        <w:gridCol w:w="3256"/>
        <w:gridCol w:w="2522"/>
        <w:gridCol w:w="3828"/>
      </w:tblGrid>
      <w:tr w:rsidR="009F24A0" w:rsidRPr="00194CEC" w14:paraId="27EE49AA" w14:textId="77777777" w:rsidTr="00B725C6">
        <w:trPr>
          <w:trHeight w:val="374"/>
        </w:trPr>
        <w:tc>
          <w:tcPr>
            <w:tcW w:w="3256" w:type="dxa"/>
            <w:vAlign w:val="center"/>
          </w:tcPr>
          <w:p w14:paraId="7B0E9D53" w14:textId="77777777" w:rsidR="009F24A0" w:rsidRPr="00194CEC" w:rsidRDefault="009F24A0" w:rsidP="00371CE8">
            <w:pPr>
              <w:rPr>
                <w:b/>
              </w:rPr>
            </w:pPr>
            <w:r>
              <w:rPr>
                <w:b/>
              </w:rPr>
              <w:t>Role</w:t>
            </w:r>
          </w:p>
        </w:tc>
        <w:tc>
          <w:tcPr>
            <w:tcW w:w="2522" w:type="dxa"/>
            <w:vAlign w:val="center"/>
          </w:tcPr>
          <w:p w14:paraId="7AB674C8" w14:textId="77777777" w:rsidR="009F24A0" w:rsidRPr="00194CEC" w:rsidRDefault="009F24A0" w:rsidP="00371CE8">
            <w:pPr>
              <w:rPr>
                <w:b/>
              </w:rPr>
            </w:pPr>
            <w:r>
              <w:rPr>
                <w:b/>
              </w:rPr>
              <w:t>Jméno</w:t>
            </w:r>
          </w:p>
        </w:tc>
        <w:tc>
          <w:tcPr>
            <w:tcW w:w="3828" w:type="dxa"/>
            <w:vAlign w:val="center"/>
          </w:tcPr>
          <w:p w14:paraId="44AB11C5" w14:textId="1CD099D5" w:rsidR="009F24A0" w:rsidRPr="00194CEC" w:rsidRDefault="009F24A0" w:rsidP="00371CE8">
            <w:pPr>
              <w:rPr>
                <w:b/>
              </w:rPr>
            </w:pPr>
            <w:r w:rsidRPr="00194CEC">
              <w:rPr>
                <w:b/>
              </w:rPr>
              <w:t>Datum</w:t>
            </w:r>
            <w:r>
              <w:rPr>
                <w:b/>
              </w:rPr>
              <w:t xml:space="preserve"> a podpis</w:t>
            </w:r>
          </w:p>
        </w:tc>
      </w:tr>
      <w:tr w:rsidR="009F24A0" w14:paraId="73B4B981" w14:textId="77777777" w:rsidTr="003D5FD5">
        <w:trPr>
          <w:trHeight w:val="1199"/>
        </w:trPr>
        <w:tc>
          <w:tcPr>
            <w:tcW w:w="3256" w:type="dxa"/>
            <w:vAlign w:val="center"/>
          </w:tcPr>
          <w:p w14:paraId="7B8CB7ED" w14:textId="77777777" w:rsidR="009F24A0" w:rsidRDefault="009F24A0" w:rsidP="00371CE8">
            <w:r>
              <w:t>Žadatel</w:t>
            </w:r>
          </w:p>
        </w:tc>
        <w:tc>
          <w:tcPr>
            <w:tcW w:w="2522" w:type="dxa"/>
            <w:vAlign w:val="center"/>
          </w:tcPr>
          <w:p w14:paraId="6078EFA3" w14:textId="32E450E3" w:rsidR="009F24A0" w:rsidRDefault="009F24A0" w:rsidP="00371CE8">
            <w:r>
              <w:t>Tomáš Krejzar</w:t>
            </w:r>
          </w:p>
        </w:tc>
        <w:tc>
          <w:tcPr>
            <w:tcW w:w="3828" w:type="dxa"/>
            <w:vAlign w:val="center"/>
          </w:tcPr>
          <w:p w14:paraId="1A8E39D3" w14:textId="77777777" w:rsidR="009F24A0" w:rsidRDefault="009F24A0" w:rsidP="00371CE8"/>
        </w:tc>
      </w:tr>
      <w:tr w:rsidR="009F24A0" w14:paraId="66DF73FD" w14:textId="77777777" w:rsidTr="003D5FD5">
        <w:trPr>
          <w:trHeight w:val="1285"/>
        </w:trPr>
        <w:tc>
          <w:tcPr>
            <w:tcW w:w="3256" w:type="dxa"/>
            <w:vAlign w:val="center"/>
          </w:tcPr>
          <w:p w14:paraId="773D83D8" w14:textId="2C0CD813" w:rsidR="009F24A0" w:rsidRDefault="009F24A0" w:rsidP="008E2F7B">
            <w:r>
              <w:t>Věcný/Metodický garant</w:t>
            </w:r>
          </w:p>
        </w:tc>
        <w:tc>
          <w:tcPr>
            <w:tcW w:w="2522" w:type="dxa"/>
            <w:vAlign w:val="center"/>
          </w:tcPr>
          <w:p w14:paraId="0DF7EA96" w14:textId="7BFFD93F" w:rsidR="009F24A0" w:rsidRDefault="009F24A0" w:rsidP="00371CE8">
            <w:r>
              <w:t>Lenka Kratochvílová</w:t>
            </w:r>
          </w:p>
        </w:tc>
        <w:tc>
          <w:tcPr>
            <w:tcW w:w="3828" w:type="dxa"/>
            <w:vAlign w:val="center"/>
          </w:tcPr>
          <w:p w14:paraId="7AEF2C5E" w14:textId="77777777" w:rsidR="009F24A0" w:rsidRDefault="009F24A0" w:rsidP="00371CE8"/>
        </w:tc>
      </w:tr>
      <w:tr w:rsidR="009F24A0" w14:paraId="1BA468C1" w14:textId="77777777" w:rsidTr="003D5FD5">
        <w:trPr>
          <w:trHeight w:val="1389"/>
        </w:trPr>
        <w:tc>
          <w:tcPr>
            <w:tcW w:w="3256" w:type="dxa"/>
            <w:vAlign w:val="center"/>
          </w:tcPr>
          <w:p w14:paraId="28E79968" w14:textId="77777777" w:rsidR="009F24A0" w:rsidRDefault="009F24A0" w:rsidP="0085497D">
            <w:r>
              <w:t>Oprávněná osoba dle smlouvy</w:t>
            </w:r>
          </w:p>
        </w:tc>
        <w:tc>
          <w:tcPr>
            <w:tcW w:w="2522" w:type="dxa"/>
            <w:vAlign w:val="center"/>
          </w:tcPr>
          <w:p w14:paraId="57F503DF" w14:textId="6E5DBAB5" w:rsidR="009F24A0" w:rsidRDefault="009F24A0" w:rsidP="00371CE8">
            <w:r>
              <w:t>Vladimír Velas</w:t>
            </w:r>
          </w:p>
        </w:tc>
        <w:tc>
          <w:tcPr>
            <w:tcW w:w="3828" w:type="dxa"/>
            <w:vAlign w:val="center"/>
          </w:tcPr>
          <w:p w14:paraId="6DA25AB9" w14:textId="77777777" w:rsidR="009F24A0" w:rsidRDefault="009F24A0"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4"/>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5"/>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DEE2C" w14:textId="77777777" w:rsidR="007C61DE" w:rsidRDefault="007C61DE" w:rsidP="0000551E">
      <w:pPr>
        <w:spacing w:after="0"/>
      </w:pPr>
      <w:r>
        <w:separator/>
      </w:r>
    </w:p>
  </w:endnote>
  <w:endnote w:type="continuationSeparator" w:id="0">
    <w:p w14:paraId="01055A5A" w14:textId="77777777" w:rsidR="007C61DE" w:rsidRDefault="007C61DE" w:rsidP="0000551E">
      <w:pPr>
        <w:spacing w:after="0"/>
      </w:pPr>
      <w:r>
        <w:continuationSeparator/>
      </w:r>
    </w:p>
  </w:endnote>
  <w:endnote w:id="1">
    <w:p w14:paraId="493DE5B7" w14:textId="77777777" w:rsidR="008E5D2D" w:rsidRPr="00E56B5D" w:rsidRDefault="008E5D2D"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8E5D2D" w:rsidRPr="00E56B5D" w:rsidRDefault="008E5D2D"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8E5D2D" w:rsidRPr="00E56B5D" w:rsidRDefault="008E5D2D"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8E5D2D" w:rsidRPr="00E56B5D" w:rsidRDefault="008E5D2D"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8E5D2D" w:rsidRPr="00E56B5D" w:rsidRDefault="008E5D2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8E5D2D" w:rsidRPr="00E56B5D" w:rsidRDefault="008E5D2D"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8E5D2D" w:rsidRPr="00E56B5D" w:rsidRDefault="008E5D2D"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8E5D2D" w:rsidRDefault="008E5D2D">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8E5D2D" w:rsidRPr="00E56B5D" w:rsidRDefault="008E5D2D">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8E5D2D" w:rsidRPr="00103605" w:rsidRDefault="008E5D2D">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8E5D2D" w:rsidRPr="004642D2" w:rsidRDefault="008E5D2D">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8E5D2D" w:rsidRPr="00E56B5D" w:rsidRDefault="008E5D2D"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8E5D2D" w:rsidRPr="0036019B" w:rsidRDefault="008E5D2D"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8E5D2D" w:rsidRPr="00360DA3" w:rsidRDefault="008E5D2D">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8E5D2D" w:rsidRPr="00E56B5D" w:rsidRDefault="008E5D2D"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8E5D2D" w:rsidRPr="00E56B5D" w:rsidRDefault="008E5D2D"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8E5D2D" w:rsidRPr="00E56B5D" w:rsidRDefault="008E5D2D"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8E5D2D" w:rsidRPr="00E56B5D" w:rsidRDefault="008E5D2D"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8E5D2D" w:rsidRPr="00E56B5D" w:rsidRDefault="008E5D2D"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43C3358" w14:textId="77777777" w:rsidR="008E5D2D" w:rsidRPr="00E56B5D" w:rsidRDefault="008E5D2D"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8E5D2D" w:rsidRDefault="008E5D2D">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65A5894E" w:rsidR="008E5D2D" w:rsidRPr="00CC2560" w:rsidRDefault="008E5D2D"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71353">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71353">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52C1507E" w:rsidR="008E5D2D" w:rsidRPr="00CC2560" w:rsidRDefault="008E5D2D"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71353">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71353">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1A82D9AD" w:rsidR="008E5D2D" w:rsidRPr="00CC2560" w:rsidRDefault="008E5D2D"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71353">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71353">
      <w:rPr>
        <w:noProof/>
        <w:sz w:val="16"/>
        <w:szCs w:val="16"/>
      </w:rPr>
      <w:t>3</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71985EE1" w:rsidR="008E5D2D" w:rsidRPr="00EF7DC4" w:rsidRDefault="008E5D2D"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371353">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371353">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6A8EF" w14:textId="77777777" w:rsidR="007C61DE" w:rsidRDefault="007C61DE" w:rsidP="0000551E">
      <w:pPr>
        <w:spacing w:after="0"/>
      </w:pPr>
      <w:r>
        <w:separator/>
      </w:r>
    </w:p>
  </w:footnote>
  <w:footnote w:type="continuationSeparator" w:id="0">
    <w:p w14:paraId="7C799C48" w14:textId="77777777" w:rsidR="007C61DE" w:rsidRDefault="007C61DE" w:rsidP="0000551E">
      <w:pPr>
        <w:spacing w:after="0"/>
      </w:pPr>
      <w:r>
        <w:continuationSeparator/>
      </w:r>
    </w:p>
  </w:footnote>
  <w:footnote w:id="1">
    <w:p w14:paraId="10B1FF6B" w14:textId="533685E1" w:rsidR="008E5D2D" w:rsidRDefault="008E5D2D">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8E5D2D" w:rsidRDefault="008E5D2D" w:rsidP="00F07FA0">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8E5D2D" w:rsidRDefault="008E5D2D" w:rsidP="00F07FA0">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8E5D2D" w:rsidRPr="00647845" w:rsidRDefault="008E5D2D"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8E5D2D" w:rsidRPr="003315A8" w:rsidRDefault="008E5D2D"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72C"/>
    <w:multiLevelType w:val="hybridMultilevel"/>
    <w:tmpl w:val="A39660FE"/>
    <w:lvl w:ilvl="0" w:tplc="5D74B3EA">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DC149E"/>
    <w:multiLevelType w:val="hybridMultilevel"/>
    <w:tmpl w:val="5D5602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AC5BE9"/>
    <w:multiLevelType w:val="hybridMultilevel"/>
    <w:tmpl w:val="8AA6A87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0E8A6BE6"/>
    <w:multiLevelType w:val="hybridMultilevel"/>
    <w:tmpl w:val="301636A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3E6EA9"/>
    <w:multiLevelType w:val="hybridMultilevel"/>
    <w:tmpl w:val="3E083C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1244F79"/>
    <w:multiLevelType w:val="hybridMultilevel"/>
    <w:tmpl w:val="AA42372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84357E"/>
    <w:multiLevelType w:val="hybridMultilevel"/>
    <w:tmpl w:val="D27EE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BC7E12"/>
    <w:multiLevelType w:val="hybridMultilevel"/>
    <w:tmpl w:val="FB06B6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36770A"/>
    <w:multiLevelType w:val="multilevel"/>
    <w:tmpl w:val="28CA1B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D365D"/>
    <w:multiLevelType w:val="hybridMultilevel"/>
    <w:tmpl w:val="7B04DD3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E167726"/>
    <w:multiLevelType w:val="hybridMultilevel"/>
    <w:tmpl w:val="8EBC287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33D2558"/>
    <w:multiLevelType w:val="hybridMultilevel"/>
    <w:tmpl w:val="5B7AC39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FC1C1F"/>
    <w:multiLevelType w:val="hybridMultilevel"/>
    <w:tmpl w:val="34A0404E"/>
    <w:lvl w:ilvl="0" w:tplc="701429B2">
      <w:start w:val="1"/>
      <w:numFmt w:val="lowerLetter"/>
      <w:lvlText w:val="%1)"/>
      <w:lvlJc w:val="left"/>
      <w:pPr>
        <w:ind w:left="720" w:hanging="360"/>
      </w:pPr>
      <w:rPr>
        <w:rFonts w:ascii="Arial" w:eastAsia="Times New Roman" w:hAnsi="Arial"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DBA0346"/>
    <w:multiLevelType w:val="hybridMultilevel"/>
    <w:tmpl w:val="9C888B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02D6601"/>
    <w:multiLevelType w:val="hybridMultilevel"/>
    <w:tmpl w:val="F27A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9F74CF"/>
    <w:multiLevelType w:val="hybridMultilevel"/>
    <w:tmpl w:val="0B3EB798"/>
    <w:lvl w:ilvl="0" w:tplc="E16C7230">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45D12A6D"/>
    <w:multiLevelType w:val="multilevel"/>
    <w:tmpl w:val="BBCC25C6"/>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90E56BB"/>
    <w:multiLevelType w:val="hybridMultilevel"/>
    <w:tmpl w:val="2D06A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4B386E"/>
    <w:multiLevelType w:val="hybridMultilevel"/>
    <w:tmpl w:val="07EAF10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B9B44E3"/>
    <w:multiLevelType w:val="hybridMultilevel"/>
    <w:tmpl w:val="EB48B87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D7367C2"/>
    <w:multiLevelType w:val="hybridMultilevel"/>
    <w:tmpl w:val="93F818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BE072F"/>
    <w:multiLevelType w:val="hybridMultilevel"/>
    <w:tmpl w:val="AF9460D2"/>
    <w:lvl w:ilvl="0" w:tplc="04050001">
      <w:start w:val="1"/>
      <w:numFmt w:val="bullet"/>
      <w:lvlText w:val=""/>
      <w:lvlJc w:val="left"/>
      <w:pPr>
        <w:ind w:left="786" w:hanging="360"/>
      </w:pPr>
      <w:rPr>
        <w:rFonts w:ascii="Symbol" w:hAnsi="Symbol" w:cs="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cs="Wingdings" w:hint="default"/>
      </w:rPr>
    </w:lvl>
    <w:lvl w:ilvl="3" w:tplc="04050001" w:tentative="1">
      <w:start w:val="1"/>
      <w:numFmt w:val="bullet"/>
      <w:lvlText w:val=""/>
      <w:lvlJc w:val="left"/>
      <w:pPr>
        <w:ind w:left="2946" w:hanging="360"/>
      </w:pPr>
      <w:rPr>
        <w:rFonts w:ascii="Symbol" w:hAnsi="Symbol" w:cs="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cs="Wingdings" w:hint="default"/>
      </w:rPr>
    </w:lvl>
    <w:lvl w:ilvl="6" w:tplc="04050001" w:tentative="1">
      <w:start w:val="1"/>
      <w:numFmt w:val="bullet"/>
      <w:lvlText w:val=""/>
      <w:lvlJc w:val="left"/>
      <w:pPr>
        <w:ind w:left="5106" w:hanging="360"/>
      </w:pPr>
      <w:rPr>
        <w:rFonts w:ascii="Symbol" w:hAnsi="Symbol" w:cs="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cs="Wingdings" w:hint="default"/>
      </w:rPr>
    </w:lvl>
  </w:abstractNum>
  <w:abstractNum w:abstractNumId="26" w15:restartNumberingAfterBreak="0">
    <w:nsid w:val="579255B2"/>
    <w:multiLevelType w:val="hybridMultilevel"/>
    <w:tmpl w:val="81E0E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A5B29BF"/>
    <w:multiLevelType w:val="hybridMultilevel"/>
    <w:tmpl w:val="34A0404E"/>
    <w:lvl w:ilvl="0" w:tplc="701429B2">
      <w:start w:val="1"/>
      <w:numFmt w:val="lowerLetter"/>
      <w:lvlText w:val="%1)"/>
      <w:lvlJc w:val="left"/>
      <w:pPr>
        <w:ind w:left="720" w:hanging="360"/>
      </w:pPr>
      <w:rPr>
        <w:rFonts w:ascii="Arial" w:eastAsia="Times New Roman" w:hAnsi="Arial"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DC80B04"/>
    <w:multiLevelType w:val="hybridMultilevel"/>
    <w:tmpl w:val="90A0C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DE1903"/>
    <w:multiLevelType w:val="hybridMultilevel"/>
    <w:tmpl w:val="6E647C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718E1B06"/>
    <w:multiLevelType w:val="hybridMultilevel"/>
    <w:tmpl w:val="B704823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26E3F31"/>
    <w:multiLevelType w:val="hybridMultilevel"/>
    <w:tmpl w:val="1158DAA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D283121"/>
    <w:multiLevelType w:val="hybridMultilevel"/>
    <w:tmpl w:val="FAF65D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8"/>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33"/>
  </w:num>
  <w:num w:numId="9">
    <w:abstractNumId w:val="32"/>
  </w:num>
  <w:num w:numId="10">
    <w:abstractNumId w:val="25"/>
  </w:num>
  <w:num w:numId="11">
    <w:abstractNumId w:val="23"/>
  </w:num>
  <w:num w:numId="12">
    <w:abstractNumId w:val="4"/>
  </w:num>
  <w:num w:numId="13">
    <w:abstractNumId w:val="31"/>
  </w:num>
  <w:num w:numId="14">
    <w:abstractNumId w:val="10"/>
  </w:num>
  <w:num w:numId="15">
    <w:abstractNumId w:val="6"/>
  </w:num>
  <w:num w:numId="16">
    <w:abstractNumId w:val="12"/>
  </w:num>
  <w:num w:numId="17">
    <w:abstractNumId w:val="2"/>
  </w:num>
  <w:num w:numId="18">
    <w:abstractNumId w:val="11"/>
  </w:num>
  <w:num w:numId="19">
    <w:abstractNumId w:val="7"/>
  </w:num>
  <w:num w:numId="20">
    <w:abstractNumId w:val="28"/>
  </w:num>
  <w:num w:numId="21">
    <w:abstractNumId w:val="21"/>
  </w:num>
  <w:num w:numId="22">
    <w:abstractNumId w:val="5"/>
  </w:num>
  <w:num w:numId="23">
    <w:abstractNumId w:val="30"/>
  </w:num>
  <w:num w:numId="24">
    <w:abstractNumId w:val="35"/>
  </w:num>
  <w:num w:numId="25">
    <w:abstractNumId w:val="26"/>
  </w:num>
  <w:num w:numId="26">
    <w:abstractNumId w:val="15"/>
  </w:num>
  <w:num w:numId="27">
    <w:abstractNumId w:val="1"/>
  </w:num>
  <w:num w:numId="28">
    <w:abstractNumId w:val="22"/>
  </w:num>
  <w:num w:numId="29">
    <w:abstractNumId w:val="1"/>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21"/>
  </w:num>
  <w:num w:numId="32">
    <w:abstractNumId w:val="0"/>
  </w:num>
  <w:num w:numId="33">
    <w:abstractNumId w:val="14"/>
  </w:num>
  <w:num w:numId="34">
    <w:abstractNumId w:val="0"/>
  </w:num>
  <w:num w:numId="35">
    <w:abstractNumId w:val="27"/>
  </w:num>
  <w:num w:numId="36">
    <w:abstractNumId w:val="16"/>
  </w:num>
  <w:num w:numId="37">
    <w:abstractNumId w:val="19"/>
  </w:num>
  <w:num w:numId="38">
    <w:abstractNumId w:val="8"/>
  </w:num>
  <w:num w:numId="39">
    <w:abstractNumId w:val="20"/>
  </w:num>
  <w:num w:numId="40">
    <w:abstractNumId w:val="9"/>
  </w:num>
  <w:num w:numId="4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16F3"/>
    <w:rsid w:val="00022E35"/>
    <w:rsid w:val="000235A7"/>
    <w:rsid w:val="0002371D"/>
    <w:rsid w:val="000242F6"/>
    <w:rsid w:val="000249F5"/>
    <w:rsid w:val="00025784"/>
    <w:rsid w:val="0002724A"/>
    <w:rsid w:val="000274D7"/>
    <w:rsid w:val="0003057D"/>
    <w:rsid w:val="00032EAF"/>
    <w:rsid w:val="00033242"/>
    <w:rsid w:val="000335CF"/>
    <w:rsid w:val="00033DD1"/>
    <w:rsid w:val="0003534C"/>
    <w:rsid w:val="00036C48"/>
    <w:rsid w:val="0004128C"/>
    <w:rsid w:val="00044DB9"/>
    <w:rsid w:val="00046851"/>
    <w:rsid w:val="00046BAE"/>
    <w:rsid w:val="00050367"/>
    <w:rsid w:val="0005067B"/>
    <w:rsid w:val="00051D11"/>
    <w:rsid w:val="00052206"/>
    <w:rsid w:val="00052499"/>
    <w:rsid w:val="0005341C"/>
    <w:rsid w:val="0005358D"/>
    <w:rsid w:val="000544B5"/>
    <w:rsid w:val="00054889"/>
    <w:rsid w:val="00061005"/>
    <w:rsid w:val="00062D02"/>
    <w:rsid w:val="00065AFA"/>
    <w:rsid w:val="00066D9E"/>
    <w:rsid w:val="00070749"/>
    <w:rsid w:val="00070AE9"/>
    <w:rsid w:val="00071F38"/>
    <w:rsid w:val="00075011"/>
    <w:rsid w:val="0007710C"/>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9649F"/>
    <w:rsid w:val="000A0161"/>
    <w:rsid w:val="000A0E3D"/>
    <w:rsid w:val="000A560E"/>
    <w:rsid w:val="000A6F5B"/>
    <w:rsid w:val="000A7D80"/>
    <w:rsid w:val="000B2FCB"/>
    <w:rsid w:val="000B381E"/>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2F7C"/>
    <w:rsid w:val="000E3004"/>
    <w:rsid w:val="000E3B62"/>
    <w:rsid w:val="000E4800"/>
    <w:rsid w:val="000E51A3"/>
    <w:rsid w:val="000E6E54"/>
    <w:rsid w:val="000E720F"/>
    <w:rsid w:val="000E7473"/>
    <w:rsid w:val="000F27BA"/>
    <w:rsid w:val="000F7DA2"/>
    <w:rsid w:val="00100646"/>
    <w:rsid w:val="00100774"/>
    <w:rsid w:val="00101298"/>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7BE"/>
    <w:rsid w:val="00117979"/>
    <w:rsid w:val="00120DCA"/>
    <w:rsid w:val="0012280F"/>
    <w:rsid w:val="00122A93"/>
    <w:rsid w:val="00123421"/>
    <w:rsid w:val="00125A65"/>
    <w:rsid w:val="00125AFA"/>
    <w:rsid w:val="001267F1"/>
    <w:rsid w:val="00126DC6"/>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6288"/>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0731"/>
    <w:rsid w:val="001B1CD2"/>
    <w:rsid w:val="001B4E69"/>
    <w:rsid w:val="001B59C1"/>
    <w:rsid w:val="001B5B62"/>
    <w:rsid w:val="001B5F62"/>
    <w:rsid w:val="001B7D19"/>
    <w:rsid w:val="001C0A45"/>
    <w:rsid w:val="001C1ED2"/>
    <w:rsid w:val="001C277E"/>
    <w:rsid w:val="001C2D39"/>
    <w:rsid w:val="001C364A"/>
    <w:rsid w:val="001C4C0B"/>
    <w:rsid w:val="001C4C4B"/>
    <w:rsid w:val="001C6B93"/>
    <w:rsid w:val="001D0604"/>
    <w:rsid w:val="001D1AA1"/>
    <w:rsid w:val="001D388C"/>
    <w:rsid w:val="001D3B5F"/>
    <w:rsid w:val="001D4698"/>
    <w:rsid w:val="001E17C9"/>
    <w:rsid w:val="001E3C70"/>
    <w:rsid w:val="001E419F"/>
    <w:rsid w:val="001F0E4E"/>
    <w:rsid w:val="001F177F"/>
    <w:rsid w:val="001F2E58"/>
    <w:rsid w:val="001F4C72"/>
    <w:rsid w:val="001F5B35"/>
    <w:rsid w:val="00204CEC"/>
    <w:rsid w:val="00207023"/>
    <w:rsid w:val="00207B75"/>
    <w:rsid w:val="00210895"/>
    <w:rsid w:val="00211559"/>
    <w:rsid w:val="002123D3"/>
    <w:rsid w:val="002207E9"/>
    <w:rsid w:val="00223FDB"/>
    <w:rsid w:val="002255E9"/>
    <w:rsid w:val="00225DA6"/>
    <w:rsid w:val="002273D3"/>
    <w:rsid w:val="002300B6"/>
    <w:rsid w:val="00230B57"/>
    <w:rsid w:val="00232722"/>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532"/>
    <w:rsid w:val="00285F9D"/>
    <w:rsid w:val="0028638C"/>
    <w:rsid w:val="0028652D"/>
    <w:rsid w:val="0028799E"/>
    <w:rsid w:val="002956AD"/>
    <w:rsid w:val="00296D71"/>
    <w:rsid w:val="002A0F37"/>
    <w:rsid w:val="002A262B"/>
    <w:rsid w:val="002A3316"/>
    <w:rsid w:val="002A4EAB"/>
    <w:rsid w:val="002A77A3"/>
    <w:rsid w:val="002B04AE"/>
    <w:rsid w:val="002B0E7B"/>
    <w:rsid w:val="002B1F4A"/>
    <w:rsid w:val="002B2742"/>
    <w:rsid w:val="002B7FEE"/>
    <w:rsid w:val="002C303E"/>
    <w:rsid w:val="002C64EF"/>
    <w:rsid w:val="002C7A38"/>
    <w:rsid w:val="002C7A49"/>
    <w:rsid w:val="002D0548"/>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44DD"/>
    <w:rsid w:val="002F507B"/>
    <w:rsid w:val="002F6294"/>
    <w:rsid w:val="00300418"/>
    <w:rsid w:val="00300B6D"/>
    <w:rsid w:val="00302142"/>
    <w:rsid w:val="003025D0"/>
    <w:rsid w:val="003025EB"/>
    <w:rsid w:val="00302BD8"/>
    <w:rsid w:val="00303679"/>
    <w:rsid w:val="00303968"/>
    <w:rsid w:val="00304509"/>
    <w:rsid w:val="003100E1"/>
    <w:rsid w:val="0031387C"/>
    <w:rsid w:val="003153D0"/>
    <w:rsid w:val="00320DDA"/>
    <w:rsid w:val="00320FF1"/>
    <w:rsid w:val="00322213"/>
    <w:rsid w:val="0032275E"/>
    <w:rsid w:val="00323E78"/>
    <w:rsid w:val="003307C3"/>
    <w:rsid w:val="0033113B"/>
    <w:rsid w:val="003315A8"/>
    <w:rsid w:val="003327CE"/>
    <w:rsid w:val="00332893"/>
    <w:rsid w:val="00332EBE"/>
    <w:rsid w:val="003336F8"/>
    <w:rsid w:val="003352D6"/>
    <w:rsid w:val="00337DDA"/>
    <w:rsid w:val="00337FB0"/>
    <w:rsid w:val="00340225"/>
    <w:rsid w:val="00340CF2"/>
    <w:rsid w:val="003500DB"/>
    <w:rsid w:val="003519C1"/>
    <w:rsid w:val="00351F5F"/>
    <w:rsid w:val="00353C5D"/>
    <w:rsid w:val="003549DC"/>
    <w:rsid w:val="00355BAB"/>
    <w:rsid w:val="00357CB1"/>
    <w:rsid w:val="0036019B"/>
    <w:rsid w:val="00360DA3"/>
    <w:rsid w:val="00361371"/>
    <w:rsid w:val="0036140A"/>
    <w:rsid w:val="00362290"/>
    <w:rsid w:val="003622E0"/>
    <w:rsid w:val="00362AAC"/>
    <w:rsid w:val="00362D0D"/>
    <w:rsid w:val="00363409"/>
    <w:rsid w:val="003637D7"/>
    <w:rsid w:val="00367CC0"/>
    <w:rsid w:val="00371353"/>
    <w:rsid w:val="00371CE8"/>
    <w:rsid w:val="00372419"/>
    <w:rsid w:val="003728F1"/>
    <w:rsid w:val="00372AE7"/>
    <w:rsid w:val="00385D40"/>
    <w:rsid w:val="0038703A"/>
    <w:rsid w:val="00387519"/>
    <w:rsid w:val="00387F5C"/>
    <w:rsid w:val="00390A58"/>
    <w:rsid w:val="00390EB2"/>
    <w:rsid w:val="0039112C"/>
    <w:rsid w:val="00394E3E"/>
    <w:rsid w:val="00397293"/>
    <w:rsid w:val="003A031B"/>
    <w:rsid w:val="003A48D8"/>
    <w:rsid w:val="003A5846"/>
    <w:rsid w:val="003A6A00"/>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5FD5"/>
    <w:rsid w:val="003D6816"/>
    <w:rsid w:val="003D682E"/>
    <w:rsid w:val="003E0CA6"/>
    <w:rsid w:val="003E5793"/>
    <w:rsid w:val="003E59FE"/>
    <w:rsid w:val="003E5FE7"/>
    <w:rsid w:val="003F0F2C"/>
    <w:rsid w:val="003F1C67"/>
    <w:rsid w:val="003F2DDB"/>
    <w:rsid w:val="003F4D97"/>
    <w:rsid w:val="003F4E22"/>
    <w:rsid w:val="003F519C"/>
    <w:rsid w:val="003F5331"/>
    <w:rsid w:val="003F5711"/>
    <w:rsid w:val="003F6A54"/>
    <w:rsid w:val="003F7E2A"/>
    <w:rsid w:val="00400A12"/>
    <w:rsid w:val="00401780"/>
    <w:rsid w:val="0040551D"/>
    <w:rsid w:val="0040605E"/>
    <w:rsid w:val="004068D1"/>
    <w:rsid w:val="004106C6"/>
    <w:rsid w:val="00411B8E"/>
    <w:rsid w:val="00411D37"/>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301"/>
    <w:rsid w:val="00440CB4"/>
    <w:rsid w:val="004426A9"/>
    <w:rsid w:val="00443374"/>
    <w:rsid w:val="0044342B"/>
    <w:rsid w:val="00444A0A"/>
    <w:rsid w:val="004453BB"/>
    <w:rsid w:val="00445F4B"/>
    <w:rsid w:val="00446E5A"/>
    <w:rsid w:val="00447A58"/>
    <w:rsid w:val="00447FBC"/>
    <w:rsid w:val="00452C7E"/>
    <w:rsid w:val="004541C8"/>
    <w:rsid w:val="004551F8"/>
    <w:rsid w:val="004552F1"/>
    <w:rsid w:val="0046380B"/>
    <w:rsid w:val="00463E31"/>
    <w:rsid w:val="004642D2"/>
    <w:rsid w:val="004645A2"/>
    <w:rsid w:val="0046675B"/>
    <w:rsid w:val="00472E74"/>
    <w:rsid w:val="00473A0A"/>
    <w:rsid w:val="00473FBD"/>
    <w:rsid w:val="00474F44"/>
    <w:rsid w:val="004755FC"/>
    <w:rsid w:val="004775CE"/>
    <w:rsid w:val="004814A5"/>
    <w:rsid w:val="00481ED2"/>
    <w:rsid w:val="00482B2F"/>
    <w:rsid w:val="00482BD9"/>
    <w:rsid w:val="00484CB3"/>
    <w:rsid w:val="00484D41"/>
    <w:rsid w:val="00485230"/>
    <w:rsid w:val="00485713"/>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3125"/>
    <w:rsid w:val="004C5158"/>
    <w:rsid w:val="004C5DDA"/>
    <w:rsid w:val="004C70DF"/>
    <w:rsid w:val="004C756F"/>
    <w:rsid w:val="004D053A"/>
    <w:rsid w:val="004D0E54"/>
    <w:rsid w:val="004D1868"/>
    <w:rsid w:val="004D1C5E"/>
    <w:rsid w:val="004D2441"/>
    <w:rsid w:val="004D3B56"/>
    <w:rsid w:val="004D6AD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1A0C"/>
    <w:rsid w:val="0052575F"/>
    <w:rsid w:val="00525B29"/>
    <w:rsid w:val="00525C8C"/>
    <w:rsid w:val="0052661C"/>
    <w:rsid w:val="00526F66"/>
    <w:rsid w:val="005316D6"/>
    <w:rsid w:val="00533B94"/>
    <w:rsid w:val="00534C12"/>
    <w:rsid w:val="005420E6"/>
    <w:rsid w:val="0054285E"/>
    <w:rsid w:val="00543429"/>
    <w:rsid w:val="00544283"/>
    <w:rsid w:val="005463DD"/>
    <w:rsid w:val="00551C8B"/>
    <w:rsid w:val="0055241E"/>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0AD5"/>
    <w:rsid w:val="005711D8"/>
    <w:rsid w:val="00572CD5"/>
    <w:rsid w:val="00573055"/>
    <w:rsid w:val="00573BA2"/>
    <w:rsid w:val="00582909"/>
    <w:rsid w:val="00584756"/>
    <w:rsid w:val="00584E10"/>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1D80"/>
    <w:rsid w:val="005D2190"/>
    <w:rsid w:val="005D35AB"/>
    <w:rsid w:val="005D454E"/>
    <w:rsid w:val="005D53BE"/>
    <w:rsid w:val="005D6829"/>
    <w:rsid w:val="005D7536"/>
    <w:rsid w:val="005E023F"/>
    <w:rsid w:val="005E29BE"/>
    <w:rsid w:val="005E2DAB"/>
    <w:rsid w:val="005E3F0C"/>
    <w:rsid w:val="005E57E7"/>
    <w:rsid w:val="005E5F03"/>
    <w:rsid w:val="005E6190"/>
    <w:rsid w:val="005E6373"/>
    <w:rsid w:val="005E6EDE"/>
    <w:rsid w:val="005F14D3"/>
    <w:rsid w:val="005F5218"/>
    <w:rsid w:val="0060065D"/>
    <w:rsid w:val="00601087"/>
    <w:rsid w:val="00601CB2"/>
    <w:rsid w:val="006033CF"/>
    <w:rsid w:val="00607659"/>
    <w:rsid w:val="0061023B"/>
    <w:rsid w:val="00610B8C"/>
    <w:rsid w:val="00611070"/>
    <w:rsid w:val="00611B5E"/>
    <w:rsid w:val="00613870"/>
    <w:rsid w:val="006147BF"/>
    <w:rsid w:val="006156B9"/>
    <w:rsid w:val="006172E7"/>
    <w:rsid w:val="00617642"/>
    <w:rsid w:val="006178C4"/>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71B17"/>
    <w:rsid w:val="0068246F"/>
    <w:rsid w:val="006852DE"/>
    <w:rsid w:val="00686C37"/>
    <w:rsid w:val="006907E8"/>
    <w:rsid w:val="00692434"/>
    <w:rsid w:val="006950C7"/>
    <w:rsid w:val="00696639"/>
    <w:rsid w:val="00697C60"/>
    <w:rsid w:val="006A0258"/>
    <w:rsid w:val="006A1416"/>
    <w:rsid w:val="006A1A52"/>
    <w:rsid w:val="006A47E0"/>
    <w:rsid w:val="006A5B28"/>
    <w:rsid w:val="006A5E4F"/>
    <w:rsid w:val="006A5FF3"/>
    <w:rsid w:val="006A6EA8"/>
    <w:rsid w:val="006B1E5C"/>
    <w:rsid w:val="006B3D65"/>
    <w:rsid w:val="006B67DF"/>
    <w:rsid w:val="006B696A"/>
    <w:rsid w:val="006B6D98"/>
    <w:rsid w:val="006C0241"/>
    <w:rsid w:val="006C2F8C"/>
    <w:rsid w:val="006C3557"/>
    <w:rsid w:val="006C3F43"/>
    <w:rsid w:val="006C4182"/>
    <w:rsid w:val="006C4DE7"/>
    <w:rsid w:val="006C6BCB"/>
    <w:rsid w:val="006C745C"/>
    <w:rsid w:val="006D0943"/>
    <w:rsid w:val="006D1EB9"/>
    <w:rsid w:val="006D2491"/>
    <w:rsid w:val="006D2BF7"/>
    <w:rsid w:val="006D3D5A"/>
    <w:rsid w:val="006D5B5C"/>
    <w:rsid w:val="006D6E7D"/>
    <w:rsid w:val="006E025E"/>
    <w:rsid w:val="006E076F"/>
    <w:rsid w:val="006E15A5"/>
    <w:rsid w:val="006E25B8"/>
    <w:rsid w:val="006E5560"/>
    <w:rsid w:val="006E77B0"/>
    <w:rsid w:val="006F0315"/>
    <w:rsid w:val="006F2FE6"/>
    <w:rsid w:val="006F4A05"/>
    <w:rsid w:val="006F5658"/>
    <w:rsid w:val="006F62D0"/>
    <w:rsid w:val="006F7645"/>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01D1"/>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67E0E"/>
    <w:rsid w:val="00771FEA"/>
    <w:rsid w:val="00772440"/>
    <w:rsid w:val="00772EE3"/>
    <w:rsid w:val="00773E21"/>
    <w:rsid w:val="00780E72"/>
    <w:rsid w:val="00781D19"/>
    <w:rsid w:val="00782D46"/>
    <w:rsid w:val="007850B0"/>
    <w:rsid w:val="007858FB"/>
    <w:rsid w:val="00785F4C"/>
    <w:rsid w:val="007864D9"/>
    <w:rsid w:val="0078656F"/>
    <w:rsid w:val="007876AB"/>
    <w:rsid w:val="007945E9"/>
    <w:rsid w:val="0079688E"/>
    <w:rsid w:val="007A0E77"/>
    <w:rsid w:val="007A520D"/>
    <w:rsid w:val="007A5AFB"/>
    <w:rsid w:val="007B0C79"/>
    <w:rsid w:val="007B2715"/>
    <w:rsid w:val="007B526B"/>
    <w:rsid w:val="007B530F"/>
    <w:rsid w:val="007B598C"/>
    <w:rsid w:val="007B64DF"/>
    <w:rsid w:val="007B6936"/>
    <w:rsid w:val="007B7B73"/>
    <w:rsid w:val="007C0A84"/>
    <w:rsid w:val="007C1578"/>
    <w:rsid w:val="007C2AD5"/>
    <w:rsid w:val="007C334E"/>
    <w:rsid w:val="007C5555"/>
    <w:rsid w:val="007C5EA5"/>
    <w:rsid w:val="007C61DE"/>
    <w:rsid w:val="007C7488"/>
    <w:rsid w:val="007C7755"/>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2FAB"/>
    <w:rsid w:val="007E5E1F"/>
    <w:rsid w:val="007E797B"/>
    <w:rsid w:val="007F1366"/>
    <w:rsid w:val="007F2B51"/>
    <w:rsid w:val="007F2CB8"/>
    <w:rsid w:val="007F3380"/>
    <w:rsid w:val="007F4308"/>
    <w:rsid w:val="00800AED"/>
    <w:rsid w:val="00800FB0"/>
    <w:rsid w:val="00801591"/>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34EC"/>
    <w:rsid w:val="008347FE"/>
    <w:rsid w:val="008368F3"/>
    <w:rsid w:val="00836FA1"/>
    <w:rsid w:val="00841811"/>
    <w:rsid w:val="00844D4F"/>
    <w:rsid w:val="008463CC"/>
    <w:rsid w:val="00846B5B"/>
    <w:rsid w:val="00852156"/>
    <w:rsid w:val="00853988"/>
    <w:rsid w:val="0085497D"/>
    <w:rsid w:val="00855235"/>
    <w:rsid w:val="0085582D"/>
    <w:rsid w:val="00855F4D"/>
    <w:rsid w:val="00856501"/>
    <w:rsid w:val="00857EFE"/>
    <w:rsid w:val="0086133D"/>
    <w:rsid w:val="0086141C"/>
    <w:rsid w:val="00862163"/>
    <w:rsid w:val="008635EF"/>
    <w:rsid w:val="00863A4A"/>
    <w:rsid w:val="008671B9"/>
    <w:rsid w:val="00870B97"/>
    <w:rsid w:val="00871296"/>
    <w:rsid w:val="00872C14"/>
    <w:rsid w:val="0087310E"/>
    <w:rsid w:val="00873788"/>
    <w:rsid w:val="00873E0B"/>
    <w:rsid w:val="0087487B"/>
    <w:rsid w:val="00875247"/>
    <w:rsid w:val="0087560C"/>
    <w:rsid w:val="00880842"/>
    <w:rsid w:val="00881AFE"/>
    <w:rsid w:val="00886126"/>
    <w:rsid w:val="00887312"/>
    <w:rsid w:val="008877D5"/>
    <w:rsid w:val="00890613"/>
    <w:rsid w:val="0089227E"/>
    <w:rsid w:val="00892C9B"/>
    <w:rsid w:val="00893836"/>
    <w:rsid w:val="00895AEB"/>
    <w:rsid w:val="008964A9"/>
    <w:rsid w:val="00897E8A"/>
    <w:rsid w:val="008A0E0C"/>
    <w:rsid w:val="008A13D0"/>
    <w:rsid w:val="008A2F7C"/>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5D2D"/>
    <w:rsid w:val="008E77F3"/>
    <w:rsid w:val="008F29B6"/>
    <w:rsid w:val="008F2A26"/>
    <w:rsid w:val="008F2DBD"/>
    <w:rsid w:val="008F386A"/>
    <w:rsid w:val="008F387A"/>
    <w:rsid w:val="008F5113"/>
    <w:rsid w:val="008F5A1F"/>
    <w:rsid w:val="008F6A69"/>
    <w:rsid w:val="008F76E5"/>
    <w:rsid w:val="00900FD9"/>
    <w:rsid w:val="009012E9"/>
    <w:rsid w:val="00901D99"/>
    <w:rsid w:val="00902ACB"/>
    <w:rsid w:val="009054F5"/>
    <w:rsid w:val="009056BD"/>
    <w:rsid w:val="00906EAD"/>
    <w:rsid w:val="00907F86"/>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209C"/>
    <w:rsid w:val="00932707"/>
    <w:rsid w:val="009332AA"/>
    <w:rsid w:val="00934AA2"/>
    <w:rsid w:val="00937484"/>
    <w:rsid w:val="0094415E"/>
    <w:rsid w:val="00944CDA"/>
    <w:rsid w:val="00952240"/>
    <w:rsid w:val="00952D18"/>
    <w:rsid w:val="0095335F"/>
    <w:rsid w:val="0095702D"/>
    <w:rsid w:val="009607A2"/>
    <w:rsid w:val="00962388"/>
    <w:rsid w:val="00963080"/>
    <w:rsid w:val="00965687"/>
    <w:rsid w:val="0097063F"/>
    <w:rsid w:val="0097072D"/>
    <w:rsid w:val="00971D4E"/>
    <w:rsid w:val="00972797"/>
    <w:rsid w:val="00973110"/>
    <w:rsid w:val="0097389A"/>
    <w:rsid w:val="00974261"/>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AC4"/>
    <w:rsid w:val="009B0D7C"/>
    <w:rsid w:val="009B18EA"/>
    <w:rsid w:val="009B26FE"/>
    <w:rsid w:val="009B2889"/>
    <w:rsid w:val="009B4A04"/>
    <w:rsid w:val="009C0C0E"/>
    <w:rsid w:val="009C0C53"/>
    <w:rsid w:val="009C1386"/>
    <w:rsid w:val="009C18FD"/>
    <w:rsid w:val="009C2C71"/>
    <w:rsid w:val="009C2E7A"/>
    <w:rsid w:val="009C3C4E"/>
    <w:rsid w:val="009C558F"/>
    <w:rsid w:val="009C56F1"/>
    <w:rsid w:val="009C60E6"/>
    <w:rsid w:val="009C640A"/>
    <w:rsid w:val="009D2546"/>
    <w:rsid w:val="009D26E0"/>
    <w:rsid w:val="009D27EF"/>
    <w:rsid w:val="009E0666"/>
    <w:rsid w:val="009E2187"/>
    <w:rsid w:val="009E5CAE"/>
    <w:rsid w:val="009E655F"/>
    <w:rsid w:val="009E70EE"/>
    <w:rsid w:val="009F0D77"/>
    <w:rsid w:val="009F1C53"/>
    <w:rsid w:val="009F24A0"/>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5CF6"/>
    <w:rsid w:val="00A36BED"/>
    <w:rsid w:val="00A373CF"/>
    <w:rsid w:val="00A42A01"/>
    <w:rsid w:val="00A446F4"/>
    <w:rsid w:val="00A44936"/>
    <w:rsid w:val="00A4575C"/>
    <w:rsid w:val="00A45ACE"/>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13CB"/>
    <w:rsid w:val="00A84163"/>
    <w:rsid w:val="00A84A1F"/>
    <w:rsid w:val="00A84BA0"/>
    <w:rsid w:val="00A85992"/>
    <w:rsid w:val="00A90078"/>
    <w:rsid w:val="00A93B05"/>
    <w:rsid w:val="00A95263"/>
    <w:rsid w:val="00AA451C"/>
    <w:rsid w:val="00AA5AAF"/>
    <w:rsid w:val="00AA5B07"/>
    <w:rsid w:val="00AA5B35"/>
    <w:rsid w:val="00AA62C9"/>
    <w:rsid w:val="00AB0400"/>
    <w:rsid w:val="00AB0F08"/>
    <w:rsid w:val="00AB1BA0"/>
    <w:rsid w:val="00AB422C"/>
    <w:rsid w:val="00AB4BF5"/>
    <w:rsid w:val="00AB618A"/>
    <w:rsid w:val="00AB7822"/>
    <w:rsid w:val="00AB7BC4"/>
    <w:rsid w:val="00AC1CF7"/>
    <w:rsid w:val="00AC2AE9"/>
    <w:rsid w:val="00AC35C3"/>
    <w:rsid w:val="00AC6ACD"/>
    <w:rsid w:val="00AC7E8A"/>
    <w:rsid w:val="00AD34AC"/>
    <w:rsid w:val="00AD4376"/>
    <w:rsid w:val="00AD507D"/>
    <w:rsid w:val="00AD51B8"/>
    <w:rsid w:val="00AD5EAE"/>
    <w:rsid w:val="00AD6EE9"/>
    <w:rsid w:val="00AE0DAA"/>
    <w:rsid w:val="00AE22EC"/>
    <w:rsid w:val="00AE3AF4"/>
    <w:rsid w:val="00AE3FC9"/>
    <w:rsid w:val="00AE6A62"/>
    <w:rsid w:val="00AE6FBD"/>
    <w:rsid w:val="00AE787D"/>
    <w:rsid w:val="00AF6FD7"/>
    <w:rsid w:val="00B014E7"/>
    <w:rsid w:val="00B01DEF"/>
    <w:rsid w:val="00B02F18"/>
    <w:rsid w:val="00B036CC"/>
    <w:rsid w:val="00B049B3"/>
    <w:rsid w:val="00B05EBD"/>
    <w:rsid w:val="00B06F68"/>
    <w:rsid w:val="00B07142"/>
    <w:rsid w:val="00B11572"/>
    <w:rsid w:val="00B130B7"/>
    <w:rsid w:val="00B151F9"/>
    <w:rsid w:val="00B15B77"/>
    <w:rsid w:val="00B16E67"/>
    <w:rsid w:val="00B21855"/>
    <w:rsid w:val="00B2279A"/>
    <w:rsid w:val="00B22E02"/>
    <w:rsid w:val="00B239C6"/>
    <w:rsid w:val="00B25419"/>
    <w:rsid w:val="00B25D5E"/>
    <w:rsid w:val="00B279A1"/>
    <w:rsid w:val="00B27B87"/>
    <w:rsid w:val="00B30F45"/>
    <w:rsid w:val="00B317DB"/>
    <w:rsid w:val="00B3478F"/>
    <w:rsid w:val="00B4061A"/>
    <w:rsid w:val="00B41BFA"/>
    <w:rsid w:val="00B434D7"/>
    <w:rsid w:val="00B44270"/>
    <w:rsid w:val="00B44C63"/>
    <w:rsid w:val="00B50D11"/>
    <w:rsid w:val="00B52244"/>
    <w:rsid w:val="00B53784"/>
    <w:rsid w:val="00B53F37"/>
    <w:rsid w:val="00B54E46"/>
    <w:rsid w:val="00B55225"/>
    <w:rsid w:val="00B568CB"/>
    <w:rsid w:val="00B603A8"/>
    <w:rsid w:val="00B6050B"/>
    <w:rsid w:val="00B610B7"/>
    <w:rsid w:val="00B62254"/>
    <w:rsid w:val="00B64EBD"/>
    <w:rsid w:val="00B65DEF"/>
    <w:rsid w:val="00B660AC"/>
    <w:rsid w:val="00B725C6"/>
    <w:rsid w:val="00B73768"/>
    <w:rsid w:val="00B74774"/>
    <w:rsid w:val="00B7528E"/>
    <w:rsid w:val="00B76676"/>
    <w:rsid w:val="00B773FB"/>
    <w:rsid w:val="00B77624"/>
    <w:rsid w:val="00B77F6F"/>
    <w:rsid w:val="00B8108C"/>
    <w:rsid w:val="00B8170D"/>
    <w:rsid w:val="00B8173D"/>
    <w:rsid w:val="00B82516"/>
    <w:rsid w:val="00B84ED4"/>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6DF6"/>
    <w:rsid w:val="00C2763E"/>
    <w:rsid w:val="00C27FA6"/>
    <w:rsid w:val="00C31238"/>
    <w:rsid w:val="00C32C07"/>
    <w:rsid w:val="00C333DA"/>
    <w:rsid w:val="00C362E4"/>
    <w:rsid w:val="00C375FB"/>
    <w:rsid w:val="00C37FAE"/>
    <w:rsid w:val="00C413AD"/>
    <w:rsid w:val="00C41D8E"/>
    <w:rsid w:val="00C43213"/>
    <w:rsid w:val="00C464E2"/>
    <w:rsid w:val="00C468A8"/>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0769"/>
    <w:rsid w:val="00C71DE7"/>
    <w:rsid w:val="00C73BC7"/>
    <w:rsid w:val="00C74399"/>
    <w:rsid w:val="00C75306"/>
    <w:rsid w:val="00C775D4"/>
    <w:rsid w:val="00C77681"/>
    <w:rsid w:val="00C84B7C"/>
    <w:rsid w:val="00C85211"/>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6F76"/>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2E18"/>
    <w:rsid w:val="00CD318E"/>
    <w:rsid w:val="00CD3695"/>
    <w:rsid w:val="00CD4F9F"/>
    <w:rsid w:val="00CD5688"/>
    <w:rsid w:val="00CD67DE"/>
    <w:rsid w:val="00CD75EE"/>
    <w:rsid w:val="00CD7C40"/>
    <w:rsid w:val="00CE135B"/>
    <w:rsid w:val="00CE1E72"/>
    <w:rsid w:val="00CE2EBF"/>
    <w:rsid w:val="00CE2F5B"/>
    <w:rsid w:val="00CE333A"/>
    <w:rsid w:val="00CE352A"/>
    <w:rsid w:val="00CE3687"/>
    <w:rsid w:val="00CE3A90"/>
    <w:rsid w:val="00CE64A5"/>
    <w:rsid w:val="00CF374F"/>
    <w:rsid w:val="00CF3E7D"/>
    <w:rsid w:val="00CF4A7A"/>
    <w:rsid w:val="00CF516E"/>
    <w:rsid w:val="00CF5735"/>
    <w:rsid w:val="00CF581B"/>
    <w:rsid w:val="00CF668E"/>
    <w:rsid w:val="00CF7B00"/>
    <w:rsid w:val="00D01FB5"/>
    <w:rsid w:val="00D02558"/>
    <w:rsid w:val="00D0423F"/>
    <w:rsid w:val="00D0693F"/>
    <w:rsid w:val="00D075CD"/>
    <w:rsid w:val="00D07EA6"/>
    <w:rsid w:val="00D136E8"/>
    <w:rsid w:val="00D1558B"/>
    <w:rsid w:val="00D163E5"/>
    <w:rsid w:val="00D1688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0D4C"/>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45D1"/>
    <w:rsid w:val="00D75459"/>
    <w:rsid w:val="00D80852"/>
    <w:rsid w:val="00D82DC3"/>
    <w:rsid w:val="00D84E61"/>
    <w:rsid w:val="00D85E65"/>
    <w:rsid w:val="00D8707A"/>
    <w:rsid w:val="00D903D1"/>
    <w:rsid w:val="00D93229"/>
    <w:rsid w:val="00D94E2E"/>
    <w:rsid w:val="00D95844"/>
    <w:rsid w:val="00D9688A"/>
    <w:rsid w:val="00DA42EC"/>
    <w:rsid w:val="00DA51D3"/>
    <w:rsid w:val="00DA7687"/>
    <w:rsid w:val="00DA78B0"/>
    <w:rsid w:val="00DB1782"/>
    <w:rsid w:val="00DB1AC7"/>
    <w:rsid w:val="00DB1F7A"/>
    <w:rsid w:val="00DB2A43"/>
    <w:rsid w:val="00DB3088"/>
    <w:rsid w:val="00DB445F"/>
    <w:rsid w:val="00DB4963"/>
    <w:rsid w:val="00DB4E29"/>
    <w:rsid w:val="00DB5DCC"/>
    <w:rsid w:val="00DB6DEF"/>
    <w:rsid w:val="00DB718E"/>
    <w:rsid w:val="00DB7893"/>
    <w:rsid w:val="00DB7D97"/>
    <w:rsid w:val="00DC284B"/>
    <w:rsid w:val="00DC31BB"/>
    <w:rsid w:val="00DC4495"/>
    <w:rsid w:val="00DC5D64"/>
    <w:rsid w:val="00DC64EF"/>
    <w:rsid w:val="00DC6A6F"/>
    <w:rsid w:val="00DD20EB"/>
    <w:rsid w:val="00DD2989"/>
    <w:rsid w:val="00DD3E5D"/>
    <w:rsid w:val="00DD50D2"/>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4D8"/>
    <w:rsid w:val="00E05608"/>
    <w:rsid w:val="00E0689B"/>
    <w:rsid w:val="00E06B29"/>
    <w:rsid w:val="00E06D02"/>
    <w:rsid w:val="00E11143"/>
    <w:rsid w:val="00E1143F"/>
    <w:rsid w:val="00E125E9"/>
    <w:rsid w:val="00E14001"/>
    <w:rsid w:val="00E14214"/>
    <w:rsid w:val="00E1493A"/>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373C6"/>
    <w:rsid w:val="00E4041D"/>
    <w:rsid w:val="00E415F2"/>
    <w:rsid w:val="00E42BAF"/>
    <w:rsid w:val="00E43E78"/>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08C"/>
    <w:rsid w:val="00E72444"/>
    <w:rsid w:val="00E76E1C"/>
    <w:rsid w:val="00E77D84"/>
    <w:rsid w:val="00E811FE"/>
    <w:rsid w:val="00E81CC6"/>
    <w:rsid w:val="00E81EF9"/>
    <w:rsid w:val="00E82E04"/>
    <w:rsid w:val="00E84EBF"/>
    <w:rsid w:val="00E8613B"/>
    <w:rsid w:val="00E87939"/>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B73C0"/>
    <w:rsid w:val="00EC24B8"/>
    <w:rsid w:val="00EC2D36"/>
    <w:rsid w:val="00EC3558"/>
    <w:rsid w:val="00EC55A9"/>
    <w:rsid w:val="00EC5C4C"/>
    <w:rsid w:val="00EC6856"/>
    <w:rsid w:val="00ED06B3"/>
    <w:rsid w:val="00ED17B6"/>
    <w:rsid w:val="00ED1D62"/>
    <w:rsid w:val="00ED22C4"/>
    <w:rsid w:val="00ED60FE"/>
    <w:rsid w:val="00ED62AE"/>
    <w:rsid w:val="00ED6495"/>
    <w:rsid w:val="00EE01B6"/>
    <w:rsid w:val="00EE2C80"/>
    <w:rsid w:val="00EE4ED4"/>
    <w:rsid w:val="00EE4EFB"/>
    <w:rsid w:val="00EE5B85"/>
    <w:rsid w:val="00EE618A"/>
    <w:rsid w:val="00EF0367"/>
    <w:rsid w:val="00EF13CA"/>
    <w:rsid w:val="00EF14C6"/>
    <w:rsid w:val="00EF1BC6"/>
    <w:rsid w:val="00EF1FB3"/>
    <w:rsid w:val="00EF69A0"/>
    <w:rsid w:val="00EF7DC4"/>
    <w:rsid w:val="00F00BC4"/>
    <w:rsid w:val="00F01C1B"/>
    <w:rsid w:val="00F02D6B"/>
    <w:rsid w:val="00F030EC"/>
    <w:rsid w:val="00F033C9"/>
    <w:rsid w:val="00F0423F"/>
    <w:rsid w:val="00F06432"/>
    <w:rsid w:val="00F06AED"/>
    <w:rsid w:val="00F07FA0"/>
    <w:rsid w:val="00F1053D"/>
    <w:rsid w:val="00F105D4"/>
    <w:rsid w:val="00F106EE"/>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CD3"/>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BA2"/>
    <w:rsid w:val="00F76F0A"/>
    <w:rsid w:val="00F7742D"/>
    <w:rsid w:val="00F81B94"/>
    <w:rsid w:val="00F8468D"/>
    <w:rsid w:val="00F870AD"/>
    <w:rsid w:val="00F87F9B"/>
    <w:rsid w:val="00F90833"/>
    <w:rsid w:val="00F90A2F"/>
    <w:rsid w:val="00F92F9F"/>
    <w:rsid w:val="00F93C00"/>
    <w:rsid w:val="00F9513F"/>
    <w:rsid w:val="00F95AA6"/>
    <w:rsid w:val="00FA059A"/>
    <w:rsid w:val="00FA14C3"/>
    <w:rsid w:val="00FA43DF"/>
    <w:rsid w:val="00FB18C2"/>
    <w:rsid w:val="00FB3667"/>
    <w:rsid w:val="00FB6F7A"/>
    <w:rsid w:val="00FC0C52"/>
    <w:rsid w:val="00FC335A"/>
    <w:rsid w:val="00FC3C61"/>
    <w:rsid w:val="00FC41D0"/>
    <w:rsid w:val="00FC46B6"/>
    <w:rsid w:val="00FC4B3D"/>
    <w:rsid w:val="00FC537C"/>
    <w:rsid w:val="00FC6053"/>
    <w:rsid w:val="00FC617F"/>
    <w:rsid w:val="00FC6DA9"/>
    <w:rsid w:val="00FD2F94"/>
    <w:rsid w:val="00FD3811"/>
    <w:rsid w:val="00FD3A7A"/>
    <w:rsid w:val="00FD5626"/>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BE8CDCEE-130D-439D-8D74-9FA1A420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526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7604">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67988204">
      <w:bodyDiv w:val="1"/>
      <w:marLeft w:val="0"/>
      <w:marRight w:val="0"/>
      <w:marTop w:val="0"/>
      <w:marBottom w:val="0"/>
      <w:divBdr>
        <w:top w:val="none" w:sz="0" w:space="0" w:color="auto"/>
        <w:left w:val="none" w:sz="0" w:space="0" w:color="auto"/>
        <w:bottom w:val="none" w:sz="0" w:space="0" w:color="auto"/>
        <w:right w:val="none" w:sz="0" w:space="0" w:color="auto"/>
      </w:divBdr>
    </w:div>
    <w:div w:id="425808932">
      <w:bodyDiv w:val="1"/>
      <w:marLeft w:val="0"/>
      <w:marRight w:val="0"/>
      <w:marTop w:val="0"/>
      <w:marBottom w:val="0"/>
      <w:divBdr>
        <w:top w:val="none" w:sz="0" w:space="0" w:color="auto"/>
        <w:left w:val="none" w:sz="0" w:space="0" w:color="auto"/>
        <w:bottom w:val="none" w:sz="0" w:space="0" w:color="auto"/>
        <w:right w:val="none" w:sz="0" w:space="0" w:color="auto"/>
      </w:divBdr>
    </w:div>
    <w:div w:id="5260234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462532380">
      <w:bodyDiv w:val="1"/>
      <w:marLeft w:val="0"/>
      <w:marRight w:val="0"/>
      <w:marTop w:val="0"/>
      <w:marBottom w:val="0"/>
      <w:divBdr>
        <w:top w:val="none" w:sz="0" w:space="0" w:color="auto"/>
        <w:left w:val="none" w:sz="0" w:space="0" w:color="auto"/>
        <w:bottom w:val="none" w:sz="0" w:space="0" w:color="auto"/>
        <w:right w:val="none" w:sz="0" w:space="0" w:color="auto"/>
      </w:divBdr>
    </w:div>
    <w:div w:id="1487168274">
      <w:bodyDiv w:val="1"/>
      <w:marLeft w:val="0"/>
      <w:marRight w:val="0"/>
      <w:marTop w:val="0"/>
      <w:marBottom w:val="0"/>
      <w:divBdr>
        <w:top w:val="none" w:sz="0" w:space="0" w:color="auto"/>
        <w:left w:val="none" w:sz="0" w:space="0" w:color="auto"/>
        <w:bottom w:val="none" w:sz="0" w:space="0" w:color="auto"/>
        <w:right w:val="none" w:sz="0" w:space="0" w:color="auto"/>
      </w:divBdr>
    </w:div>
    <w:div w:id="1671714706">
      <w:bodyDiv w:val="1"/>
      <w:marLeft w:val="0"/>
      <w:marRight w:val="0"/>
      <w:marTop w:val="0"/>
      <w:marBottom w:val="0"/>
      <w:divBdr>
        <w:top w:val="none" w:sz="0" w:space="0" w:color="auto"/>
        <w:left w:val="none" w:sz="0" w:space="0" w:color="auto"/>
        <w:bottom w:val="none" w:sz="0" w:space="0" w:color="auto"/>
        <w:right w:val="none" w:sz="0" w:space="0" w:color="auto"/>
      </w:divBdr>
    </w:div>
    <w:div w:id="1910722634">
      <w:bodyDiv w:val="1"/>
      <w:marLeft w:val="0"/>
      <w:marRight w:val="0"/>
      <w:marTop w:val="0"/>
      <w:marBottom w:val="0"/>
      <w:divBdr>
        <w:top w:val="none" w:sz="0" w:space="0" w:color="auto"/>
        <w:left w:val="none" w:sz="0" w:space="0" w:color="auto"/>
        <w:bottom w:val="none" w:sz="0" w:space="0" w:color="auto"/>
        <w:right w:val="none" w:sz="0" w:space="0" w:color="auto"/>
      </w:divBdr>
    </w:div>
    <w:div w:id="20323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dulova@mz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package" Target="embeddings/Dokument_aplikace_Microsoft_Word.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A099A-4844-499C-A7BD-96D33A905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10</Pages>
  <Words>2349</Words>
  <Characters>13864</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Barborová Milena</cp:lastModifiedBy>
  <cp:revision>2</cp:revision>
  <cp:lastPrinted>2017-01-03T09:19:00Z</cp:lastPrinted>
  <dcterms:created xsi:type="dcterms:W3CDTF">2021-02-01T13:38:00Z</dcterms:created>
  <dcterms:modified xsi:type="dcterms:W3CDTF">2021-02-01T13:38:00Z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