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C49CE" w14:textId="77777777" w:rsidR="009D2B69" w:rsidRPr="002D6C3C" w:rsidRDefault="009D2B69" w:rsidP="003A4812">
      <w:pPr>
        <w:pStyle w:val="Zkladntext"/>
        <w:rPr>
          <w:b/>
        </w:rPr>
      </w:pPr>
      <w:bookmarkStart w:id="0" w:name="_GoBack"/>
      <w:bookmarkEnd w:id="0"/>
      <w:r w:rsidRPr="002D6C3C">
        <w:rPr>
          <w:b/>
        </w:rPr>
        <w:t>Smluvní strany:</w:t>
      </w:r>
    </w:p>
    <w:p w14:paraId="12282CE5" w14:textId="77777777" w:rsidR="003A4812" w:rsidRPr="002D6C3C" w:rsidRDefault="003A4812" w:rsidP="003A4812">
      <w:pPr>
        <w:pStyle w:val="Zkladntext"/>
      </w:pPr>
    </w:p>
    <w:p w14:paraId="2A4F047D" w14:textId="34173815" w:rsidR="009D2B69" w:rsidRPr="002D6C3C" w:rsidRDefault="009D2B69" w:rsidP="00F73633">
      <w:pPr>
        <w:pStyle w:val="Zkladntext"/>
        <w:tabs>
          <w:tab w:val="left" w:pos="1985"/>
        </w:tabs>
        <w:ind w:left="567" w:hanging="567"/>
        <w:rPr>
          <w:b/>
        </w:rPr>
      </w:pPr>
      <w:r w:rsidRPr="002D6C3C">
        <w:rPr>
          <w:b/>
          <w:bCs/>
        </w:rPr>
        <w:t>1.</w:t>
      </w:r>
      <w:r w:rsidRPr="002D6C3C">
        <w:rPr>
          <w:bCs/>
        </w:rPr>
        <w:t xml:space="preserve"> </w:t>
      </w:r>
      <w:r w:rsidR="00714548" w:rsidRPr="002D6C3C">
        <w:rPr>
          <w:bCs/>
        </w:rPr>
        <w:tab/>
      </w:r>
      <w:r w:rsidR="00496336" w:rsidRPr="002D6C3C">
        <w:rPr>
          <w:b/>
          <w:szCs w:val="24"/>
        </w:rPr>
        <w:t>Západočeská univerzita v Plzni</w:t>
      </w:r>
      <w:r w:rsidRPr="002D6C3C">
        <w:rPr>
          <w:bCs/>
        </w:rPr>
        <w:tab/>
      </w:r>
    </w:p>
    <w:p w14:paraId="346C0B33" w14:textId="2C7B869F" w:rsidR="009D2B69" w:rsidRPr="002D6C3C" w:rsidRDefault="00714548" w:rsidP="00F73633">
      <w:pPr>
        <w:pStyle w:val="Zkladntext"/>
        <w:tabs>
          <w:tab w:val="left" w:pos="1985"/>
        </w:tabs>
        <w:ind w:left="567" w:hanging="567"/>
      </w:pPr>
      <w:r w:rsidRPr="002D6C3C">
        <w:tab/>
      </w:r>
      <w:r w:rsidR="009D2B69" w:rsidRPr="002D6C3C">
        <w:t xml:space="preserve">adresa sídla: </w:t>
      </w:r>
      <w:r w:rsidR="00496336" w:rsidRPr="002D6C3C">
        <w:t>Univerzitní 2732/8, 301 00 Plzeň</w:t>
      </w:r>
      <w:r w:rsidR="009D2B69" w:rsidRPr="002D6C3C">
        <w:tab/>
      </w:r>
    </w:p>
    <w:p w14:paraId="2FF66A90" w14:textId="066E744C" w:rsidR="009D2B69" w:rsidRPr="002D6C3C" w:rsidRDefault="00714548" w:rsidP="00F73633">
      <w:pPr>
        <w:pStyle w:val="Zkladntext"/>
        <w:tabs>
          <w:tab w:val="left" w:pos="1985"/>
        </w:tabs>
        <w:ind w:left="567" w:hanging="567"/>
      </w:pPr>
      <w:r w:rsidRPr="002D6C3C">
        <w:tab/>
      </w:r>
      <w:r w:rsidR="009D2B69" w:rsidRPr="002D6C3C">
        <w:t xml:space="preserve">IČ: </w:t>
      </w:r>
      <w:r w:rsidR="00496336" w:rsidRPr="002D6C3C">
        <w:t>49777513</w:t>
      </w:r>
      <w:r w:rsidR="009D2B69" w:rsidRPr="002D6C3C">
        <w:tab/>
      </w:r>
    </w:p>
    <w:p w14:paraId="1B62D149" w14:textId="66A7AA65" w:rsidR="0099272E" w:rsidRPr="002D6C3C" w:rsidRDefault="00714548" w:rsidP="0099272E">
      <w:pPr>
        <w:pStyle w:val="Zkladntext"/>
        <w:tabs>
          <w:tab w:val="left" w:pos="1985"/>
        </w:tabs>
        <w:ind w:left="567" w:hanging="567"/>
      </w:pPr>
      <w:r w:rsidRPr="002D6C3C">
        <w:tab/>
      </w:r>
      <w:r w:rsidR="009D2B69" w:rsidRPr="002D6C3C">
        <w:t xml:space="preserve">zastoupená: </w:t>
      </w:r>
      <w:r w:rsidR="00496336" w:rsidRPr="002D6C3C">
        <w:t>doc. Ing. Luďkem Hynčíkem, Ph.D., prorektorem pro výzkum a vývoj</w:t>
      </w:r>
    </w:p>
    <w:p w14:paraId="39038F1F" w14:textId="29302F42" w:rsidR="003A4812" w:rsidRPr="002D6C3C" w:rsidRDefault="005A615B" w:rsidP="0099272E">
      <w:pPr>
        <w:pStyle w:val="Zkladntext"/>
        <w:tabs>
          <w:tab w:val="left" w:pos="1985"/>
        </w:tabs>
        <w:ind w:left="567" w:hanging="567"/>
      </w:pPr>
      <w:r w:rsidRPr="002D6C3C">
        <w:tab/>
      </w:r>
      <w:r w:rsidR="009D2B69" w:rsidRPr="002D6C3C">
        <w:rPr>
          <w:bCs/>
        </w:rPr>
        <w:t>(dále jen</w:t>
      </w:r>
      <w:r w:rsidR="009D2B69" w:rsidRPr="002D6C3C">
        <w:rPr>
          <w:b/>
        </w:rPr>
        <w:t xml:space="preserve"> „příjemce“</w:t>
      </w:r>
      <w:r w:rsidR="00FF3F0C" w:rsidRPr="002D6C3C">
        <w:rPr>
          <w:b/>
        </w:rPr>
        <w:t xml:space="preserve"> či „ZČU“</w:t>
      </w:r>
      <w:r w:rsidR="0099272E" w:rsidRPr="002D6C3C">
        <w:t>)</w:t>
      </w:r>
      <w:r w:rsidR="0070173D" w:rsidRPr="002D6C3C">
        <w:rPr>
          <w:b/>
        </w:rPr>
        <w:t xml:space="preserve"> </w:t>
      </w:r>
    </w:p>
    <w:p w14:paraId="58967B8A" w14:textId="77777777" w:rsidR="009D2B69" w:rsidRPr="002D6C3C" w:rsidRDefault="009D2B69" w:rsidP="00F73633">
      <w:pPr>
        <w:pStyle w:val="Zkladntext"/>
      </w:pPr>
      <w:r w:rsidRPr="002D6C3C">
        <w:t>a</w:t>
      </w:r>
    </w:p>
    <w:p w14:paraId="200E50D3" w14:textId="77777777" w:rsidR="003A4812" w:rsidRPr="002D6C3C" w:rsidRDefault="003A4812" w:rsidP="00F73633">
      <w:pPr>
        <w:pStyle w:val="Zkladntext"/>
      </w:pPr>
    </w:p>
    <w:p w14:paraId="603F7383" w14:textId="769CB464" w:rsidR="009D2B69" w:rsidRPr="002D6C3C" w:rsidRDefault="009D2B69" w:rsidP="00F73633">
      <w:pPr>
        <w:pStyle w:val="Zkladntext"/>
        <w:tabs>
          <w:tab w:val="left" w:pos="1985"/>
        </w:tabs>
        <w:ind w:left="567" w:hanging="567"/>
        <w:rPr>
          <w:b/>
          <w:szCs w:val="24"/>
        </w:rPr>
      </w:pPr>
      <w:r w:rsidRPr="002D6C3C">
        <w:rPr>
          <w:b/>
          <w:bCs/>
        </w:rPr>
        <w:t>2.</w:t>
      </w:r>
      <w:r w:rsidR="00714548" w:rsidRPr="002D6C3C">
        <w:rPr>
          <w:szCs w:val="24"/>
        </w:rPr>
        <w:t xml:space="preserve"> </w:t>
      </w:r>
      <w:r w:rsidR="00714548" w:rsidRPr="002D6C3C">
        <w:rPr>
          <w:szCs w:val="24"/>
        </w:rPr>
        <w:tab/>
      </w:r>
      <w:r w:rsidR="00B344AE" w:rsidRPr="002D6C3C">
        <w:rPr>
          <w:b/>
          <w:szCs w:val="24"/>
        </w:rPr>
        <w:t>Šmeral Brno a.s.</w:t>
      </w:r>
      <w:r w:rsidRPr="002D6C3C">
        <w:rPr>
          <w:b/>
          <w:bCs/>
          <w:szCs w:val="24"/>
        </w:rPr>
        <w:tab/>
      </w:r>
    </w:p>
    <w:p w14:paraId="7D3F3FA7" w14:textId="3A5A0FAF" w:rsidR="009D2B69" w:rsidRPr="002D6C3C" w:rsidRDefault="00714548" w:rsidP="00F73633">
      <w:pPr>
        <w:pStyle w:val="Zkladntext"/>
        <w:tabs>
          <w:tab w:val="left" w:pos="1985"/>
        </w:tabs>
        <w:ind w:left="567" w:hanging="567"/>
        <w:rPr>
          <w:szCs w:val="24"/>
        </w:rPr>
      </w:pPr>
      <w:r w:rsidRPr="002D6C3C">
        <w:rPr>
          <w:szCs w:val="24"/>
        </w:rPr>
        <w:tab/>
      </w:r>
      <w:r w:rsidR="009D2B69" w:rsidRPr="002D6C3C">
        <w:rPr>
          <w:szCs w:val="24"/>
        </w:rPr>
        <w:t>adresa sídla:</w:t>
      </w:r>
      <w:r w:rsidR="004B4BFE" w:rsidRPr="002D6C3C">
        <w:rPr>
          <w:szCs w:val="24"/>
        </w:rPr>
        <w:t xml:space="preserve"> </w:t>
      </w:r>
      <w:r w:rsidR="00B344AE" w:rsidRPr="002D6C3C">
        <w:t>Křenová 65c, 602 00 Brno</w:t>
      </w:r>
    </w:p>
    <w:p w14:paraId="7E79EC6A" w14:textId="1CD5296D" w:rsidR="009D2B69" w:rsidRPr="002D6C3C" w:rsidRDefault="00714548" w:rsidP="00F73633">
      <w:pPr>
        <w:pStyle w:val="Zkladntext"/>
        <w:tabs>
          <w:tab w:val="left" w:pos="1985"/>
        </w:tabs>
        <w:ind w:left="567" w:hanging="567"/>
        <w:rPr>
          <w:szCs w:val="24"/>
        </w:rPr>
      </w:pPr>
      <w:r w:rsidRPr="002D6C3C">
        <w:rPr>
          <w:szCs w:val="24"/>
        </w:rPr>
        <w:tab/>
      </w:r>
      <w:r w:rsidR="009D2B69" w:rsidRPr="002D6C3C">
        <w:rPr>
          <w:szCs w:val="24"/>
        </w:rPr>
        <w:t>IČ:</w:t>
      </w:r>
      <w:r w:rsidR="00CF7ADF" w:rsidRPr="002D6C3C">
        <w:rPr>
          <w:szCs w:val="24"/>
        </w:rPr>
        <w:t xml:space="preserve"> </w:t>
      </w:r>
      <w:r w:rsidR="00B344AE" w:rsidRPr="002D6C3C">
        <w:t>46346139</w:t>
      </w:r>
    </w:p>
    <w:p w14:paraId="266F9D5D" w14:textId="556B592B" w:rsidR="009D2B69" w:rsidRPr="002D6C3C" w:rsidRDefault="00714548" w:rsidP="00B344AE">
      <w:pPr>
        <w:pStyle w:val="Zkladntext"/>
        <w:tabs>
          <w:tab w:val="left" w:pos="1985"/>
        </w:tabs>
        <w:ind w:left="567" w:hanging="567"/>
      </w:pPr>
      <w:r w:rsidRPr="002D6C3C">
        <w:rPr>
          <w:szCs w:val="24"/>
        </w:rPr>
        <w:tab/>
      </w:r>
      <w:r w:rsidR="009D2B69" w:rsidRPr="002D6C3C">
        <w:rPr>
          <w:szCs w:val="24"/>
        </w:rPr>
        <w:t>zastoupená:</w:t>
      </w:r>
      <w:r w:rsidR="00B344AE" w:rsidRPr="002D6C3C">
        <w:rPr>
          <w:i/>
          <w:sz w:val="20"/>
        </w:rPr>
        <w:t xml:space="preserve"> </w:t>
      </w:r>
      <w:r w:rsidR="00B344AE" w:rsidRPr="002D6C3C">
        <w:t xml:space="preserve">Ing. </w:t>
      </w:r>
      <w:r w:rsidR="00C51575">
        <w:t>Jiří Zoufalý</w:t>
      </w:r>
      <w:r w:rsidR="00B344AE" w:rsidRPr="002D6C3C">
        <w:t xml:space="preserve">, </w:t>
      </w:r>
      <w:r w:rsidR="00C51575">
        <w:t>generálním</w:t>
      </w:r>
      <w:r w:rsidR="00B344AE" w:rsidRPr="002D6C3C">
        <w:t xml:space="preserve"> ředitel</w:t>
      </w:r>
      <w:r w:rsidR="00954223" w:rsidRPr="002D6C3C">
        <w:t>em</w:t>
      </w:r>
    </w:p>
    <w:p w14:paraId="22F4C032" w14:textId="31B967D2" w:rsidR="009D2B69" w:rsidRPr="002D6C3C" w:rsidRDefault="003A4812" w:rsidP="00F73633">
      <w:pPr>
        <w:pStyle w:val="Zkladntext"/>
        <w:tabs>
          <w:tab w:val="left" w:pos="1985"/>
        </w:tabs>
        <w:ind w:left="567" w:hanging="567"/>
        <w:rPr>
          <w:bCs/>
        </w:rPr>
      </w:pPr>
      <w:r w:rsidRPr="002D6C3C">
        <w:tab/>
      </w:r>
      <w:r w:rsidR="009D2B69" w:rsidRPr="002D6C3C">
        <w:rPr>
          <w:bCs/>
        </w:rPr>
        <w:t>(dále jen</w:t>
      </w:r>
      <w:r w:rsidR="009D2B69" w:rsidRPr="002D6C3C">
        <w:rPr>
          <w:b/>
        </w:rPr>
        <w:t xml:space="preserve"> „</w:t>
      </w:r>
      <w:r w:rsidR="003C7A6B" w:rsidRPr="002D6C3C">
        <w:rPr>
          <w:b/>
        </w:rPr>
        <w:t xml:space="preserve">další </w:t>
      </w:r>
      <w:r w:rsidR="0065282D" w:rsidRPr="002D6C3C">
        <w:rPr>
          <w:b/>
        </w:rPr>
        <w:t>účastník projektu</w:t>
      </w:r>
      <w:r w:rsidR="009D2B69" w:rsidRPr="002D6C3C">
        <w:rPr>
          <w:b/>
        </w:rPr>
        <w:t>“</w:t>
      </w:r>
      <w:r w:rsidR="00FF3F0C" w:rsidRPr="002D6C3C">
        <w:rPr>
          <w:b/>
        </w:rPr>
        <w:t xml:space="preserve"> či „</w:t>
      </w:r>
      <w:r w:rsidR="00B344AE" w:rsidRPr="002D6C3C">
        <w:rPr>
          <w:b/>
          <w:szCs w:val="24"/>
        </w:rPr>
        <w:t>Šmeral</w:t>
      </w:r>
      <w:r w:rsidR="00FF3F0C" w:rsidRPr="002D6C3C">
        <w:rPr>
          <w:b/>
        </w:rPr>
        <w:t>“</w:t>
      </w:r>
      <w:r w:rsidR="00A22B2A" w:rsidRPr="002D6C3C">
        <w:t>)</w:t>
      </w:r>
    </w:p>
    <w:p w14:paraId="227DF59D" w14:textId="77777777" w:rsidR="003A4812" w:rsidRPr="002D6C3C" w:rsidRDefault="003A4812" w:rsidP="00F73633">
      <w:pPr>
        <w:pStyle w:val="Zkladntext"/>
        <w:tabs>
          <w:tab w:val="left" w:pos="1985"/>
        </w:tabs>
        <w:rPr>
          <w:bCs/>
        </w:rPr>
      </w:pPr>
    </w:p>
    <w:p w14:paraId="55444B65" w14:textId="77777777" w:rsidR="002B2D50" w:rsidRPr="002D6C3C" w:rsidRDefault="002B2D50" w:rsidP="003A4812">
      <w:pPr>
        <w:pStyle w:val="Zkladntext"/>
      </w:pPr>
      <w:r w:rsidRPr="002D6C3C">
        <w:t>uzavírají níže uvedené</w:t>
      </w:r>
      <w:r w:rsidR="00C540B5" w:rsidRPr="002D6C3C">
        <w:t>ho</w:t>
      </w:r>
      <w:r w:rsidRPr="002D6C3C">
        <w:t xml:space="preserve"> dne, měsíce a roku tuto </w:t>
      </w:r>
    </w:p>
    <w:p w14:paraId="380D46D8" w14:textId="77777777" w:rsidR="00B910F7" w:rsidRPr="002D6C3C" w:rsidRDefault="00B910F7" w:rsidP="002B2D50">
      <w:pPr>
        <w:pStyle w:val="Zkladntext"/>
        <w:jc w:val="center"/>
        <w:rPr>
          <w:b/>
          <w:sz w:val="36"/>
          <w:szCs w:val="36"/>
        </w:rPr>
      </w:pPr>
    </w:p>
    <w:p w14:paraId="7063AE8C" w14:textId="77777777" w:rsidR="002B2D50" w:rsidRPr="002D6C3C" w:rsidRDefault="002B2D50" w:rsidP="002B2D50">
      <w:pPr>
        <w:pStyle w:val="Zkladntext"/>
        <w:jc w:val="center"/>
        <w:rPr>
          <w:b/>
          <w:sz w:val="36"/>
        </w:rPr>
      </w:pPr>
      <w:r w:rsidRPr="002D6C3C">
        <w:rPr>
          <w:b/>
          <w:sz w:val="36"/>
        </w:rPr>
        <w:t xml:space="preserve">Smlouvu o využití výsledků </w:t>
      </w:r>
    </w:p>
    <w:p w14:paraId="3B2C2825" w14:textId="77777777" w:rsidR="002B2D50" w:rsidRPr="002D6C3C" w:rsidRDefault="002B2D50" w:rsidP="002B2D50">
      <w:pPr>
        <w:pStyle w:val="Zkladntext"/>
        <w:jc w:val="center"/>
        <w:rPr>
          <w:b/>
          <w:sz w:val="36"/>
        </w:rPr>
      </w:pPr>
      <w:r w:rsidRPr="002D6C3C">
        <w:rPr>
          <w:b/>
          <w:sz w:val="36"/>
        </w:rPr>
        <w:t>dosažených při řešení projektu výzkumu a vývoje</w:t>
      </w:r>
    </w:p>
    <w:p w14:paraId="280CF3E0" w14:textId="77777777" w:rsidR="003A4812" w:rsidRPr="002D6C3C" w:rsidRDefault="003A4812" w:rsidP="006922EA">
      <w:pPr>
        <w:pStyle w:val="Zkladntext"/>
        <w:jc w:val="both"/>
      </w:pPr>
    </w:p>
    <w:p w14:paraId="13F4A973" w14:textId="77777777" w:rsidR="009D2B69" w:rsidRPr="002D6C3C" w:rsidRDefault="009D2B69" w:rsidP="006922EA">
      <w:pPr>
        <w:pStyle w:val="Zkladntext"/>
        <w:jc w:val="center"/>
        <w:rPr>
          <w:b/>
        </w:rPr>
      </w:pPr>
      <w:r w:rsidRPr="002D6C3C">
        <w:rPr>
          <w:b/>
        </w:rPr>
        <w:t>I.</w:t>
      </w:r>
    </w:p>
    <w:p w14:paraId="2C1568C9" w14:textId="77777777" w:rsidR="009D2B69" w:rsidRPr="002D6C3C" w:rsidRDefault="009D2B69">
      <w:pPr>
        <w:pStyle w:val="Zkladntext"/>
        <w:jc w:val="center"/>
        <w:rPr>
          <w:b/>
        </w:rPr>
      </w:pPr>
      <w:r w:rsidRPr="002D6C3C">
        <w:rPr>
          <w:b/>
          <w:bCs/>
        </w:rPr>
        <w:t>Základní údaje o projektu</w:t>
      </w:r>
    </w:p>
    <w:p w14:paraId="4C61AFD9" w14:textId="77777777" w:rsidR="002B2D50" w:rsidRPr="002D6C3C" w:rsidRDefault="002B2D50" w:rsidP="002B2D50">
      <w:pPr>
        <w:pStyle w:val="Zkladntextodsazen"/>
        <w:ind w:firstLine="0"/>
      </w:pPr>
    </w:p>
    <w:p w14:paraId="5AA406F3" w14:textId="6E570E22" w:rsidR="002B2D50" w:rsidRPr="002D6C3C" w:rsidRDefault="00A22B2A" w:rsidP="00954223">
      <w:pPr>
        <w:pStyle w:val="Zkladntextodsazen"/>
        <w:numPr>
          <w:ilvl w:val="0"/>
          <w:numId w:val="21"/>
        </w:numPr>
        <w:ind w:left="567" w:hanging="567"/>
      </w:pPr>
      <w:r w:rsidRPr="002D6C3C">
        <w:t>Příjemce řeší</w:t>
      </w:r>
      <w:r w:rsidR="00B910F7" w:rsidRPr="002D6C3C">
        <w:t xml:space="preserve"> s d</w:t>
      </w:r>
      <w:r w:rsidR="00CF7ADF" w:rsidRPr="002D6C3C">
        <w:t>alším</w:t>
      </w:r>
      <w:r w:rsidR="00B910F7" w:rsidRPr="002D6C3C">
        <w:t xml:space="preserve"> účastníkem</w:t>
      </w:r>
      <w:r w:rsidR="005558AB" w:rsidRPr="002D6C3C">
        <w:t xml:space="preserve"> projektu</w:t>
      </w:r>
      <w:r w:rsidRPr="002D6C3C">
        <w:t xml:space="preserve"> na základě výsledků veřejné soutěže vyhlášené </w:t>
      </w:r>
      <w:r w:rsidR="00496336" w:rsidRPr="002D6C3C">
        <w:t>Technologickou agenturou ČR</w:t>
      </w:r>
      <w:r w:rsidRPr="002D6C3C">
        <w:t xml:space="preserve"> (dále jen „</w:t>
      </w:r>
      <w:r w:rsidR="00CF7ADF" w:rsidRPr="002D6C3C">
        <w:t>poskytovatel</w:t>
      </w:r>
      <w:r w:rsidRPr="002D6C3C">
        <w:t>“)</w:t>
      </w:r>
      <w:r w:rsidR="0099272E" w:rsidRPr="002D6C3C">
        <w:t xml:space="preserve"> v rámci programu </w:t>
      </w:r>
      <w:r w:rsidR="00496336" w:rsidRPr="002D6C3C">
        <w:t>TH - Program na podporu aplikovaného výzkumu a experimentálního vývoje EPSILON</w:t>
      </w:r>
      <w:r w:rsidRPr="002D6C3C">
        <w:t xml:space="preserve"> </w:t>
      </w:r>
      <w:r w:rsidR="00CF7ADF" w:rsidRPr="002D6C3C">
        <w:t>projekt výzkumu a vývoje s názvem: „</w:t>
      </w:r>
      <w:r w:rsidR="00954223" w:rsidRPr="002D6C3C">
        <w:t>Vývoj velkých kovacích lisů s dělenými stojany</w:t>
      </w:r>
      <w:r w:rsidR="00CF7ADF" w:rsidRPr="002D6C3C">
        <w:t xml:space="preserve">“, ev. č. </w:t>
      </w:r>
      <w:r w:rsidR="00954223" w:rsidRPr="002D6C3C">
        <w:t>TH02011002</w:t>
      </w:r>
      <w:r w:rsidR="00CF7ADF" w:rsidRPr="002D6C3C">
        <w:t xml:space="preserve"> (dále jen „projekt“)</w:t>
      </w:r>
      <w:r w:rsidR="00D0097B" w:rsidRPr="002D6C3C">
        <w:t>.</w:t>
      </w:r>
    </w:p>
    <w:p w14:paraId="61AB806D" w14:textId="77777777" w:rsidR="002B2D50" w:rsidRPr="002D6C3C" w:rsidRDefault="002B2D50" w:rsidP="006A2996">
      <w:pPr>
        <w:pStyle w:val="Zkladntextodsazen"/>
        <w:ind w:left="567" w:hanging="567"/>
      </w:pPr>
    </w:p>
    <w:p w14:paraId="0B6AC1DF" w14:textId="106117E4" w:rsidR="002B2D50" w:rsidRPr="002D6C3C" w:rsidRDefault="009D2B69" w:rsidP="006A2996">
      <w:pPr>
        <w:pStyle w:val="Zkladntextodsazen"/>
        <w:numPr>
          <w:ilvl w:val="0"/>
          <w:numId w:val="21"/>
        </w:numPr>
        <w:ind w:left="567" w:hanging="567"/>
      </w:pPr>
      <w:r w:rsidRPr="002D6C3C">
        <w:t>Termín ukončení řešení p</w:t>
      </w:r>
      <w:r w:rsidR="00D81034" w:rsidRPr="002D6C3C">
        <w:t>roj</w:t>
      </w:r>
      <w:r w:rsidR="00A22B2A" w:rsidRPr="002D6C3C">
        <w:t xml:space="preserve">ektu byl stanoven </w:t>
      </w:r>
      <w:r w:rsidR="0065282D" w:rsidRPr="002D6C3C">
        <w:t xml:space="preserve">na </w:t>
      </w:r>
      <w:r w:rsidR="00496336" w:rsidRPr="002D6C3C">
        <w:t>31. 12. 20</w:t>
      </w:r>
      <w:r w:rsidR="00954223" w:rsidRPr="002D6C3C">
        <w:t>20</w:t>
      </w:r>
      <w:r w:rsidR="00675337" w:rsidRPr="002D6C3C">
        <w:t>.</w:t>
      </w:r>
    </w:p>
    <w:p w14:paraId="199C4D8C" w14:textId="77777777" w:rsidR="002B2D50" w:rsidRPr="002D6C3C" w:rsidRDefault="002B2D50" w:rsidP="006A2996">
      <w:pPr>
        <w:pStyle w:val="Odstavecseseznamem"/>
        <w:ind w:left="567" w:hanging="567"/>
      </w:pPr>
    </w:p>
    <w:p w14:paraId="1C57BCEB" w14:textId="1006394E" w:rsidR="002B2D50" w:rsidRPr="002D6C3C" w:rsidRDefault="00A22B2A" w:rsidP="006A2996">
      <w:pPr>
        <w:pStyle w:val="Zkladntextodsazen"/>
        <w:numPr>
          <w:ilvl w:val="0"/>
          <w:numId w:val="21"/>
        </w:numPr>
        <w:ind w:left="567" w:hanging="567"/>
      </w:pPr>
      <w:r w:rsidRPr="002D6C3C">
        <w:t xml:space="preserve">Příjemce: </w:t>
      </w:r>
      <w:r w:rsidR="00496336" w:rsidRPr="002D6C3C">
        <w:t>Západočeská univerzita v</w:t>
      </w:r>
      <w:r w:rsidR="00675337" w:rsidRPr="002D6C3C">
        <w:t> </w:t>
      </w:r>
      <w:r w:rsidR="00496336" w:rsidRPr="002D6C3C">
        <w:t>Plzni</w:t>
      </w:r>
      <w:r w:rsidR="00675337" w:rsidRPr="002D6C3C">
        <w:t>.</w:t>
      </w:r>
    </w:p>
    <w:p w14:paraId="6CF73AAA" w14:textId="77777777" w:rsidR="002B2D50" w:rsidRPr="002D6C3C" w:rsidRDefault="002B2D50" w:rsidP="006A2996">
      <w:pPr>
        <w:pStyle w:val="Odstavecseseznamem"/>
        <w:ind w:left="567" w:hanging="567"/>
      </w:pPr>
    </w:p>
    <w:p w14:paraId="63928DE8" w14:textId="656B3299" w:rsidR="002B2D50" w:rsidRPr="002D6C3C" w:rsidRDefault="002B3734" w:rsidP="00954223">
      <w:pPr>
        <w:pStyle w:val="Zkladntextodsazen"/>
        <w:numPr>
          <w:ilvl w:val="0"/>
          <w:numId w:val="21"/>
        </w:numPr>
        <w:ind w:left="567" w:hanging="567"/>
      </w:pPr>
      <w:r w:rsidRPr="002D6C3C">
        <w:t xml:space="preserve">Na základě smlouvy o účasti na řešení projektu </w:t>
      </w:r>
      <w:r w:rsidR="00AE559E" w:rsidRPr="002D6C3C">
        <w:t xml:space="preserve">je dalším účastníkem projektu </w:t>
      </w:r>
      <w:r w:rsidR="00B344AE" w:rsidRPr="002D6C3C">
        <w:t>Šmeral Brno a.s.</w:t>
      </w:r>
    </w:p>
    <w:p w14:paraId="085AEAC1" w14:textId="77777777" w:rsidR="002B2D50" w:rsidRPr="002D6C3C" w:rsidRDefault="002B2D50" w:rsidP="006A2996">
      <w:pPr>
        <w:pStyle w:val="Odstavecseseznamem"/>
        <w:ind w:left="567" w:hanging="567"/>
      </w:pPr>
    </w:p>
    <w:p w14:paraId="22ECB00D" w14:textId="79C06351" w:rsidR="002B2D50" w:rsidRPr="002D6C3C" w:rsidRDefault="009D2B69" w:rsidP="006A2996">
      <w:pPr>
        <w:pStyle w:val="Zkladntextodsazen"/>
        <w:numPr>
          <w:ilvl w:val="0"/>
          <w:numId w:val="21"/>
        </w:numPr>
        <w:ind w:left="567" w:hanging="567"/>
      </w:pPr>
      <w:r w:rsidRPr="002D6C3C">
        <w:rPr>
          <w:spacing w:val="-8"/>
        </w:rPr>
        <w:t>Údaje o projektu podléhají kódu důvěrnosti údajů:</w:t>
      </w:r>
      <w:r w:rsidR="0014671A" w:rsidRPr="002D6C3C">
        <w:rPr>
          <w:spacing w:val="-8"/>
        </w:rPr>
        <w:t xml:space="preserve"> </w:t>
      </w:r>
      <w:r w:rsidR="00675337" w:rsidRPr="002D6C3C">
        <w:t xml:space="preserve">C - Předmět řešení projektu podléhá obchodnímu tajemství (§ </w:t>
      </w:r>
      <w:r w:rsidR="00C40A47" w:rsidRPr="002D6C3C">
        <w:t>504</w:t>
      </w:r>
      <w:r w:rsidR="00675337" w:rsidRPr="002D6C3C">
        <w:t xml:space="preserve"> Ob</w:t>
      </w:r>
      <w:r w:rsidR="00FF3F0C" w:rsidRPr="002D6C3C">
        <w:t xml:space="preserve">čanského </w:t>
      </w:r>
      <w:r w:rsidR="00675337" w:rsidRPr="002D6C3C">
        <w:t>zákoníku), ale název projektu, anotace projektu a u ukončeného nebo zastaveného projektu zhodnocení výsledku řešení projektu dodané do CEP jsou upraveny tak, aby byly zveřejnitelné</w:t>
      </w:r>
      <w:r w:rsidR="0099272E" w:rsidRPr="002D6C3C">
        <w:t>.</w:t>
      </w:r>
    </w:p>
    <w:p w14:paraId="6D2AB691" w14:textId="77777777" w:rsidR="0099272E" w:rsidRPr="002D6C3C" w:rsidRDefault="0099272E" w:rsidP="006A2996">
      <w:pPr>
        <w:pStyle w:val="Zkladntextodsazen"/>
        <w:ind w:left="567" w:hanging="567"/>
      </w:pPr>
    </w:p>
    <w:p w14:paraId="1AAABC55" w14:textId="1CAB34B3" w:rsidR="00A80E49" w:rsidRPr="002D6C3C" w:rsidRDefault="009D2B69" w:rsidP="006A2996">
      <w:pPr>
        <w:pStyle w:val="Zkladntextodsazen"/>
        <w:numPr>
          <w:ilvl w:val="0"/>
          <w:numId w:val="21"/>
        </w:numPr>
        <w:ind w:left="567" w:hanging="567"/>
      </w:pPr>
      <w:r w:rsidRPr="002D6C3C">
        <w:t>Na základě smlouvy</w:t>
      </w:r>
      <w:r w:rsidR="004A783F" w:rsidRPr="002D6C3C">
        <w:t xml:space="preserve"> o poskytnutí účelové podpory</w:t>
      </w:r>
      <w:r w:rsidRPr="002D6C3C">
        <w:t xml:space="preserve"> uzavřené mez</w:t>
      </w:r>
      <w:r w:rsidR="00ED0FD2" w:rsidRPr="002D6C3C">
        <w:t xml:space="preserve">i příjemcem a </w:t>
      </w:r>
      <w:r w:rsidR="00D0097B" w:rsidRPr="002D6C3C">
        <w:t>poskytovatelem</w:t>
      </w:r>
      <w:r w:rsidR="00ED0FD2" w:rsidRPr="002D6C3C">
        <w:t xml:space="preserve"> </w:t>
      </w:r>
      <w:r w:rsidRPr="002D6C3C">
        <w:t xml:space="preserve">byl projekt financován z veřejných prostředků ve výši </w:t>
      </w:r>
      <w:r w:rsidR="00675337" w:rsidRPr="002D6C3C">
        <w:t>59,98%</w:t>
      </w:r>
      <w:r w:rsidR="00A80E49" w:rsidRPr="002D6C3C">
        <w:t>.</w:t>
      </w:r>
    </w:p>
    <w:p w14:paraId="2307D2D6" w14:textId="77777777" w:rsidR="00DA7279" w:rsidRPr="002D6C3C" w:rsidRDefault="00A80E49">
      <w:pPr>
        <w:pStyle w:val="Zkladntext"/>
        <w:jc w:val="both"/>
      </w:pPr>
      <w:r w:rsidRPr="002D6C3C" w:rsidDel="00A80E49">
        <w:t xml:space="preserve"> </w:t>
      </w:r>
    </w:p>
    <w:p w14:paraId="7E3019EE" w14:textId="77777777" w:rsidR="00DA7279" w:rsidRPr="002D6C3C" w:rsidRDefault="00DA7279">
      <w:pPr>
        <w:rPr>
          <w:sz w:val="24"/>
        </w:rPr>
      </w:pPr>
      <w:r w:rsidRPr="002D6C3C">
        <w:br w:type="page"/>
      </w:r>
    </w:p>
    <w:p w14:paraId="165FB686" w14:textId="77777777" w:rsidR="009D2B69" w:rsidRPr="002D6C3C" w:rsidRDefault="009D2B69" w:rsidP="00A80E49">
      <w:pPr>
        <w:pStyle w:val="Zkladntext"/>
        <w:jc w:val="center"/>
        <w:rPr>
          <w:b/>
        </w:rPr>
      </w:pPr>
      <w:r w:rsidRPr="002D6C3C">
        <w:rPr>
          <w:b/>
        </w:rPr>
        <w:lastRenderedPageBreak/>
        <w:t>II.</w:t>
      </w:r>
    </w:p>
    <w:p w14:paraId="70E9FE48" w14:textId="77777777" w:rsidR="009D2B69" w:rsidRPr="002D6C3C" w:rsidRDefault="009D2B69">
      <w:pPr>
        <w:pStyle w:val="Zkladntext"/>
        <w:jc w:val="center"/>
        <w:rPr>
          <w:b/>
          <w:bCs/>
        </w:rPr>
      </w:pPr>
      <w:r w:rsidRPr="002D6C3C">
        <w:rPr>
          <w:b/>
          <w:bCs/>
        </w:rPr>
        <w:t>V</w:t>
      </w:r>
      <w:r w:rsidR="00635D46" w:rsidRPr="002D6C3C">
        <w:rPr>
          <w:b/>
          <w:bCs/>
        </w:rPr>
        <w:t>ymezení výsledků a vlastnických práv k nim</w:t>
      </w:r>
      <w:r w:rsidRPr="002D6C3C">
        <w:rPr>
          <w:b/>
          <w:bCs/>
        </w:rPr>
        <w:t xml:space="preserve"> </w:t>
      </w:r>
    </w:p>
    <w:p w14:paraId="5BCCF48F" w14:textId="77777777" w:rsidR="002B2D50" w:rsidRPr="002D6C3C" w:rsidRDefault="002B2D50">
      <w:pPr>
        <w:jc w:val="both"/>
        <w:rPr>
          <w:i/>
          <w:color w:val="FF0000"/>
          <w:sz w:val="24"/>
          <w:szCs w:val="24"/>
        </w:rPr>
      </w:pPr>
    </w:p>
    <w:p w14:paraId="60CEFB12" w14:textId="77777777" w:rsidR="009D2B69" w:rsidRPr="002D6C3C" w:rsidRDefault="00F670D1" w:rsidP="002B2D50">
      <w:pPr>
        <w:pStyle w:val="Odstavecseseznamem"/>
        <w:numPr>
          <w:ilvl w:val="0"/>
          <w:numId w:val="19"/>
        </w:numPr>
        <w:ind w:hanging="783"/>
        <w:jc w:val="both"/>
        <w:rPr>
          <w:sz w:val="24"/>
          <w:szCs w:val="24"/>
        </w:rPr>
      </w:pPr>
      <w:r w:rsidRPr="002D6C3C">
        <w:rPr>
          <w:sz w:val="24"/>
          <w:szCs w:val="24"/>
        </w:rPr>
        <w:t>Smluvní strany</w:t>
      </w:r>
      <w:r w:rsidR="009D2B69" w:rsidRPr="002D6C3C">
        <w:rPr>
          <w:sz w:val="24"/>
          <w:szCs w:val="24"/>
        </w:rPr>
        <w:t xml:space="preserve"> dosáhl</w:t>
      </w:r>
      <w:r w:rsidRPr="002D6C3C">
        <w:rPr>
          <w:sz w:val="24"/>
          <w:szCs w:val="24"/>
        </w:rPr>
        <w:t>y</w:t>
      </w:r>
      <w:r w:rsidR="009D2B69" w:rsidRPr="002D6C3C">
        <w:rPr>
          <w:sz w:val="24"/>
          <w:szCs w:val="24"/>
        </w:rPr>
        <w:t xml:space="preserve"> při řešení projektu následující</w:t>
      </w:r>
      <w:r w:rsidR="005558AB" w:rsidRPr="002D6C3C">
        <w:rPr>
          <w:sz w:val="24"/>
          <w:szCs w:val="24"/>
        </w:rPr>
        <w:t>ch výsledků</w:t>
      </w:r>
      <w:r w:rsidR="009D2B69" w:rsidRPr="002D6C3C">
        <w:rPr>
          <w:sz w:val="24"/>
          <w:szCs w:val="24"/>
        </w:rPr>
        <w:t>:</w:t>
      </w:r>
    </w:p>
    <w:p w14:paraId="7F82DBAB" w14:textId="77777777" w:rsidR="00EC748A" w:rsidRPr="002D6C3C" w:rsidRDefault="00EC748A">
      <w:pPr>
        <w:jc w:val="both"/>
        <w:rPr>
          <w:i/>
          <w:color w:val="FF0000"/>
          <w:sz w:val="24"/>
          <w:szCs w:val="24"/>
        </w:rPr>
      </w:pPr>
    </w:p>
    <w:p w14:paraId="5A32322B" w14:textId="73FA40E5" w:rsidR="002A66D8" w:rsidRPr="002D6C3C" w:rsidRDefault="00954223" w:rsidP="00954223">
      <w:pPr>
        <w:pStyle w:val="Odstavecseseznamem"/>
        <w:numPr>
          <w:ilvl w:val="0"/>
          <w:numId w:val="27"/>
        </w:numPr>
        <w:jc w:val="both"/>
        <w:rPr>
          <w:sz w:val="24"/>
          <w:szCs w:val="24"/>
        </w:rPr>
      </w:pPr>
      <w:r w:rsidRPr="002D6C3C">
        <w:rPr>
          <w:sz w:val="22"/>
          <w:szCs w:val="22"/>
        </w:rPr>
        <w:t>TH02011002-V4</w:t>
      </w:r>
      <w:r w:rsidR="00675337" w:rsidRPr="002D6C3C">
        <w:rPr>
          <w:sz w:val="24"/>
          <w:szCs w:val="24"/>
        </w:rPr>
        <w:t xml:space="preserve"> – „</w:t>
      </w:r>
      <w:r w:rsidRPr="002D6C3C">
        <w:rPr>
          <w:sz w:val="22"/>
          <w:szCs w:val="22"/>
        </w:rPr>
        <w:t>Užitný vzor - stojany velkých kovacích lisů</w:t>
      </w:r>
      <w:r w:rsidR="00675337" w:rsidRPr="002D6C3C">
        <w:rPr>
          <w:sz w:val="24"/>
          <w:szCs w:val="24"/>
        </w:rPr>
        <w:t>“</w:t>
      </w:r>
    </w:p>
    <w:p w14:paraId="52BB8FFC" w14:textId="2B249C9B" w:rsidR="004C050D" w:rsidRPr="002D6C3C" w:rsidRDefault="004C050D" w:rsidP="004C050D">
      <w:pPr>
        <w:ind w:left="705"/>
        <w:jc w:val="both"/>
        <w:rPr>
          <w:sz w:val="24"/>
          <w:szCs w:val="24"/>
        </w:rPr>
      </w:pPr>
      <w:r w:rsidRPr="002D6C3C">
        <w:rPr>
          <w:sz w:val="24"/>
          <w:szCs w:val="24"/>
        </w:rPr>
        <w:t>Typ výsledku – „</w:t>
      </w:r>
      <w:r w:rsidR="00954223" w:rsidRPr="002D6C3C">
        <w:rPr>
          <w:sz w:val="24"/>
          <w:szCs w:val="24"/>
        </w:rPr>
        <w:t>Fuzit - Užitný vzor</w:t>
      </w:r>
      <w:r w:rsidRPr="002D6C3C">
        <w:rPr>
          <w:sz w:val="24"/>
          <w:szCs w:val="24"/>
        </w:rPr>
        <w:t>“</w:t>
      </w:r>
    </w:p>
    <w:p w14:paraId="38D8631F" w14:textId="6BC218DC" w:rsidR="00954223" w:rsidRPr="002D6C3C" w:rsidRDefault="0062274E" w:rsidP="004C050D">
      <w:pPr>
        <w:ind w:left="705"/>
        <w:jc w:val="both"/>
        <w:rPr>
          <w:sz w:val="24"/>
          <w:szCs w:val="24"/>
        </w:rPr>
      </w:pPr>
      <w:r w:rsidRPr="002D6C3C">
        <w:rPr>
          <w:sz w:val="24"/>
          <w:szCs w:val="24"/>
        </w:rPr>
        <w:t>Skutečný název - Rám klikového lisu</w:t>
      </w:r>
    </w:p>
    <w:p w14:paraId="008F93C3" w14:textId="62025A19" w:rsidR="00736DEF" w:rsidRPr="002D6C3C" w:rsidRDefault="002B2D50" w:rsidP="004C050D">
      <w:pPr>
        <w:ind w:left="705"/>
        <w:jc w:val="both"/>
        <w:rPr>
          <w:sz w:val="24"/>
          <w:szCs w:val="24"/>
        </w:rPr>
      </w:pPr>
      <w:r w:rsidRPr="002D6C3C">
        <w:rPr>
          <w:sz w:val="24"/>
          <w:szCs w:val="24"/>
        </w:rPr>
        <w:t>Vlastnictví</w:t>
      </w:r>
      <w:r w:rsidR="004C050D" w:rsidRPr="002D6C3C">
        <w:rPr>
          <w:sz w:val="24"/>
          <w:szCs w:val="24"/>
        </w:rPr>
        <w:t xml:space="preserve"> výsledku </w:t>
      </w:r>
      <w:r w:rsidR="00D9622C" w:rsidRPr="002D6C3C">
        <w:rPr>
          <w:sz w:val="24"/>
          <w:szCs w:val="24"/>
        </w:rPr>
        <w:t>–</w:t>
      </w:r>
      <w:r w:rsidR="004C050D" w:rsidRPr="002D6C3C">
        <w:rPr>
          <w:sz w:val="24"/>
          <w:szCs w:val="24"/>
        </w:rPr>
        <w:t xml:space="preserve"> </w:t>
      </w:r>
      <w:r w:rsidR="00675337" w:rsidRPr="002D6C3C">
        <w:rPr>
          <w:sz w:val="24"/>
          <w:szCs w:val="24"/>
        </w:rPr>
        <w:t>ZČU</w:t>
      </w:r>
      <w:r w:rsidR="00497993">
        <w:rPr>
          <w:sz w:val="24"/>
          <w:szCs w:val="24"/>
        </w:rPr>
        <w:t xml:space="preserve"> </w:t>
      </w:r>
      <w:r w:rsidR="00675337" w:rsidRPr="002D6C3C">
        <w:rPr>
          <w:sz w:val="24"/>
          <w:szCs w:val="24"/>
        </w:rPr>
        <w:t xml:space="preserve">– </w:t>
      </w:r>
      <w:r w:rsidR="00954223" w:rsidRPr="002D6C3C">
        <w:rPr>
          <w:sz w:val="24"/>
          <w:szCs w:val="24"/>
        </w:rPr>
        <w:t>67</w:t>
      </w:r>
      <w:r w:rsidR="00675337" w:rsidRPr="002D6C3C">
        <w:rPr>
          <w:sz w:val="24"/>
          <w:szCs w:val="24"/>
        </w:rPr>
        <w:t xml:space="preserve">% a </w:t>
      </w:r>
      <w:r w:rsidR="00B344AE" w:rsidRPr="002D6C3C">
        <w:rPr>
          <w:sz w:val="24"/>
          <w:szCs w:val="24"/>
        </w:rPr>
        <w:t>Šmeral</w:t>
      </w:r>
      <w:r w:rsidR="00675337" w:rsidRPr="002D6C3C">
        <w:rPr>
          <w:sz w:val="24"/>
          <w:szCs w:val="24"/>
        </w:rPr>
        <w:t xml:space="preserve"> – </w:t>
      </w:r>
      <w:r w:rsidR="00954223" w:rsidRPr="002D6C3C">
        <w:rPr>
          <w:sz w:val="24"/>
          <w:szCs w:val="24"/>
        </w:rPr>
        <w:t>33</w:t>
      </w:r>
      <w:r w:rsidR="00675337" w:rsidRPr="002D6C3C">
        <w:rPr>
          <w:sz w:val="24"/>
          <w:szCs w:val="24"/>
        </w:rPr>
        <w:t>%</w:t>
      </w:r>
    </w:p>
    <w:p w14:paraId="1F2451D2" w14:textId="7CA34300" w:rsidR="0099272E" w:rsidRPr="002D6C3C" w:rsidRDefault="00FC45A0" w:rsidP="004C050D">
      <w:pPr>
        <w:ind w:left="705"/>
        <w:jc w:val="both"/>
        <w:rPr>
          <w:sz w:val="24"/>
          <w:szCs w:val="24"/>
        </w:rPr>
      </w:pPr>
      <w:r>
        <w:rPr>
          <w:sz w:val="24"/>
          <w:szCs w:val="24"/>
        </w:rPr>
        <w:t>(dále též jen „výsledek a)“)</w:t>
      </w:r>
    </w:p>
    <w:p w14:paraId="4F639EAF" w14:textId="2B9D8A68" w:rsidR="0099272E" w:rsidRPr="002D6C3C" w:rsidRDefault="00954223" w:rsidP="00954223">
      <w:pPr>
        <w:pStyle w:val="Odstavecseseznamem"/>
        <w:numPr>
          <w:ilvl w:val="0"/>
          <w:numId w:val="27"/>
        </w:numPr>
        <w:jc w:val="both"/>
        <w:rPr>
          <w:sz w:val="24"/>
          <w:szCs w:val="24"/>
        </w:rPr>
      </w:pPr>
      <w:r w:rsidRPr="002D6C3C">
        <w:rPr>
          <w:sz w:val="22"/>
          <w:szCs w:val="22"/>
        </w:rPr>
        <w:t>TH02011002-V6</w:t>
      </w:r>
      <w:r w:rsidR="00710180" w:rsidRPr="002D6C3C">
        <w:rPr>
          <w:sz w:val="22"/>
          <w:szCs w:val="22"/>
        </w:rPr>
        <w:t xml:space="preserve"> </w:t>
      </w:r>
      <w:r w:rsidR="00710180" w:rsidRPr="002D6C3C">
        <w:rPr>
          <w:sz w:val="24"/>
          <w:szCs w:val="24"/>
        </w:rPr>
        <w:t>–</w:t>
      </w:r>
      <w:r w:rsidR="00675337" w:rsidRPr="002D6C3C">
        <w:rPr>
          <w:sz w:val="24"/>
          <w:szCs w:val="24"/>
        </w:rPr>
        <w:t xml:space="preserve"> </w:t>
      </w:r>
      <w:r w:rsidR="00710180" w:rsidRPr="002D6C3C">
        <w:rPr>
          <w:sz w:val="24"/>
          <w:szCs w:val="24"/>
        </w:rPr>
        <w:t>„</w:t>
      </w:r>
      <w:r w:rsidRPr="002D6C3C">
        <w:rPr>
          <w:sz w:val="22"/>
          <w:szCs w:val="22"/>
        </w:rPr>
        <w:t>Nově vzniklé komponenty navrženého lisu</w:t>
      </w:r>
      <w:r w:rsidR="00710180" w:rsidRPr="002D6C3C">
        <w:rPr>
          <w:sz w:val="24"/>
          <w:szCs w:val="24"/>
        </w:rPr>
        <w:t>“</w:t>
      </w:r>
    </w:p>
    <w:p w14:paraId="3BCB8A29" w14:textId="5A69F392" w:rsidR="0099272E" w:rsidRPr="002D6C3C" w:rsidRDefault="0099272E" w:rsidP="0099272E">
      <w:pPr>
        <w:ind w:left="705"/>
        <w:jc w:val="both"/>
        <w:rPr>
          <w:sz w:val="24"/>
          <w:szCs w:val="24"/>
        </w:rPr>
      </w:pPr>
      <w:r w:rsidRPr="002D6C3C">
        <w:rPr>
          <w:sz w:val="24"/>
          <w:szCs w:val="24"/>
        </w:rPr>
        <w:t>Typ výsledku – „</w:t>
      </w:r>
      <w:r w:rsidR="00954223" w:rsidRPr="002D6C3C">
        <w:rPr>
          <w:sz w:val="22"/>
          <w:szCs w:val="22"/>
        </w:rPr>
        <w:t>Gfunk - Funkční vzorek</w:t>
      </w:r>
      <w:r w:rsidRPr="002D6C3C">
        <w:rPr>
          <w:sz w:val="24"/>
          <w:szCs w:val="24"/>
        </w:rPr>
        <w:t>“</w:t>
      </w:r>
    </w:p>
    <w:p w14:paraId="0C51081C" w14:textId="3A561158" w:rsidR="0062274E" w:rsidRPr="002D6C3C" w:rsidRDefault="0062274E" w:rsidP="0062274E">
      <w:pPr>
        <w:ind w:left="705"/>
        <w:jc w:val="both"/>
        <w:rPr>
          <w:sz w:val="24"/>
          <w:szCs w:val="24"/>
        </w:rPr>
      </w:pPr>
      <w:r w:rsidRPr="002D6C3C">
        <w:rPr>
          <w:sz w:val="24"/>
          <w:szCs w:val="24"/>
        </w:rPr>
        <w:t xml:space="preserve">Skutečný název </w:t>
      </w:r>
      <w:r w:rsidR="000A11A1">
        <w:rPr>
          <w:sz w:val="24"/>
          <w:szCs w:val="24"/>
        </w:rPr>
        <w:t>–</w:t>
      </w:r>
      <w:r w:rsidRPr="002D6C3C">
        <w:rPr>
          <w:sz w:val="24"/>
          <w:szCs w:val="24"/>
        </w:rPr>
        <w:t xml:space="preserve"> </w:t>
      </w:r>
      <w:r w:rsidR="000A11A1">
        <w:rPr>
          <w:sz w:val="24"/>
          <w:szCs w:val="24"/>
        </w:rPr>
        <w:t>Hydraulické kotvení stojanu lisu</w:t>
      </w:r>
    </w:p>
    <w:p w14:paraId="0A801C51" w14:textId="68311E63" w:rsidR="0099272E" w:rsidRPr="002D6C3C" w:rsidRDefault="0099272E" w:rsidP="0099272E">
      <w:pPr>
        <w:ind w:left="705"/>
        <w:jc w:val="both"/>
        <w:rPr>
          <w:sz w:val="24"/>
          <w:szCs w:val="24"/>
        </w:rPr>
      </w:pPr>
      <w:r w:rsidRPr="002D6C3C">
        <w:rPr>
          <w:sz w:val="24"/>
          <w:szCs w:val="24"/>
        </w:rPr>
        <w:t>Vlastnictví výsledku</w:t>
      </w:r>
      <w:r w:rsidR="009A05F1" w:rsidRPr="002D6C3C">
        <w:rPr>
          <w:sz w:val="24"/>
          <w:szCs w:val="24"/>
        </w:rPr>
        <w:t xml:space="preserve"> – ZČU –</w:t>
      </w:r>
      <w:r w:rsidR="00C51575">
        <w:rPr>
          <w:sz w:val="24"/>
          <w:szCs w:val="24"/>
        </w:rPr>
        <w:t xml:space="preserve"> 40</w:t>
      </w:r>
      <w:r w:rsidR="009A05F1" w:rsidRPr="002D6C3C">
        <w:rPr>
          <w:sz w:val="24"/>
          <w:szCs w:val="24"/>
        </w:rPr>
        <w:t xml:space="preserve">% a </w:t>
      </w:r>
      <w:r w:rsidR="00B344AE" w:rsidRPr="002D6C3C">
        <w:rPr>
          <w:sz w:val="24"/>
          <w:szCs w:val="24"/>
        </w:rPr>
        <w:t>Šmeral</w:t>
      </w:r>
      <w:r w:rsidR="009A05F1" w:rsidRPr="002D6C3C">
        <w:rPr>
          <w:sz w:val="24"/>
          <w:szCs w:val="24"/>
        </w:rPr>
        <w:t xml:space="preserve"> – </w:t>
      </w:r>
      <w:r w:rsidR="00C51575">
        <w:rPr>
          <w:sz w:val="24"/>
          <w:szCs w:val="24"/>
        </w:rPr>
        <w:t>60</w:t>
      </w:r>
      <w:r w:rsidR="009A05F1" w:rsidRPr="002D6C3C">
        <w:rPr>
          <w:sz w:val="24"/>
          <w:szCs w:val="24"/>
        </w:rPr>
        <w:t>%</w:t>
      </w:r>
    </w:p>
    <w:p w14:paraId="7730D885" w14:textId="2717443C" w:rsidR="00FC45A0" w:rsidRPr="002D6C3C" w:rsidRDefault="00FC45A0" w:rsidP="00FC45A0">
      <w:pPr>
        <w:ind w:left="705"/>
        <w:jc w:val="both"/>
        <w:rPr>
          <w:sz w:val="24"/>
          <w:szCs w:val="24"/>
        </w:rPr>
      </w:pPr>
      <w:r>
        <w:rPr>
          <w:sz w:val="24"/>
          <w:szCs w:val="24"/>
        </w:rPr>
        <w:tab/>
        <w:t>(dále též jen „výsledek b)“)</w:t>
      </w:r>
    </w:p>
    <w:p w14:paraId="2B32C22C" w14:textId="791A0B4F" w:rsidR="00C2376D" w:rsidRPr="002D6C3C" w:rsidRDefault="00C2376D" w:rsidP="00C51575">
      <w:pPr>
        <w:jc w:val="both"/>
        <w:rPr>
          <w:sz w:val="24"/>
          <w:szCs w:val="24"/>
        </w:rPr>
      </w:pPr>
    </w:p>
    <w:p w14:paraId="554FE42E" w14:textId="7066EFE2" w:rsidR="000006FB" w:rsidRPr="002D6C3C" w:rsidRDefault="002B2D50" w:rsidP="00F73633">
      <w:pPr>
        <w:jc w:val="both"/>
        <w:rPr>
          <w:sz w:val="24"/>
          <w:szCs w:val="24"/>
        </w:rPr>
      </w:pPr>
      <w:r w:rsidRPr="002D6C3C">
        <w:rPr>
          <w:sz w:val="24"/>
          <w:szCs w:val="24"/>
        </w:rPr>
        <w:t>(d</w:t>
      </w:r>
      <w:r w:rsidR="000006FB" w:rsidRPr="002D6C3C">
        <w:rPr>
          <w:sz w:val="24"/>
          <w:szCs w:val="24"/>
        </w:rPr>
        <w:t xml:space="preserve">ále </w:t>
      </w:r>
      <w:r w:rsidR="00FC45A0">
        <w:rPr>
          <w:sz w:val="24"/>
          <w:szCs w:val="24"/>
        </w:rPr>
        <w:t>výsledek a) a výsledek b) též jednotlivě jako „</w:t>
      </w:r>
      <w:r w:rsidR="00FC45A0" w:rsidRPr="00FC45A0">
        <w:rPr>
          <w:sz w:val="24"/>
          <w:szCs w:val="24"/>
        </w:rPr>
        <w:t xml:space="preserve">výsledek“ či společně jako </w:t>
      </w:r>
      <w:r w:rsidR="000006FB" w:rsidRPr="00FC45A0">
        <w:rPr>
          <w:sz w:val="24"/>
          <w:szCs w:val="24"/>
        </w:rPr>
        <w:t>„výsledky“).</w:t>
      </w:r>
    </w:p>
    <w:p w14:paraId="74F19C83" w14:textId="77777777" w:rsidR="00635D46" w:rsidRPr="002D6C3C" w:rsidRDefault="00635D46" w:rsidP="00F73633">
      <w:pPr>
        <w:jc w:val="both"/>
        <w:rPr>
          <w:sz w:val="24"/>
          <w:szCs w:val="24"/>
        </w:rPr>
      </w:pPr>
    </w:p>
    <w:p w14:paraId="740E4BB1" w14:textId="77777777" w:rsidR="00635D46" w:rsidRPr="002D6C3C" w:rsidRDefault="00635D46" w:rsidP="002B2D50">
      <w:pPr>
        <w:pStyle w:val="Zkladntext"/>
        <w:numPr>
          <w:ilvl w:val="0"/>
          <w:numId w:val="19"/>
        </w:numPr>
        <w:ind w:hanging="783"/>
        <w:jc w:val="both"/>
        <w:rPr>
          <w:szCs w:val="24"/>
        </w:rPr>
      </w:pPr>
      <w:r w:rsidRPr="002D6C3C">
        <w:rPr>
          <w:szCs w:val="24"/>
        </w:rPr>
        <w:t xml:space="preserve">Uvedené výsledky projektu jsou v souladu s cíli projektu. </w:t>
      </w:r>
    </w:p>
    <w:p w14:paraId="637ABA1D" w14:textId="77777777" w:rsidR="00635D46" w:rsidRPr="002D6C3C" w:rsidRDefault="00635D46" w:rsidP="00635D46">
      <w:pPr>
        <w:pStyle w:val="Zkladntext"/>
        <w:jc w:val="both"/>
      </w:pPr>
    </w:p>
    <w:p w14:paraId="7642CB44" w14:textId="3D4437E6" w:rsidR="00635D46" w:rsidRPr="002D6C3C" w:rsidRDefault="00635D46" w:rsidP="002B2D50">
      <w:pPr>
        <w:pStyle w:val="Odstavecseseznamem"/>
        <w:numPr>
          <w:ilvl w:val="0"/>
          <w:numId w:val="19"/>
        </w:numPr>
        <w:ind w:hanging="783"/>
        <w:jc w:val="both"/>
        <w:rPr>
          <w:sz w:val="24"/>
          <w:szCs w:val="24"/>
        </w:rPr>
      </w:pPr>
      <w:r w:rsidRPr="002D6C3C">
        <w:rPr>
          <w:sz w:val="24"/>
          <w:szCs w:val="24"/>
        </w:rPr>
        <w:t>Výsledky projektu, včetně závěrečné zprávy, podléhají ochraně dle zákona č.</w:t>
      </w:r>
      <w:r w:rsidR="00B05A53" w:rsidRPr="002D6C3C">
        <w:rPr>
          <w:sz w:val="24"/>
          <w:szCs w:val="24"/>
        </w:rPr>
        <w:t> </w:t>
      </w:r>
      <w:r w:rsidRPr="002D6C3C">
        <w:rPr>
          <w:sz w:val="24"/>
          <w:szCs w:val="24"/>
        </w:rPr>
        <w:t>121/2000</w:t>
      </w:r>
      <w:r w:rsidR="00DA7279" w:rsidRPr="002D6C3C">
        <w:rPr>
          <w:sz w:val="24"/>
          <w:szCs w:val="24"/>
        </w:rPr>
        <w:t> </w:t>
      </w:r>
      <w:r w:rsidRPr="002D6C3C">
        <w:rPr>
          <w:sz w:val="24"/>
          <w:szCs w:val="24"/>
        </w:rPr>
        <w:t xml:space="preserve">Sb., o právu autorském, o právech souvisejících s právem autorským a o změně některých zákonů (autorský zákon) </w:t>
      </w:r>
      <w:r w:rsidR="00741E56" w:rsidRPr="002D6C3C">
        <w:rPr>
          <w:sz w:val="24"/>
          <w:szCs w:val="24"/>
        </w:rPr>
        <w:t xml:space="preserve">nebo jiných zvláštních předpisů </w:t>
      </w:r>
      <w:r w:rsidR="00554CD1" w:rsidRPr="002D6C3C">
        <w:rPr>
          <w:rFonts w:eastAsia="Arial"/>
          <w:color w:val="000000"/>
          <w:spacing w:val="-2"/>
          <w:sz w:val="24"/>
          <w:szCs w:val="24"/>
        </w:rPr>
        <w:t>u</w:t>
      </w:r>
      <w:r w:rsidR="00554CD1" w:rsidRPr="002D6C3C">
        <w:rPr>
          <w:rFonts w:eastAsia="Arial"/>
          <w:color w:val="000000"/>
          <w:sz w:val="24"/>
          <w:szCs w:val="24"/>
        </w:rPr>
        <w:t>pra</w:t>
      </w:r>
      <w:r w:rsidR="00554CD1" w:rsidRPr="002D6C3C">
        <w:rPr>
          <w:rFonts w:eastAsia="Arial"/>
          <w:color w:val="000000"/>
          <w:spacing w:val="-2"/>
          <w:sz w:val="24"/>
          <w:szCs w:val="24"/>
        </w:rPr>
        <w:t>v</w:t>
      </w:r>
      <w:r w:rsidR="00554CD1" w:rsidRPr="002D6C3C">
        <w:rPr>
          <w:rFonts w:eastAsia="Arial"/>
          <w:color w:val="000000"/>
          <w:sz w:val="24"/>
          <w:szCs w:val="24"/>
        </w:rPr>
        <w:t>uj</w:t>
      </w:r>
      <w:r w:rsidR="00554CD1" w:rsidRPr="002D6C3C">
        <w:rPr>
          <w:rFonts w:eastAsia="Arial"/>
          <w:color w:val="000000"/>
          <w:spacing w:val="-3"/>
          <w:sz w:val="24"/>
          <w:szCs w:val="24"/>
        </w:rPr>
        <w:t>í</w:t>
      </w:r>
      <w:r w:rsidR="00554CD1" w:rsidRPr="002D6C3C">
        <w:rPr>
          <w:rFonts w:eastAsia="Arial"/>
          <w:color w:val="000000"/>
          <w:spacing w:val="1"/>
          <w:sz w:val="24"/>
          <w:szCs w:val="24"/>
        </w:rPr>
        <w:t>c</w:t>
      </w:r>
      <w:r w:rsidR="00554CD1" w:rsidRPr="002D6C3C">
        <w:rPr>
          <w:rFonts w:eastAsia="Arial"/>
          <w:color w:val="000000"/>
          <w:spacing w:val="-2"/>
          <w:sz w:val="24"/>
          <w:szCs w:val="24"/>
        </w:rPr>
        <w:t>ích</w:t>
      </w:r>
      <w:r w:rsidR="00554CD1" w:rsidRPr="002D6C3C">
        <w:rPr>
          <w:rFonts w:eastAsia="Arial"/>
          <w:color w:val="000000"/>
          <w:sz w:val="24"/>
          <w:szCs w:val="24"/>
        </w:rPr>
        <w:t xml:space="preserve"> prá</w:t>
      </w:r>
      <w:r w:rsidR="00554CD1" w:rsidRPr="002D6C3C">
        <w:rPr>
          <w:rFonts w:eastAsia="Arial"/>
          <w:color w:val="000000"/>
          <w:spacing w:val="-1"/>
          <w:sz w:val="24"/>
          <w:szCs w:val="24"/>
        </w:rPr>
        <w:t>v</w:t>
      </w:r>
      <w:r w:rsidR="00554CD1" w:rsidRPr="002D6C3C">
        <w:rPr>
          <w:rFonts w:eastAsia="Arial"/>
          <w:color w:val="000000"/>
          <w:sz w:val="24"/>
          <w:szCs w:val="24"/>
        </w:rPr>
        <w:t>a</w:t>
      </w:r>
      <w:r w:rsidR="00554CD1" w:rsidRPr="002D6C3C">
        <w:rPr>
          <w:rFonts w:eastAsia="Arial"/>
          <w:color w:val="000000"/>
          <w:spacing w:val="74"/>
          <w:sz w:val="24"/>
          <w:szCs w:val="24"/>
        </w:rPr>
        <w:t xml:space="preserve"> </w:t>
      </w:r>
      <w:r w:rsidR="00554CD1" w:rsidRPr="002D6C3C">
        <w:rPr>
          <w:rFonts w:eastAsia="Arial"/>
          <w:color w:val="000000"/>
          <w:sz w:val="24"/>
          <w:szCs w:val="24"/>
        </w:rPr>
        <w:t>duš</w:t>
      </w:r>
      <w:r w:rsidR="00554CD1" w:rsidRPr="002D6C3C">
        <w:rPr>
          <w:rFonts w:eastAsia="Arial"/>
          <w:color w:val="000000"/>
          <w:spacing w:val="1"/>
          <w:sz w:val="24"/>
          <w:szCs w:val="24"/>
        </w:rPr>
        <w:t>e</w:t>
      </w:r>
      <w:r w:rsidR="00554CD1" w:rsidRPr="002D6C3C">
        <w:rPr>
          <w:rFonts w:eastAsia="Arial"/>
          <w:color w:val="000000"/>
          <w:spacing w:val="-1"/>
          <w:sz w:val="24"/>
          <w:szCs w:val="24"/>
        </w:rPr>
        <w:t>v</w:t>
      </w:r>
      <w:r w:rsidR="00554CD1" w:rsidRPr="002D6C3C">
        <w:rPr>
          <w:rFonts w:eastAsia="Arial"/>
          <w:color w:val="000000"/>
          <w:sz w:val="24"/>
          <w:szCs w:val="24"/>
        </w:rPr>
        <w:t>n</w:t>
      </w:r>
      <w:r w:rsidR="00554CD1" w:rsidRPr="002D6C3C">
        <w:rPr>
          <w:rFonts w:eastAsia="Arial"/>
          <w:color w:val="000000"/>
          <w:spacing w:val="-2"/>
          <w:sz w:val="24"/>
          <w:szCs w:val="24"/>
        </w:rPr>
        <w:t>í</w:t>
      </w:r>
      <w:r w:rsidR="00554CD1" w:rsidRPr="002D6C3C">
        <w:rPr>
          <w:rFonts w:eastAsia="Arial"/>
          <w:color w:val="000000"/>
          <w:sz w:val="24"/>
          <w:szCs w:val="24"/>
        </w:rPr>
        <w:t>ho</w:t>
      </w:r>
      <w:r w:rsidR="00554CD1" w:rsidRPr="002D6C3C">
        <w:rPr>
          <w:rFonts w:eastAsia="Arial"/>
          <w:color w:val="000000"/>
          <w:spacing w:val="76"/>
          <w:sz w:val="24"/>
          <w:szCs w:val="24"/>
        </w:rPr>
        <w:t xml:space="preserve"> </w:t>
      </w:r>
      <w:r w:rsidR="00554CD1" w:rsidRPr="002D6C3C">
        <w:rPr>
          <w:rFonts w:eastAsia="Arial"/>
          <w:color w:val="000000"/>
          <w:sz w:val="24"/>
          <w:szCs w:val="24"/>
        </w:rPr>
        <w:t>vlastn</w:t>
      </w:r>
      <w:r w:rsidR="00554CD1" w:rsidRPr="002D6C3C">
        <w:rPr>
          <w:rFonts w:eastAsia="Arial"/>
          <w:color w:val="000000"/>
          <w:spacing w:val="-1"/>
          <w:sz w:val="24"/>
          <w:szCs w:val="24"/>
        </w:rPr>
        <w:t>i</w:t>
      </w:r>
      <w:r w:rsidR="00554CD1" w:rsidRPr="002D6C3C">
        <w:rPr>
          <w:rFonts w:eastAsia="Arial"/>
          <w:color w:val="000000"/>
          <w:sz w:val="24"/>
          <w:szCs w:val="24"/>
        </w:rPr>
        <w:t>ctví</w:t>
      </w:r>
      <w:r w:rsidR="00554CD1" w:rsidRPr="002D6C3C">
        <w:rPr>
          <w:rFonts w:eastAsia="Arial"/>
          <w:color w:val="000000"/>
          <w:spacing w:val="72"/>
          <w:sz w:val="24"/>
          <w:szCs w:val="24"/>
        </w:rPr>
        <w:t xml:space="preserve"> </w:t>
      </w:r>
      <w:r w:rsidR="00554CD1" w:rsidRPr="002D6C3C">
        <w:rPr>
          <w:rFonts w:eastAsia="Arial"/>
          <w:color w:val="000000"/>
          <w:sz w:val="24"/>
          <w:szCs w:val="24"/>
        </w:rPr>
        <w:t>a</w:t>
      </w:r>
      <w:r w:rsidR="00554CD1" w:rsidRPr="002D6C3C">
        <w:rPr>
          <w:rFonts w:eastAsia="Arial"/>
          <w:color w:val="000000"/>
          <w:spacing w:val="77"/>
          <w:sz w:val="24"/>
          <w:szCs w:val="24"/>
        </w:rPr>
        <w:t xml:space="preserve"> </w:t>
      </w:r>
      <w:r w:rsidR="00554CD1" w:rsidRPr="002D6C3C">
        <w:rPr>
          <w:rFonts w:eastAsia="Arial"/>
          <w:color w:val="000000"/>
          <w:spacing w:val="-1"/>
          <w:sz w:val="24"/>
          <w:szCs w:val="24"/>
        </w:rPr>
        <w:t>v</w:t>
      </w:r>
      <w:r w:rsidR="00554CD1" w:rsidRPr="002D6C3C">
        <w:rPr>
          <w:rFonts w:eastAsia="Arial"/>
          <w:color w:val="000000"/>
          <w:sz w:val="24"/>
          <w:szCs w:val="24"/>
        </w:rPr>
        <w:t>e</w:t>
      </w:r>
      <w:r w:rsidR="00554CD1" w:rsidRPr="002D6C3C">
        <w:rPr>
          <w:rFonts w:eastAsia="Arial"/>
          <w:color w:val="000000"/>
          <w:spacing w:val="76"/>
          <w:sz w:val="24"/>
          <w:szCs w:val="24"/>
        </w:rPr>
        <w:t xml:space="preserve"> </w:t>
      </w:r>
      <w:r w:rsidR="00554CD1" w:rsidRPr="002D6C3C">
        <w:rPr>
          <w:rFonts w:eastAsia="Arial"/>
          <w:color w:val="000000"/>
          <w:sz w:val="24"/>
          <w:szCs w:val="24"/>
        </w:rPr>
        <w:t>s</w:t>
      </w:r>
      <w:r w:rsidR="00554CD1" w:rsidRPr="002D6C3C">
        <w:rPr>
          <w:rFonts w:eastAsia="Arial"/>
          <w:color w:val="000000"/>
          <w:spacing w:val="1"/>
          <w:sz w:val="24"/>
          <w:szCs w:val="24"/>
        </w:rPr>
        <w:t>m</w:t>
      </w:r>
      <w:r w:rsidR="00554CD1" w:rsidRPr="002D6C3C">
        <w:rPr>
          <w:rFonts w:eastAsia="Arial"/>
          <w:color w:val="000000"/>
          <w:spacing w:val="-1"/>
          <w:sz w:val="24"/>
          <w:szCs w:val="24"/>
        </w:rPr>
        <w:t>y</w:t>
      </w:r>
      <w:r w:rsidR="00554CD1" w:rsidRPr="002D6C3C">
        <w:rPr>
          <w:rFonts w:eastAsia="Arial"/>
          <w:color w:val="000000"/>
          <w:sz w:val="24"/>
          <w:szCs w:val="24"/>
        </w:rPr>
        <w:t>s</w:t>
      </w:r>
      <w:r w:rsidR="00554CD1" w:rsidRPr="002D6C3C">
        <w:rPr>
          <w:rFonts w:eastAsia="Arial"/>
          <w:color w:val="000000"/>
          <w:spacing w:val="-2"/>
          <w:sz w:val="24"/>
          <w:szCs w:val="24"/>
        </w:rPr>
        <w:t>l</w:t>
      </w:r>
      <w:r w:rsidR="00554CD1" w:rsidRPr="002D6C3C">
        <w:rPr>
          <w:rFonts w:eastAsia="Arial"/>
          <w:color w:val="000000"/>
          <w:sz w:val="24"/>
          <w:szCs w:val="24"/>
        </w:rPr>
        <w:t>u</w:t>
      </w:r>
      <w:r w:rsidR="00554CD1" w:rsidRPr="002D6C3C">
        <w:rPr>
          <w:rFonts w:eastAsia="Arial"/>
          <w:color w:val="000000"/>
          <w:spacing w:val="75"/>
          <w:sz w:val="24"/>
          <w:szCs w:val="24"/>
        </w:rPr>
        <w:t xml:space="preserve"> </w:t>
      </w:r>
      <w:r w:rsidR="00554CD1" w:rsidRPr="002D6C3C">
        <w:rPr>
          <w:rFonts w:eastAsia="Arial"/>
          <w:color w:val="000000"/>
          <w:sz w:val="24"/>
          <w:szCs w:val="24"/>
        </w:rPr>
        <w:t>p</w:t>
      </w:r>
      <w:r w:rsidR="00554CD1" w:rsidRPr="002D6C3C">
        <w:rPr>
          <w:rFonts w:eastAsia="Arial"/>
          <w:color w:val="000000"/>
          <w:spacing w:val="-2"/>
          <w:sz w:val="24"/>
          <w:szCs w:val="24"/>
        </w:rPr>
        <w:t>řís</w:t>
      </w:r>
      <w:r w:rsidR="00554CD1" w:rsidRPr="002D6C3C">
        <w:rPr>
          <w:rFonts w:eastAsia="Arial"/>
          <w:color w:val="000000"/>
          <w:sz w:val="24"/>
          <w:szCs w:val="24"/>
        </w:rPr>
        <w:t>luš</w:t>
      </w:r>
      <w:r w:rsidR="00554CD1" w:rsidRPr="002D6C3C">
        <w:rPr>
          <w:rFonts w:eastAsia="Arial"/>
          <w:color w:val="000000"/>
          <w:spacing w:val="-1"/>
          <w:sz w:val="24"/>
          <w:szCs w:val="24"/>
        </w:rPr>
        <w:t>n</w:t>
      </w:r>
      <w:r w:rsidR="00554CD1" w:rsidRPr="002D6C3C">
        <w:rPr>
          <w:rFonts w:eastAsia="Arial"/>
          <w:color w:val="000000"/>
          <w:spacing w:val="-2"/>
          <w:sz w:val="24"/>
          <w:szCs w:val="24"/>
        </w:rPr>
        <w:t>ý</w:t>
      </w:r>
      <w:r w:rsidR="00554CD1" w:rsidRPr="002D6C3C">
        <w:rPr>
          <w:rFonts w:eastAsia="Arial"/>
          <w:color w:val="000000"/>
          <w:sz w:val="24"/>
          <w:szCs w:val="24"/>
        </w:rPr>
        <w:t>ch</w:t>
      </w:r>
      <w:r w:rsidR="00554CD1" w:rsidRPr="002D6C3C">
        <w:rPr>
          <w:rFonts w:eastAsia="Arial"/>
          <w:color w:val="000000"/>
          <w:spacing w:val="74"/>
          <w:sz w:val="24"/>
          <w:szCs w:val="24"/>
        </w:rPr>
        <w:t xml:space="preserve"> </w:t>
      </w:r>
      <w:r w:rsidR="00554CD1" w:rsidRPr="002D6C3C">
        <w:rPr>
          <w:rFonts w:eastAsia="Arial"/>
          <w:color w:val="000000"/>
          <w:sz w:val="24"/>
          <w:szCs w:val="24"/>
        </w:rPr>
        <w:t>us</w:t>
      </w:r>
      <w:r w:rsidR="00554CD1" w:rsidRPr="002D6C3C">
        <w:rPr>
          <w:rFonts w:eastAsia="Arial"/>
          <w:color w:val="000000"/>
          <w:spacing w:val="3"/>
          <w:sz w:val="24"/>
          <w:szCs w:val="24"/>
        </w:rPr>
        <w:t>t</w:t>
      </w:r>
      <w:r w:rsidR="00554CD1" w:rsidRPr="002D6C3C">
        <w:rPr>
          <w:rFonts w:eastAsia="Arial"/>
          <w:color w:val="000000"/>
          <w:sz w:val="24"/>
          <w:szCs w:val="24"/>
        </w:rPr>
        <w:t>ano</w:t>
      </w:r>
      <w:r w:rsidR="00554CD1" w:rsidRPr="002D6C3C">
        <w:rPr>
          <w:rFonts w:eastAsia="Arial"/>
          <w:color w:val="000000"/>
          <w:spacing w:val="-3"/>
          <w:sz w:val="24"/>
          <w:szCs w:val="24"/>
        </w:rPr>
        <w:t>v</w:t>
      </w:r>
      <w:r w:rsidR="00554CD1" w:rsidRPr="002D6C3C">
        <w:rPr>
          <w:rFonts w:eastAsia="Arial"/>
          <w:color w:val="000000"/>
          <w:sz w:val="24"/>
          <w:szCs w:val="24"/>
        </w:rPr>
        <w:t>e</w:t>
      </w:r>
      <w:r w:rsidR="00554CD1" w:rsidRPr="002D6C3C">
        <w:rPr>
          <w:rFonts w:eastAsia="Arial"/>
          <w:color w:val="000000"/>
          <w:spacing w:val="1"/>
          <w:sz w:val="24"/>
          <w:szCs w:val="24"/>
        </w:rPr>
        <w:t>n</w:t>
      </w:r>
      <w:r w:rsidR="00554CD1" w:rsidRPr="002D6C3C">
        <w:rPr>
          <w:rFonts w:eastAsia="Arial"/>
          <w:color w:val="000000"/>
          <w:sz w:val="24"/>
          <w:szCs w:val="24"/>
        </w:rPr>
        <w:t>í</w:t>
      </w:r>
      <w:r w:rsidR="008259DF" w:rsidRPr="002D6C3C">
        <w:rPr>
          <w:sz w:val="24"/>
          <w:szCs w:val="24"/>
        </w:rPr>
        <w:t xml:space="preserve"> </w:t>
      </w:r>
      <w:r w:rsidRPr="002D6C3C">
        <w:rPr>
          <w:sz w:val="24"/>
          <w:szCs w:val="24"/>
        </w:rPr>
        <w:t>se považují za zaměstnanecká díla, k nimž majetková práva vyk</w:t>
      </w:r>
      <w:r w:rsidR="008259DF" w:rsidRPr="002D6C3C">
        <w:rPr>
          <w:sz w:val="24"/>
          <w:szCs w:val="24"/>
        </w:rPr>
        <w:t>onáv</w:t>
      </w:r>
      <w:r w:rsidR="00FC45A0">
        <w:rPr>
          <w:sz w:val="24"/>
          <w:szCs w:val="24"/>
        </w:rPr>
        <w:t>ají</w:t>
      </w:r>
      <w:r w:rsidR="008259DF" w:rsidRPr="002D6C3C">
        <w:rPr>
          <w:sz w:val="24"/>
          <w:szCs w:val="24"/>
        </w:rPr>
        <w:t xml:space="preserve"> příjemce </w:t>
      </w:r>
      <w:r w:rsidR="00724DFC" w:rsidRPr="002D6C3C">
        <w:rPr>
          <w:sz w:val="24"/>
          <w:szCs w:val="24"/>
        </w:rPr>
        <w:t>a další účastník</w:t>
      </w:r>
      <w:r w:rsidR="008259DF" w:rsidRPr="002D6C3C">
        <w:rPr>
          <w:sz w:val="24"/>
          <w:szCs w:val="24"/>
        </w:rPr>
        <w:t xml:space="preserve"> projektu společně</w:t>
      </w:r>
      <w:r w:rsidRPr="002D6C3C">
        <w:rPr>
          <w:sz w:val="24"/>
          <w:szCs w:val="24"/>
        </w:rPr>
        <w:t>.</w:t>
      </w:r>
    </w:p>
    <w:p w14:paraId="7B7CDCA5" w14:textId="77777777" w:rsidR="002B2D50" w:rsidRPr="002D6C3C" w:rsidRDefault="002B2D50" w:rsidP="002B2D50">
      <w:pPr>
        <w:pStyle w:val="Odstavecseseznamem"/>
        <w:ind w:hanging="783"/>
        <w:rPr>
          <w:sz w:val="24"/>
          <w:szCs w:val="24"/>
        </w:rPr>
      </w:pPr>
    </w:p>
    <w:p w14:paraId="0029AA58" w14:textId="1342EBE1" w:rsidR="002B2D50" w:rsidRPr="005A4510" w:rsidRDefault="00724DFC" w:rsidP="002B2D50">
      <w:pPr>
        <w:pStyle w:val="Odstavecseseznamem"/>
        <w:numPr>
          <w:ilvl w:val="0"/>
          <w:numId w:val="19"/>
        </w:numPr>
        <w:ind w:hanging="783"/>
        <w:jc w:val="both"/>
        <w:rPr>
          <w:sz w:val="24"/>
          <w:szCs w:val="24"/>
        </w:rPr>
      </w:pPr>
      <w:r w:rsidRPr="002D6C3C">
        <w:rPr>
          <w:sz w:val="24"/>
          <w:szCs w:val="24"/>
        </w:rPr>
        <w:t>Příjemce a další účastník</w:t>
      </w:r>
      <w:r w:rsidR="002B2D50" w:rsidRPr="002D6C3C">
        <w:rPr>
          <w:sz w:val="24"/>
          <w:szCs w:val="24"/>
        </w:rPr>
        <w:t xml:space="preserve"> projektu prohlašují, že u</w:t>
      </w:r>
      <w:r w:rsidR="002B2D50" w:rsidRPr="002D6C3C">
        <w:rPr>
          <w:spacing w:val="6"/>
          <w:sz w:val="24"/>
          <w:szCs w:val="24"/>
        </w:rPr>
        <w:t>vedené výsledky řešení projektu nejsou zároveň výsledky jiného projektu nebo výzkumného záměru.</w:t>
      </w:r>
    </w:p>
    <w:p w14:paraId="3D7573C7" w14:textId="77777777" w:rsidR="00E357AF" w:rsidRPr="005A4510" w:rsidRDefault="00E357AF" w:rsidP="005A4510">
      <w:pPr>
        <w:pStyle w:val="Odstavecseseznamem"/>
        <w:rPr>
          <w:sz w:val="24"/>
          <w:szCs w:val="24"/>
        </w:rPr>
      </w:pPr>
    </w:p>
    <w:p w14:paraId="095FDB87" w14:textId="53B7307E" w:rsidR="00E357AF" w:rsidRPr="002D6C3C" w:rsidRDefault="00E357AF" w:rsidP="002B2D50">
      <w:pPr>
        <w:pStyle w:val="Odstavecseseznamem"/>
        <w:numPr>
          <w:ilvl w:val="0"/>
          <w:numId w:val="19"/>
        </w:numPr>
        <w:ind w:hanging="783"/>
        <w:jc w:val="both"/>
        <w:rPr>
          <w:sz w:val="24"/>
          <w:szCs w:val="24"/>
        </w:rPr>
      </w:pPr>
      <w:r>
        <w:rPr>
          <w:sz w:val="24"/>
          <w:szCs w:val="24"/>
        </w:rPr>
        <w:t>Náklady spojené s případným prodloužením platnosti průmyslově právní ochrany výsledku a) uhradí další účastník projektu.</w:t>
      </w:r>
    </w:p>
    <w:p w14:paraId="04365AAE" w14:textId="7CBECB4C" w:rsidR="003510B1" w:rsidRPr="002D6C3C" w:rsidRDefault="003510B1" w:rsidP="00F73633">
      <w:pPr>
        <w:jc w:val="both"/>
        <w:rPr>
          <w:sz w:val="24"/>
          <w:szCs w:val="24"/>
        </w:rPr>
      </w:pPr>
    </w:p>
    <w:p w14:paraId="3E8A0C2F" w14:textId="77777777" w:rsidR="004E6C17" w:rsidRPr="002D6C3C" w:rsidRDefault="004E6C17" w:rsidP="00F73633">
      <w:pPr>
        <w:jc w:val="both"/>
        <w:rPr>
          <w:sz w:val="24"/>
          <w:szCs w:val="24"/>
        </w:rPr>
      </w:pPr>
    </w:p>
    <w:p w14:paraId="344165F5" w14:textId="77777777" w:rsidR="009D2B69" w:rsidRPr="002D6C3C" w:rsidRDefault="009D2B69" w:rsidP="00851E4A">
      <w:pPr>
        <w:pStyle w:val="Zkladntext"/>
        <w:jc w:val="center"/>
        <w:rPr>
          <w:b/>
        </w:rPr>
      </w:pPr>
      <w:r w:rsidRPr="002D6C3C">
        <w:rPr>
          <w:b/>
        </w:rPr>
        <w:t>III.</w:t>
      </w:r>
    </w:p>
    <w:p w14:paraId="4BF129F1" w14:textId="77777777" w:rsidR="009D2B69" w:rsidRPr="002D6C3C" w:rsidRDefault="009D2B69">
      <w:pPr>
        <w:pStyle w:val="Zkladntext"/>
        <w:jc w:val="center"/>
        <w:rPr>
          <w:b/>
          <w:bCs/>
        </w:rPr>
      </w:pPr>
      <w:r w:rsidRPr="002D6C3C">
        <w:rPr>
          <w:b/>
          <w:bCs/>
        </w:rPr>
        <w:t>Úprava užívacích práv k výsledkům projektu</w:t>
      </w:r>
    </w:p>
    <w:p w14:paraId="7DE2D664" w14:textId="77777777" w:rsidR="00851E4A" w:rsidRPr="002D6C3C" w:rsidRDefault="00851E4A">
      <w:pPr>
        <w:pStyle w:val="Zkladntext"/>
        <w:jc w:val="center"/>
        <w:rPr>
          <w:b/>
        </w:rPr>
      </w:pPr>
    </w:p>
    <w:p w14:paraId="56625913" w14:textId="3E1EF6A7" w:rsidR="00DB74FF" w:rsidRPr="002D6C3C" w:rsidRDefault="00DB74FF" w:rsidP="00724DFC">
      <w:pPr>
        <w:pStyle w:val="Zkladntext"/>
        <w:numPr>
          <w:ilvl w:val="0"/>
          <w:numId w:val="18"/>
        </w:numPr>
        <w:ind w:hanging="720"/>
        <w:jc w:val="both"/>
        <w:rPr>
          <w:szCs w:val="24"/>
        </w:rPr>
      </w:pPr>
      <w:r w:rsidRPr="002D6C3C">
        <w:t>Výsledk</w:t>
      </w:r>
      <w:r w:rsidR="00FC45A0">
        <w:t xml:space="preserve">y </w:t>
      </w:r>
      <w:r w:rsidRPr="002D6C3C">
        <w:t>bud</w:t>
      </w:r>
      <w:r w:rsidR="00FC45A0">
        <w:t>ou</w:t>
      </w:r>
      <w:r w:rsidRPr="002D6C3C">
        <w:t xml:space="preserve"> využit</w:t>
      </w:r>
      <w:r w:rsidR="00FC45A0">
        <w:t>y</w:t>
      </w:r>
      <w:r w:rsidRPr="002D6C3C">
        <w:t xml:space="preserve"> nejdéle do </w:t>
      </w:r>
      <w:r w:rsidR="009A05F1" w:rsidRPr="002D6C3C">
        <w:t>5</w:t>
      </w:r>
      <w:r w:rsidRPr="002D6C3C">
        <w:t xml:space="preserve"> </w:t>
      </w:r>
      <w:r w:rsidRPr="002D6C3C">
        <w:rPr>
          <w:szCs w:val="24"/>
        </w:rPr>
        <w:t xml:space="preserve">let </w:t>
      </w:r>
      <w:r w:rsidR="00E357AF">
        <w:rPr>
          <w:szCs w:val="24"/>
        </w:rPr>
        <w:t xml:space="preserve">od </w:t>
      </w:r>
      <w:r w:rsidRPr="002D6C3C">
        <w:rPr>
          <w:szCs w:val="24"/>
        </w:rPr>
        <w:t xml:space="preserve">ukončení projektu </w:t>
      </w:r>
      <w:r w:rsidR="00710180" w:rsidRPr="002D6C3C">
        <w:rPr>
          <w:szCs w:val="24"/>
        </w:rPr>
        <w:t xml:space="preserve">ve stavbě nově navrhovaných </w:t>
      </w:r>
      <w:r w:rsidR="00C51575">
        <w:rPr>
          <w:szCs w:val="24"/>
        </w:rPr>
        <w:t>kovacích lisů</w:t>
      </w:r>
      <w:r w:rsidRPr="002D6C3C">
        <w:rPr>
          <w:szCs w:val="24"/>
        </w:rPr>
        <w:t>.</w:t>
      </w:r>
    </w:p>
    <w:p w14:paraId="1600159B" w14:textId="77777777" w:rsidR="00DB74FF" w:rsidRPr="002D6C3C" w:rsidRDefault="00DB74FF" w:rsidP="00DB74FF">
      <w:pPr>
        <w:pStyle w:val="Zkladntext"/>
        <w:ind w:left="720"/>
        <w:jc w:val="both"/>
        <w:rPr>
          <w:szCs w:val="24"/>
        </w:rPr>
      </w:pPr>
    </w:p>
    <w:p w14:paraId="1C499DC6" w14:textId="7EF44A9A" w:rsidR="00724DFC" w:rsidRPr="002D6C3C" w:rsidRDefault="00946BAA" w:rsidP="00724DFC">
      <w:pPr>
        <w:pStyle w:val="Zkladntext"/>
        <w:numPr>
          <w:ilvl w:val="0"/>
          <w:numId w:val="18"/>
        </w:numPr>
        <w:ind w:hanging="720"/>
        <w:jc w:val="both"/>
        <w:rPr>
          <w:szCs w:val="24"/>
        </w:rPr>
      </w:pPr>
      <w:r w:rsidRPr="002D6C3C">
        <w:t>Licenční smlouvy a jiné smlouvy o využití výsledk</w:t>
      </w:r>
      <w:r w:rsidR="00FC45A0">
        <w:t>ů</w:t>
      </w:r>
      <w:r w:rsidRPr="002D6C3C">
        <w:t xml:space="preserve"> s případnými zájemci o užití výsledku (tj. s třetími osobami) uzavřou </w:t>
      </w:r>
      <w:r w:rsidR="00FF3F0C" w:rsidRPr="002D6C3C">
        <w:t xml:space="preserve">oba </w:t>
      </w:r>
      <w:r w:rsidRPr="002D6C3C">
        <w:t xml:space="preserve">spoluvlastníci výsledku. </w:t>
      </w:r>
      <w:r w:rsidRPr="002D6C3C">
        <w:rPr>
          <w:szCs w:val="24"/>
        </w:rPr>
        <w:t>Příjmy z užívání výsledku plynoucí z takové smlouvy budou rozdělovány mezi smluvní strany v poměru spoluvlastnických podílů a upraveny zvláštní smlouvou. Jednání o podmínkách komerčního využití s případnými zájemci může vést každ</w:t>
      </w:r>
      <w:r w:rsidR="00FF3F0C" w:rsidRPr="002D6C3C">
        <w:rPr>
          <w:szCs w:val="24"/>
        </w:rPr>
        <w:t>ý spoluvlastník s</w:t>
      </w:r>
      <w:r w:rsidRPr="002D6C3C">
        <w:rPr>
          <w:szCs w:val="24"/>
        </w:rPr>
        <w:t xml:space="preserve">amostatně, o výsledku jednání informuje bezodkladně </w:t>
      </w:r>
      <w:r w:rsidR="00FF3F0C" w:rsidRPr="002D6C3C">
        <w:rPr>
          <w:szCs w:val="24"/>
        </w:rPr>
        <w:t>druhého spoluvlastníka</w:t>
      </w:r>
      <w:r w:rsidR="003367C7" w:rsidRPr="002D6C3C">
        <w:rPr>
          <w:szCs w:val="24"/>
        </w:rPr>
        <w:t>.</w:t>
      </w:r>
      <w:r w:rsidRPr="002D6C3C">
        <w:t xml:space="preserve"> </w:t>
      </w:r>
      <w:bookmarkStart w:id="1" w:name="_Hlk26255965"/>
      <w:r w:rsidRPr="002D6C3C">
        <w:t>V případě, že někter</w:t>
      </w:r>
      <w:r w:rsidR="00FF3F0C" w:rsidRPr="002D6C3C">
        <w:t xml:space="preserve">ý ze spoluvlastníků </w:t>
      </w:r>
      <w:r w:rsidR="00FC45A0">
        <w:t xml:space="preserve">bez řádného důvodu </w:t>
      </w:r>
      <w:r w:rsidRPr="002D6C3C">
        <w:t xml:space="preserve">odmítne uzavřít licenční smlouvu </w:t>
      </w:r>
      <w:r w:rsidR="00FC45A0">
        <w:t>k</w:t>
      </w:r>
      <w:r w:rsidRPr="002D6C3C">
        <w:t xml:space="preserve"> výsledku projektu, ačkoli zájemce je ochoten ji uzavřít a uhradit úplatu za užití výsledku projektu nejméně ve výši tržní ceny, je </w:t>
      </w:r>
      <w:r w:rsidR="00FF3F0C" w:rsidRPr="002D6C3C">
        <w:t>tento spoluvlastník</w:t>
      </w:r>
      <w:r w:rsidRPr="002D6C3C">
        <w:t xml:space="preserve"> povin</w:t>
      </w:r>
      <w:r w:rsidR="00FF3F0C" w:rsidRPr="002D6C3C">
        <w:t>e</w:t>
      </w:r>
      <w:r w:rsidRPr="002D6C3C">
        <w:t>n uhradit druhé</w:t>
      </w:r>
      <w:r w:rsidR="00FF3F0C" w:rsidRPr="002D6C3C">
        <w:t>mu</w:t>
      </w:r>
      <w:r w:rsidRPr="002D6C3C">
        <w:t xml:space="preserve"> </w:t>
      </w:r>
      <w:r w:rsidR="00FF3F0C" w:rsidRPr="002D6C3C">
        <w:t>spoluvlastníkovi</w:t>
      </w:r>
      <w:r w:rsidR="00283B49" w:rsidRPr="002D6C3C">
        <w:t xml:space="preserve"> (oprávněn</w:t>
      </w:r>
      <w:r w:rsidR="00FF3F0C" w:rsidRPr="002D6C3C">
        <w:t>ý</w:t>
      </w:r>
      <w:r w:rsidR="00283B49" w:rsidRPr="002D6C3C">
        <w:t xml:space="preserve"> </w:t>
      </w:r>
      <w:r w:rsidR="00FF3F0C" w:rsidRPr="002D6C3C">
        <w:t>spoluvlastník</w:t>
      </w:r>
      <w:r w:rsidR="00283B49" w:rsidRPr="002D6C3C">
        <w:t xml:space="preserve">) </w:t>
      </w:r>
      <w:r w:rsidRPr="002D6C3C">
        <w:t xml:space="preserve">kompenzaci představující výši úplaty, kterou by byl dle předmětné licenční smlouvy zájemce povinen hradit </w:t>
      </w:r>
      <w:r w:rsidR="00283B49" w:rsidRPr="002D6C3C">
        <w:t>oprávněné</w:t>
      </w:r>
      <w:r w:rsidR="00FF3F0C" w:rsidRPr="002D6C3C">
        <w:t>mu spoluvlastníkovi</w:t>
      </w:r>
      <w:r w:rsidRPr="002D6C3C">
        <w:t xml:space="preserve">, pokud by taková licenční smlouva platila po dobu dvou let. </w:t>
      </w:r>
      <w:bookmarkStart w:id="2" w:name="_Hlk7153700"/>
      <w:bookmarkStart w:id="3" w:name="_Hlk7152931"/>
      <w:r w:rsidRPr="002D6C3C">
        <w:t>Povinn</w:t>
      </w:r>
      <w:r w:rsidR="00FF3F0C" w:rsidRPr="002D6C3C">
        <w:t xml:space="preserve">ý </w:t>
      </w:r>
      <w:r w:rsidR="00FF3F0C" w:rsidRPr="002D6C3C">
        <w:lastRenderedPageBreak/>
        <w:t xml:space="preserve">spoluvlastník </w:t>
      </w:r>
      <w:r w:rsidRPr="002D6C3C">
        <w:t>uhradí celou výši kompenzace oprávněné</w:t>
      </w:r>
      <w:r w:rsidR="00FF3F0C" w:rsidRPr="002D6C3C">
        <w:t>mu spoluvlastníkovi</w:t>
      </w:r>
      <w:r w:rsidRPr="002D6C3C">
        <w:t xml:space="preserve"> jednorázově do 30 dnů od obdržení písemné výzvy k její úhradě. </w:t>
      </w:r>
      <w:bookmarkEnd w:id="2"/>
      <w:r w:rsidRPr="002D6C3C">
        <w:t xml:space="preserve">Úhrada kompenzace neznamená, že </w:t>
      </w:r>
      <w:r w:rsidR="00FF3F0C" w:rsidRPr="002D6C3C">
        <w:t>spoluvlastníci</w:t>
      </w:r>
      <w:r w:rsidRPr="002D6C3C">
        <w:t xml:space="preserve"> nemohou jednat s jinými zájemci o uzavření licenční smlouvy, přičemž i na taková následná jednání se užije ustanovení tohoto odstavce</w:t>
      </w:r>
      <w:bookmarkEnd w:id="1"/>
      <w:r w:rsidRPr="002D6C3C">
        <w:t>.</w:t>
      </w:r>
      <w:bookmarkEnd w:id="3"/>
    </w:p>
    <w:p w14:paraId="4F366CD3" w14:textId="77777777" w:rsidR="00D53EA0" w:rsidRPr="002D6C3C" w:rsidRDefault="00D53EA0" w:rsidP="00B5372A">
      <w:pPr>
        <w:pStyle w:val="Zkladntext"/>
        <w:ind w:left="720"/>
        <w:jc w:val="both"/>
        <w:rPr>
          <w:szCs w:val="24"/>
        </w:rPr>
      </w:pPr>
    </w:p>
    <w:p w14:paraId="75F9C7D2" w14:textId="170EBFAA" w:rsidR="00645E93" w:rsidRPr="002D6C3C" w:rsidRDefault="00645E93" w:rsidP="00645E93">
      <w:pPr>
        <w:pStyle w:val="Zkladntext"/>
        <w:numPr>
          <w:ilvl w:val="0"/>
          <w:numId w:val="18"/>
        </w:numPr>
        <w:ind w:hanging="720"/>
        <w:jc w:val="both"/>
        <w:rPr>
          <w:szCs w:val="24"/>
        </w:rPr>
      </w:pPr>
      <w:r w:rsidRPr="002D6C3C">
        <w:t>Smluvní strany mohou výsled</w:t>
      </w:r>
      <w:r w:rsidR="00FF3F0C" w:rsidRPr="002D6C3C">
        <w:t>e</w:t>
      </w:r>
      <w:r w:rsidRPr="002D6C3C">
        <w:t>k</w:t>
      </w:r>
      <w:r w:rsidR="00FF3F0C" w:rsidRPr="002D6C3C">
        <w:t xml:space="preserve"> samy </w:t>
      </w:r>
      <w:r w:rsidRPr="002D6C3C">
        <w:t>užívat komerčně i nekomerčně. Kome</w:t>
      </w:r>
      <w:r w:rsidR="003367C7" w:rsidRPr="002D6C3C">
        <w:t>rčním užitím výsledku se rozumí</w:t>
      </w:r>
      <w:r w:rsidR="003367C7" w:rsidRPr="002D6C3C">
        <w:rPr>
          <w:szCs w:val="24"/>
        </w:rPr>
        <w:t xml:space="preserve"> jeho užití v rámci stávajícího či nového výrobku, technologie či služby a jejich uplatnění na trhu nebo použití pro koncepci a poskytování služby.</w:t>
      </w:r>
    </w:p>
    <w:p w14:paraId="0A73B615" w14:textId="77777777" w:rsidR="00645E93" w:rsidRPr="002D6C3C" w:rsidRDefault="00645E93" w:rsidP="00645E93">
      <w:pPr>
        <w:pStyle w:val="Zkladntext"/>
        <w:ind w:left="720"/>
        <w:jc w:val="both"/>
        <w:rPr>
          <w:szCs w:val="24"/>
        </w:rPr>
      </w:pPr>
    </w:p>
    <w:p w14:paraId="02852FCE" w14:textId="41301AF8" w:rsidR="00A46AC1" w:rsidRPr="00A46AC1" w:rsidRDefault="00A46AC1" w:rsidP="00A46AC1">
      <w:pPr>
        <w:pStyle w:val="Zkladntext"/>
        <w:numPr>
          <w:ilvl w:val="0"/>
          <w:numId w:val="18"/>
        </w:numPr>
        <w:ind w:hanging="720"/>
        <w:jc w:val="both"/>
        <w:rPr>
          <w:szCs w:val="24"/>
        </w:rPr>
      </w:pPr>
      <w:r w:rsidRPr="002D6C3C">
        <w:rPr>
          <w:szCs w:val="24"/>
        </w:rPr>
        <w:t xml:space="preserve">Smluvní strana před tím, než začne společný výsledek poprvé užívat komerčně, bude o této skutečnosti informovat druhou smluvní stranu, a to na e-mailem na adresy uvedené v odstavci </w:t>
      </w:r>
      <w:r w:rsidR="000F074E">
        <w:rPr>
          <w:szCs w:val="24"/>
        </w:rPr>
        <w:t>7</w:t>
      </w:r>
      <w:r w:rsidRPr="002D6C3C">
        <w:rPr>
          <w:szCs w:val="24"/>
        </w:rPr>
        <w:t xml:space="preserve">. tohoto článku. </w:t>
      </w:r>
    </w:p>
    <w:p w14:paraId="4B1BBF42" w14:textId="77777777" w:rsidR="00A46AC1" w:rsidRPr="002D6C3C" w:rsidRDefault="00A46AC1" w:rsidP="00A46AC1">
      <w:pPr>
        <w:pStyle w:val="Zkladntext"/>
        <w:ind w:left="720"/>
        <w:jc w:val="both"/>
        <w:rPr>
          <w:szCs w:val="24"/>
        </w:rPr>
      </w:pPr>
    </w:p>
    <w:p w14:paraId="6C397378" w14:textId="027D3A2E" w:rsidR="00157526" w:rsidRPr="00A46AC1" w:rsidRDefault="00645E93" w:rsidP="00A46AC1">
      <w:pPr>
        <w:pStyle w:val="Zkladntext"/>
        <w:numPr>
          <w:ilvl w:val="0"/>
          <w:numId w:val="18"/>
        </w:numPr>
        <w:ind w:hanging="720"/>
        <w:jc w:val="both"/>
        <w:rPr>
          <w:szCs w:val="24"/>
        </w:rPr>
      </w:pPr>
      <w:r w:rsidRPr="002D6C3C">
        <w:rPr>
          <w:szCs w:val="24"/>
        </w:rPr>
        <w:t>V případě komerčního využití výsledku</w:t>
      </w:r>
      <w:r w:rsidR="00EC32AD">
        <w:rPr>
          <w:szCs w:val="24"/>
        </w:rPr>
        <w:t xml:space="preserve"> a)</w:t>
      </w:r>
      <w:r w:rsidRPr="002D6C3C">
        <w:rPr>
          <w:szCs w:val="24"/>
        </w:rPr>
        <w:t xml:space="preserve"> </w:t>
      </w:r>
      <w:r w:rsidR="00EC32AD">
        <w:rPr>
          <w:szCs w:val="24"/>
        </w:rPr>
        <w:t>partnerem Šmeral</w:t>
      </w:r>
      <w:r w:rsidRPr="002D6C3C">
        <w:rPr>
          <w:szCs w:val="24"/>
        </w:rPr>
        <w:t xml:space="preserve">, náleží </w:t>
      </w:r>
      <w:r w:rsidR="00EC32AD">
        <w:rPr>
          <w:szCs w:val="24"/>
        </w:rPr>
        <w:t>ZČU</w:t>
      </w:r>
      <w:r w:rsidRPr="002D6C3C">
        <w:rPr>
          <w:szCs w:val="24"/>
        </w:rPr>
        <w:t xml:space="preserve"> </w:t>
      </w:r>
      <w:r w:rsidR="00FF6E67" w:rsidRPr="002D6C3C">
        <w:rPr>
          <w:szCs w:val="24"/>
        </w:rPr>
        <w:t>poplatek</w:t>
      </w:r>
      <w:r w:rsidRPr="002D6C3C">
        <w:rPr>
          <w:szCs w:val="24"/>
        </w:rPr>
        <w:t xml:space="preserve"> ve výši</w:t>
      </w:r>
      <w:r w:rsidR="0087679A" w:rsidRPr="002D6C3C">
        <w:rPr>
          <w:szCs w:val="24"/>
        </w:rPr>
        <w:t xml:space="preserve"> </w:t>
      </w:r>
      <w:r w:rsidR="007720A4">
        <w:rPr>
          <w:szCs w:val="24"/>
        </w:rPr>
        <w:t>xxx</w:t>
      </w:r>
      <w:r w:rsidR="0087679A" w:rsidRPr="002D6C3C">
        <w:rPr>
          <w:szCs w:val="24"/>
        </w:rPr>
        <w:t>,- Kč</w:t>
      </w:r>
      <w:r w:rsidR="004944DA" w:rsidRPr="002D6C3C">
        <w:rPr>
          <w:szCs w:val="24"/>
        </w:rPr>
        <w:t xml:space="preserve"> </w:t>
      </w:r>
      <w:r w:rsidR="009317C4" w:rsidRPr="002D6C3C">
        <w:rPr>
          <w:szCs w:val="24"/>
        </w:rPr>
        <w:t xml:space="preserve">za </w:t>
      </w:r>
      <w:r w:rsidR="00D9258B" w:rsidRPr="002D6C3C">
        <w:rPr>
          <w:szCs w:val="24"/>
        </w:rPr>
        <w:t xml:space="preserve">každý prodaný </w:t>
      </w:r>
      <w:r w:rsidR="009317C4" w:rsidRPr="002D6C3C">
        <w:rPr>
          <w:szCs w:val="24"/>
        </w:rPr>
        <w:t>stroj</w:t>
      </w:r>
      <w:r w:rsidR="00FB5678" w:rsidRPr="002D6C3C">
        <w:rPr>
          <w:szCs w:val="24"/>
        </w:rPr>
        <w:t>,</w:t>
      </w:r>
      <w:r w:rsidR="0087679A" w:rsidRPr="002D6C3C">
        <w:rPr>
          <w:szCs w:val="24"/>
        </w:rPr>
        <w:t xml:space="preserve"> </w:t>
      </w:r>
      <w:r w:rsidRPr="002D6C3C">
        <w:rPr>
          <w:szCs w:val="24"/>
        </w:rPr>
        <w:t>ve kter</w:t>
      </w:r>
      <w:r w:rsidR="00D9258B" w:rsidRPr="002D6C3C">
        <w:rPr>
          <w:szCs w:val="24"/>
        </w:rPr>
        <w:t>ém</w:t>
      </w:r>
      <w:r w:rsidRPr="002D6C3C">
        <w:rPr>
          <w:szCs w:val="24"/>
        </w:rPr>
        <w:t xml:space="preserve"> byl výsledek</w:t>
      </w:r>
      <w:r w:rsidR="00FC45A0">
        <w:rPr>
          <w:szCs w:val="24"/>
        </w:rPr>
        <w:t xml:space="preserve"> a)</w:t>
      </w:r>
      <w:r w:rsidRPr="002D6C3C">
        <w:rPr>
          <w:szCs w:val="24"/>
        </w:rPr>
        <w:t xml:space="preserve"> užit</w:t>
      </w:r>
      <w:r w:rsidR="003432FD" w:rsidRPr="002D6C3C">
        <w:rPr>
          <w:szCs w:val="24"/>
        </w:rPr>
        <w:t>.</w:t>
      </w:r>
      <w:r w:rsidR="00EC32AD">
        <w:rPr>
          <w:szCs w:val="24"/>
        </w:rPr>
        <w:t xml:space="preserve"> </w:t>
      </w:r>
      <w:r w:rsidR="00EC32AD" w:rsidRPr="002D6C3C">
        <w:rPr>
          <w:szCs w:val="24"/>
        </w:rPr>
        <w:t>V případě komerčního využití výsledku</w:t>
      </w:r>
      <w:r w:rsidR="00EC32AD">
        <w:rPr>
          <w:szCs w:val="24"/>
        </w:rPr>
        <w:t xml:space="preserve"> a)</w:t>
      </w:r>
      <w:r w:rsidR="00EC32AD" w:rsidRPr="002D6C3C">
        <w:rPr>
          <w:szCs w:val="24"/>
        </w:rPr>
        <w:t xml:space="preserve"> </w:t>
      </w:r>
      <w:r w:rsidR="00EC32AD">
        <w:rPr>
          <w:szCs w:val="24"/>
        </w:rPr>
        <w:t>partnerem ZČU</w:t>
      </w:r>
      <w:r w:rsidR="00EC32AD" w:rsidRPr="002D6C3C">
        <w:rPr>
          <w:szCs w:val="24"/>
        </w:rPr>
        <w:t xml:space="preserve">, náleží </w:t>
      </w:r>
      <w:r w:rsidR="00EC32AD">
        <w:rPr>
          <w:szCs w:val="24"/>
        </w:rPr>
        <w:t>Šmeral</w:t>
      </w:r>
      <w:r w:rsidR="00EC32AD" w:rsidRPr="002D6C3C">
        <w:rPr>
          <w:szCs w:val="24"/>
        </w:rPr>
        <w:t xml:space="preserve"> poplatek ve výši </w:t>
      </w:r>
      <w:r w:rsidR="007720A4">
        <w:rPr>
          <w:szCs w:val="24"/>
        </w:rPr>
        <w:t>xxx</w:t>
      </w:r>
      <w:r w:rsidR="00EC32AD" w:rsidRPr="002D6C3C">
        <w:rPr>
          <w:szCs w:val="24"/>
        </w:rPr>
        <w:t>,- Kč za každý prodaný stroj, ve kterém byl výsledek</w:t>
      </w:r>
      <w:r w:rsidR="00FC45A0">
        <w:rPr>
          <w:szCs w:val="24"/>
        </w:rPr>
        <w:t xml:space="preserve"> a)</w:t>
      </w:r>
      <w:r w:rsidR="00EC32AD" w:rsidRPr="002D6C3C">
        <w:rPr>
          <w:szCs w:val="24"/>
        </w:rPr>
        <w:t xml:space="preserve"> užit.</w:t>
      </w:r>
      <w:r w:rsidR="003432FD" w:rsidRPr="002D6C3C">
        <w:rPr>
          <w:szCs w:val="24"/>
        </w:rPr>
        <w:t xml:space="preserve"> Poplatek bude vypočten</w:t>
      </w:r>
      <w:r w:rsidR="00661D68" w:rsidRPr="002D6C3C">
        <w:rPr>
          <w:szCs w:val="24"/>
        </w:rPr>
        <w:t xml:space="preserve"> </w:t>
      </w:r>
      <w:r w:rsidR="00B5372A" w:rsidRPr="002D6C3C">
        <w:rPr>
          <w:szCs w:val="24"/>
        </w:rPr>
        <w:t>vždy</w:t>
      </w:r>
      <w:r w:rsidR="00D9258B" w:rsidRPr="002D6C3C">
        <w:rPr>
          <w:szCs w:val="24"/>
        </w:rPr>
        <w:t xml:space="preserve"> jednou ročně za</w:t>
      </w:r>
      <w:r w:rsidR="0087679A" w:rsidRPr="002D6C3C">
        <w:rPr>
          <w:szCs w:val="24"/>
        </w:rPr>
        <w:t> </w:t>
      </w:r>
      <w:r w:rsidR="00D9258B" w:rsidRPr="002D6C3C">
        <w:rPr>
          <w:szCs w:val="24"/>
        </w:rPr>
        <w:t xml:space="preserve">všechny </w:t>
      </w:r>
      <w:r w:rsidR="001D260A">
        <w:rPr>
          <w:szCs w:val="24"/>
        </w:rPr>
        <w:t>stroje</w:t>
      </w:r>
      <w:r w:rsidR="003432FD" w:rsidRPr="002D6C3C">
        <w:rPr>
          <w:szCs w:val="24"/>
        </w:rPr>
        <w:t>, ve kterých byl  výsledek</w:t>
      </w:r>
      <w:r w:rsidR="00FC45A0">
        <w:rPr>
          <w:szCs w:val="24"/>
        </w:rPr>
        <w:t xml:space="preserve"> a)</w:t>
      </w:r>
      <w:r w:rsidR="003432FD" w:rsidRPr="002D6C3C">
        <w:rPr>
          <w:szCs w:val="24"/>
        </w:rPr>
        <w:t xml:space="preserve"> užit, za</w:t>
      </w:r>
      <w:r w:rsidR="00661D68" w:rsidRPr="002D6C3C">
        <w:rPr>
          <w:szCs w:val="24"/>
        </w:rPr>
        <w:t xml:space="preserve"> předchozí kalendářní rok</w:t>
      </w:r>
      <w:r w:rsidRPr="002D6C3C">
        <w:rPr>
          <w:szCs w:val="24"/>
        </w:rPr>
        <w:t xml:space="preserve">. </w:t>
      </w:r>
      <w:r w:rsidR="00FB5678" w:rsidRPr="002D6C3C">
        <w:rPr>
          <w:szCs w:val="24"/>
        </w:rPr>
        <w:t>K poplatku bude připočtena DPH dle platných právních předpisů.</w:t>
      </w:r>
    </w:p>
    <w:p w14:paraId="75A90E1C" w14:textId="77777777" w:rsidR="00A46AC1" w:rsidRPr="002D6C3C" w:rsidRDefault="00A46AC1" w:rsidP="00A46AC1">
      <w:pPr>
        <w:pStyle w:val="Zkladntext"/>
        <w:ind w:left="720"/>
        <w:jc w:val="both"/>
        <w:rPr>
          <w:szCs w:val="24"/>
        </w:rPr>
      </w:pPr>
    </w:p>
    <w:p w14:paraId="718F2F92" w14:textId="03F15F86" w:rsidR="00A46AC1" w:rsidRDefault="00C51575" w:rsidP="00A46AC1">
      <w:pPr>
        <w:pStyle w:val="Zkladntext"/>
        <w:numPr>
          <w:ilvl w:val="0"/>
          <w:numId w:val="18"/>
        </w:numPr>
        <w:ind w:hanging="720"/>
        <w:jc w:val="both"/>
        <w:rPr>
          <w:szCs w:val="24"/>
        </w:rPr>
      </w:pPr>
      <w:r w:rsidRPr="002D6C3C">
        <w:rPr>
          <w:szCs w:val="24"/>
        </w:rPr>
        <w:t>V případě komerčního využití výsledku</w:t>
      </w:r>
      <w:r>
        <w:rPr>
          <w:szCs w:val="24"/>
        </w:rPr>
        <w:t xml:space="preserve"> b)</w:t>
      </w:r>
      <w:r w:rsidRPr="002D6C3C">
        <w:rPr>
          <w:szCs w:val="24"/>
        </w:rPr>
        <w:t xml:space="preserve"> </w:t>
      </w:r>
      <w:r>
        <w:rPr>
          <w:szCs w:val="24"/>
        </w:rPr>
        <w:t>partnerem Šmeral</w:t>
      </w:r>
      <w:r w:rsidRPr="002D6C3C">
        <w:rPr>
          <w:szCs w:val="24"/>
        </w:rPr>
        <w:t xml:space="preserve">, náleží </w:t>
      </w:r>
      <w:r>
        <w:rPr>
          <w:szCs w:val="24"/>
        </w:rPr>
        <w:t>ZČU</w:t>
      </w:r>
      <w:r w:rsidRPr="002D6C3C">
        <w:rPr>
          <w:szCs w:val="24"/>
        </w:rPr>
        <w:t xml:space="preserve"> poplatek ve výši </w:t>
      </w:r>
      <w:r w:rsidR="007720A4">
        <w:rPr>
          <w:szCs w:val="24"/>
        </w:rPr>
        <w:t>xxx</w:t>
      </w:r>
      <w:r w:rsidRPr="002D6C3C">
        <w:rPr>
          <w:szCs w:val="24"/>
        </w:rPr>
        <w:t>,- Kč za každý prodaný stroj, ve kterém byl výsledek</w:t>
      </w:r>
      <w:r w:rsidR="00FC45A0">
        <w:rPr>
          <w:szCs w:val="24"/>
        </w:rPr>
        <w:t xml:space="preserve"> b)</w:t>
      </w:r>
      <w:r w:rsidRPr="002D6C3C">
        <w:rPr>
          <w:szCs w:val="24"/>
        </w:rPr>
        <w:t xml:space="preserve"> užit.</w:t>
      </w:r>
      <w:r>
        <w:rPr>
          <w:szCs w:val="24"/>
        </w:rPr>
        <w:t xml:space="preserve"> </w:t>
      </w:r>
      <w:r w:rsidRPr="002D6C3C">
        <w:rPr>
          <w:szCs w:val="24"/>
        </w:rPr>
        <w:t>V případě komerčního využití výsledku</w:t>
      </w:r>
      <w:r>
        <w:rPr>
          <w:szCs w:val="24"/>
        </w:rPr>
        <w:t xml:space="preserve"> </w:t>
      </w:r>
      <w:r w:rsidR="00FC45A0">
        <w:rPr>
          <w:szCs w:val="24"/>
        </w:rPr>
        <w:t>b</w:t>
      </w:r>
      <w:r>
        <w:rPr>
          <w:szCs w:val="24"/>
        </w:rPr>
        <w:t>)</w:t>
      </w:r>
      <w:r w:rsidRPr="002D6C3C">
        <w:rPr>
          <w:szCs w:val="24"/>
        </w:rPr>
        <w:t xml:space="preserve"> </w:t>
      </w:r>
      <w:r>
        <w:rPr>
          <w:szCs w:val="24"/>
        </w:rPr>
        <w:t>partnerem ZČU</w:t>
      </w:r>
      <w:r w:rsidRPr="002D6C3C">
        <w:rPr>
          <w:szCs w:val="24"/>
        </w:rPr>
        <w:t xml:space="preserve">, náleží </w:t>
      </w:r>
      <w:r>
        <w:rPr>
          <w:szCs w:val="24"/>
        </w:rPr>
        <w:t>Šmeral</w:t>
      </w:r>
      <w:r w:rsidRPr="002D6C3C">
        <w:rPr>
          <w:szCs w:val="24"/>
        </w:rPr>
        <w:t xml:space="preserve"> poplatek ve výši </w:t>
      </w:r>
      <w:r w:rsidR="007720A4">
        <w:rPr>
          <w:szCs w:val="24"/>
        </w:rPr>
        <w:t>xxx</w:t>
      </w:r>
      <w:r w:rsidRPr="002D6C3C">
        <w:rPr>
          <w:szCs w:val="24"/>
        </w:rPr>
        <w:t xml:space="preserve">,- Kč za každý prodaný stroj, ve kterém byl výsledek </w:t>
      </w:r>
      <w:r w:rsidR="00FC45A0">
        <w:rPr>
          <w:szCs w:val="24"/>
        </w:rPr>
        <w:t xml:space="preserve"> b) </w:t>
      </w:r>
      <w:r w:rsidRPr="002D6C3C">
        <w:rPr>
          <w:szCs w:val="24"/>
        </w:rPr>
        <w:t xml:space="preserve">užit. Poplatek bude vypočten vždy jednou ročně za všechny </w:t>
      </w:r>
      <w:r>
        <w:rPr>
          <w:szCs w:val="24"/>
        </w:rPr>
        <w:t>stroje</w:t>
      </w:r>
      <w:r w:rsidRPr="002D6C3C">
        <w:rPr>
          <w:szCs w:val="24"/>
        </w:rPr>
        <w:t xml:space="preserve">, ve kterých byl výsledek </w:t>
      </w:r>
      <w:r w:rsidR="00FC45A0">
        <w:rPr>
          <w:szCs w:val="24"/>
        </w:rPr>
        <w:t xml:space="preserve">b) </w:t>
      </w:r>
      <w:r w:rsidRPr="002D6C3C">
        <w:rPr>
          <w:szCs w:val="24"/>
        </w:rPr>
        <w:t>užit, za předchozí kalendářní rok. K poplatku bude připočtena DPH dle platných právních předpisů.</w:t>
      </w:r>
    </w:p>
    <w:p w14:paraId="3B62626C" w14:textId="77777777" w:rsidR="001D260A" w:rsidRDefault="001D260A" w:rsidP="001D260A">
      <w:pPr>
        <w:pStyle w:val="Odstavecseseznamem"/>
        <w:rPr>
          <w:szCs w:val="24"/>
        </w:rPr>
      </w:pPr>
    </w:p>
    <w:p w14:paraId="3E30DD95" w14:textId="7DAE8D97" w:rsidR="006E0999" w:rsidRPr="000A11A1" w:rsidRDefault="006E0999" w:rsidP="000A11A1">
      <w:pPr>
        <w:pStyle w:val="Zkladntext"/>
        <w:numPr>
          <w:ilvl w:val="0"/>
          <w:numId w:val="18"/>
        </w:numPr>
        <w:ind w:hanging="720"/>
        <w:jc w:val="both"/>
        <w:rPr>
          <w:szCs w:val="24"/>
        </w:rPr>
      </w:pPr>
      <w:r w:rsidRPr="000A11A1">
        <w:rPr>
          <w:szCs w:val="24"/>
        </w:rPr>
        <w:t>Smluvní strana, která komerčně užívá výsledek (povinná strana),</w:t>
      </w:r>
      <w:r w:rsidRPr="000A11A1" w:rsidDel="00EE04B0">
        <w:rPr>
          <w:szCs w:val="24"/>
        </w:rPr>
        <w:t xml:space="preserve"> </w:t>
      </w:r>
      <w:r w:rsidRPr="000A11A1">
        <w:rPr>
          <w:szCs w:val="24"/>
        </w:rPr>
        <w:t>je povinna zaslat předběžné vyúčtování poplatku dle předchozí</w:t>
      </w:r>
      <w:r w:rsidR="00FC45A0">
        <w:rPr>
          <w:szCs w:val="24"/>
        </w:rPr>
        <w:t>c</w:t>
      </w:r>
      <w:r w:rsidRPr="000A11A1">
        <w:rPr>
          <w:szCs w:val="24"/>
        </w:rPr>
        <w:t>h odstavc</w:t>
      </w:r>
      <w:r w:rsidR="00FC45A0">
        <w:rPr>
          <w:szCs w:val="24"/>
        </w:rPr>
        <w:t>ů</w:t>
      </w:r>
      <w:r w:rsidRPr="000A11A1">
        <w:rPr>
          <w:szCs w:val="24"/>
        </w:rPr>
        <w:t xml:space="preserve"> druhé smluvní straně (oprávněná strana), a to nejpozději do 10. 1. daného kalendářního roku za rok předcházející. ZČU bude vyúčtování zasláno e-mailem na adresu: </w:t>
      </w:r>
      <w:hyperlink r:id="rId9" w:history="1">
        <w:r w:rsidRPr="00C51575">
          <w:t>transfer@rek.zcu.cz</w:t>
        </w:r>
      </w:hyperlink>
      <w:r w:rsidRPr="000A11A1">
        <w:rPr>
          <w:szCs w:val="24"/>
        </w:rPr>
        <w:t xml:space="preserve"> a do datové schránky. Spol</w:t>
      </w:r>
      <w:r w:rsidR="00C51575" w:rsidRPr="000A11A1">
        <w:rPr>
          <w:szCs w:val="24"/>
        </w:rPr>
        <w:t>ečnosti</w:t>
      </w:r>
      <w:r w:rsidRPr="000A11A1">
        <w:rPr>
          <w:szCs w:val="24"/>
        </w:rPr>
        <w:t xml:space="preserve"> </w:t>
      </w:r>
      <w:r w:rsidR="00B344AE" w:rsidRPr="000A11A1">
        <w:rPr>
          <w:szCs w:val="24"/>
        </w:rPr>
        <w:t>Šmeral</w:t>
      </w:r>
      <w:r w:rsidRPr="000A11A1">
        <w:rPr>
          <w:szCs w:val="24"/>
        </w:rPr>
        <w:t xml:space="preserve"> bude vyúčtování zasláno na e-mailovou adresu: </w:t>
      </w:r>
      <w:r w:rsidR="000A11A1" w:rsidRPr="000A11A1">
        <w:t>sekrgr</w:t>
      </w:r>
      <w:r w:rsidR="000F1F4C" w:rsidRPr="00C51575">
        <w:t>@</w:t>
      </w:r>
      <w:r w:rsidR="00C51575">
        <w:t>smeral.cz</w:t>
      </w:r>
      <w:r w:rsidR="00F152C6" w:rsidRPr="000A11A1">
        <w:rPr>
          <w:szCs w:val="24"/>
        </w:rPr>
        <w:t xml:space="preserve"> </w:t>
      </w:r>
      <w:r w:rsidRPr="000A11A1">
        <w:rPr>
          <w:szCs w:val="24"/>
        </w:rPr>
        <w:t xml:space="preserve">Oprávněná strana je povinna vystavit a doručit povinné straně originál daňového dokladu (faktura). Dnem uskutečnění zdanitelného plnění je v souladu s ustanovením § 21 odst. 8) zákona č. 235/2004 Sb., o dani z přidané hodnoty, ve znění pozdějších předpisů, poslední kalendářní den předchozího roku. </w:t>
      </w:r>
    </w:p>
    <w:p w14:paraId="73B160F0" w14:textId="77777777" w:rsidR="006E0999" w:rsidRPr="002D6C3C" w:rsidRDefault="006E0999" w:rsidP="006E0999">
      <w:pPr>
        <w:pStyle w:val="Zkladntext"/>
        <w:jc w:val="both"/>
        <w:rPr>
          <w:szCs w:val="24"/>
        </w:rPr>
      </w:pPr>
    </w:p>
    <w:p w14:paraId="7270921D" w14:textId="75C2D20D" w:rsidR="009711F2" w:rsidRPr="002D6C3C" w:rsidRDefault="006E0999" w:rsidP="006E0999">
      <w:pPr>
        <w:pStyle w:val="Zkladntext"/>
        <w:numPr>
          <w:ilvl w:val="0"/>
          <w:numId w:val="18"/>
        </w:numPr>
        <w:ind w:hanging="720"/>
        <w:jc w:val="both"/>
        <w:rPr>
          <w:szCs w:val="24"/>
        </w:rPr>
      </w:pPr>
      <w:r w:rsidRPr="002D6C3C">
        <w:rPr>
          <w:szCs w:val="24"/>
        </w:rPr>
        <w:t xml:space="preserve">Povinná strana </w:t>
      </w:r>
      <w:r w:rsidRPr="002D6C3C">
        <w:t>má dále povinnost do 28.</w:t>
      </w:r>
      <w:r w:rsidR="00E75329" w:rsidRPr="002D6C3C">
        <w:t xml:space="preserve"> </w:t>
      </w:r>
      <w:r w:rsidRPr="002D6C3C">
        <w:t xml:space="preserve">2. daného roku zaslat oprávněné straně na výše uvedený </w:t>
      </w:r>
      <w:r w:rsidRPr="002D6C3C">
        <w:rPr>
          <w:rFonts w:eastAsia="Arial"/>
          <w:color w:val="000000"/>
          <w:spacing w:val="2"/>
        </w:rPr>
        <w:t>e-mail a do datové schránky</w:t>
      </w:r>
      <w:r w:rsidRPr="002D6C3C" w:rsidDel="003750EB">
        <w:t xml:space="preserve"> </w:t>
      </w:r>
      <w:r w:rsidRPr="002D6C3C">
        <w:t>konečné vyúčtování. Bude-li třeba, oprávněná strana do deseti pracovních dní od doručení konečného vyúčtování vystaví konečnou fakturu na poplatek za užívání výsledku v přechozím roce</w:t>
      </w:r>
      <w:r w:rsidR="009711F2" w:rsidRPr="002D6C3C">
        <w:t>.</w:t>
      </w:r>
    </w:p>
    <w:p w14:paraId="63A24EBB" w14:textId="77777777" w:rsidR="009711F2" w:rsidRPr="002D6C3C" w:rsidRDefault="009711F2" w:rsidP="006A2996">
      <w:pPr>
        <w:pStyle w:val="Odstavecseseznamem"/>
        <w:rPr>
          <w:szCs w:val="24"/>
        </w:rPr>
      </w:pPr>
    </w:p>
    <w:p w14:paraId="795FC08D" w14:textId="7F14F4B4" w:rsidR="006E0999" w:rsidRPr="002D6C3C" w:rsidRDefault="009711F2" w:rsidP="006E0999">
      <w:pPr>
        <w:pStyle w:val="Zkladntext"/>
        <w:numPr>
          <w:ilvl w:val="0"/>
          <w:numId w:val="18"/>
        </w:numPr>
        <w:ind w:hanging="720"/>
        <w:jc w:val="both"/>
        <w:rPr>
          <w:szCs w:val="24"/>
        </w:rPr>
      </w:pPr>
      <w:r w:rsidRPr="002D6C3C">
        <w:rPr>
          <w:szCs w:val="24"/>
        </w:rPr>
        <w:t xml:space="preserve">Splatnost faktur je nejméně </w:t>
      </w:r>
      <w:r w:rsidR="00926673" w:rsidRPr="002D6C3C">
        <w:rPr>
          <w:szCs w:val="24"/>
        </w:rPr>
        <w:t>30</w:t>
      </w:r>
      <w:r w:rsidR="00D03DBF" w:rsidRPr="002D6C3C">
        <w:rPr>
          <w:szCs w:val="24"/>
        </w:rPr>
        <w:t xml:space="preserve"> </w:t>
      </w:r>
      <w:r w:rsidR="00B74C7C" w:rsidRPr="002D6C3C">
        <w:rPr>
          <w:szCs w:val="24"/>
        </w:rPr>
        <w:t>dnů</w:t>
      </w:r>
      <w:r w:rsidRPr="002D6C3C">
        <w:rPr>
          <w:szCs w:val="24"/>
        </w:rPr>
        <w:t>.</w:t>
      </w:r>
      <w:r w:rsidR="00645E93" w:rsidRPr="002D6C3C">
        <w:rPr>
          <w:szCs w:val="24"/>
        </w:rPr>
        <w:t xml:space="preserve"> </w:t>
      </w:r>
    </w:p>
    <w:p w14:paraId="696ACBFE" w14:textId="77777777" w:rsidR="006E0999" w:rsidRPr="002D6C3C" w:rsidRDefault="006E0999" w:rsidP="006A2996">
      <w:pPr>
        <w:pStyle w:val="Odstavecseseznamem"/>
        <w:rPr>
          <w:szCs w:val="24"/>
        </w:rPr>
      </w:pPr>
    </w:p>
    <w:p w14:paraId="4C3BB066" w14:textId="2C7AE2FA" w:rsidR="00645E93" w:rsidRPr="002D6C3C" w:rsidDel="006E0999" w:rsidRDefault="00645E93" w:rsidP="00645E93">
      <w:pPr>
        <w:pStyle w:val="Zkladntext"/>
        <w:numPr>
          <w:ilvl w:val="0"/>
          <w:numId w:val="18"/>
        </w:numPr>
        <w:ind w:hanging="720"/>
        <w:jc w:val="both"/>
        <w:rPr>
          <w:szCs w:val="24"/>
        </w:rPr>
      </w:pPr>
      <w:r w:rsidRPr="002D6C3C" w:rsidDel="006E0999">
        <w:rPr>
          <w:szCs w:val="24"/>
        </w:rPr>
        <w:t xml:space="preserve">V případě prodlení s předložením vyúčtování </w:t>
      </w:r>
      <w:r w:rsidR="0034355A" w:rsidRPr="002D6C3C" w:rsidDel="006E0999">
        <w:rPr>
          <w:szCs w:val="24"/>
        </w:rPr>
        <w:t>poplatku</w:t>
      </w:r>
      <w:r w:rsidRPr="002D6C3C" w:rsidDel="006E0999">
        <w:rPr>
          <w:szCs w:val="24"/>
        </w:rPr>
        <w:t xml:space="preserve"> je </w:t>
      </w:r>
      <w:r w:rsidR="0034355A" w:rsidRPr="002D6C3C" w:rsidDel="006E0999">
        <w:rPr>
          <w:szCs w:val="24"/>
        </w:rPr>
        <w:t xml:space="preserve">smluvní strana využívající výsledek </w:t>
      </w:r>
      <w:r w:rsidRPr="002D6C3C" w:rsidDel="006E0999">
        <w:rPr>
          <w:szCs w:val="24"/>
        </w:rPr>
        <w:t xml:space="preserve">povinna </w:t>
      </w:r>
      <w:r w:rsidR="0034355A" w:rsidRPr="002D6C3C" w:rsidDel="006E0999">
        <w:rPr>
          <w:szCs w:val="24"/>
        </w:rPr>
        <w:t xml:space="preserve">druhé </w:t>
      </w:r>
      <w:r w:rsidRPr="002D6C3C" w:rsidDel="006E0999">
        <w:rPr>
          <w:szCs w:val="24"/>
        </w:rPr>
        <w:t xml:space="preserve">smluvní straně </w:t>
      </w:r>
      <w:r w:rsidR="0034355A" w:rsidRPr="002D6C3C" w:rsidDel="006E0999">
        <w:rPr>
          <w:szCs w:val="24"/>
        </w:rPr>
        <w:t xml:space="preserve">uhradit </w:t>
      </w:r>
      <w:r w:rsidRPr="002D6C3C" w:rsidDel="006E0999">
        <w:rPr>
          <w:szCs w:val="24"/>
        </w:rPr>
        <w:t>smluvní pokutu ve výši 300,- Kč za každý, byť započatý den prodlení</w:t>
      </w:r>
      <w:r w:rsidR="000D664F" w:rsidRPr="002D6C3C">
        <w:rPr>
          <w:szCs w:val="24"/>
        </w:rPr>
        <w:t>, nejvýše však do částky 20.000,- Kč</w:t>
      </w:r>
      <w:r w:rsidRPr="002D6C3C" w:rsidDel="006E0999">
        <w:rPr>
          <w:szCs w:val="24"/>
        </w:rPr>
        <w:t xml:space="preserve">. </w:t>
      </w:r>
      <w:r w:rsidR="00FF6E67" w:rsidRPr="002D6C3C" w:rsidDel="006E0999">
        <w:rPr>
          <w:szCs w:val="24"/>
        </w:rPr>
        <w:t>Ujednáním o s</w:t>
      </w:r>
      <w:r w:rsidRPr="002D6C3C" w:rsidDel="006E0999">
        <w:rPr>
          <w:szCs w:val="24"/>
        </w:rPr>
        <w:t>mluvní pokut</w:t>
      </w:r>
      <w:r w:rsidR="00FF6E67" w:rsidRPr="002D6C3C" w:rsidDel="006E0999">
        <w:rPr>
          <w:szCs w:val="24"/>
        </w:rPr>
        <w:t>ě</w:t>
      </w:r>
      <w:r w:rsidRPr="002D6C3C" w:rsidDel="006E0999">
        <w:rPr>
          <w:szCs w:val="24"/>
        </w:rPr>
        <w:t xml:space="preserve"> ne</w:t>
      </w:r>
      <w:r w:rsidR="00FF6E67" w:rsidRPr="002D6C3C" w:rsidDel="006E0999">
        <w:rPr>
          <w:szCs w:val="24"/>
        </w:rPr>
        <w:t xml:space="preserve">ní dotčeno právo na </w:t>
      </w:r>
      <w:r w:rsidRPr="002D6C3C" w:rsidDel="006E0999">
        <w:rPr>
          <w:szCs w:val="24"/>
        </w:rPr>
        <w:t>náhradu škody</w:t>
      </w:r>
      <w:r w:rsidR="000D664F" w:rsidRPr="002D6C3C">
        <w:rPr>
          <w:szCs w:val="24"/>
        </w:rPr>
        <w:t xml:space="preserve">, </w:t>
      </w:r>
      <w:r w:rsidR="00F222FE" w:rsidRPr="002D6C3C">
        <w:rPr>
          <w:szCs w:val="24"/>
        </w:rPr>
        <w:t xml:space="preserve">povinnost k </w:t>
      </w:r>
      <w:r w:rsidR="000D664F" w:rsidRPr="002D6C3C">
        <w:rPr>
          <w:szCs w:val="24"/>
        </w:rPr>
        <w:t>náhrad</w:t>
      </w:r>
      <w:r w:rsidR="00F222FE" w:rsidRPr="002D6C3C">
        <w:rPr>
          <w:szCs w:val="24"/>
        </w:rPr>
        <w:t>ě</w:t>
      </w:r>
      <w:r w:rsidR="000D664F" w:rsidRPr="002D6C3C">
        <w:rPr>
          <w:szCs w:val="24"/>
        </w:rPr>
        <w:t xml:space="preserve"> škody se však omezuje částkou 1</w:t>
      </w:r>
      <w:r w:rsidR="00E357AF">
        <w:rPr>
          <w:szCs w:val="24"/>
        </w:rPr>
        <w:t>5</w:t>
      </w:r>
      <w:r w:rsidR="000D664F" w:rsidRPr="002D6C3C">
        <w:rPr>
          <w:szCs w:val="24"/>
        </w:rPr>
        <w:t>0.000,- Kč.</w:t>
      </w:r>
      <w:r w:rsidRPr="002D6C3C" w:rsidDel="006E0999">
        <w:rPr>
          <w:szCs w:val="24"/>
        </w:rPr>
        <w:t xml:space="preserve"> </w:t>
      </w:r>
    </w:p>
    <w:p w14:paraId="28EB23E7" w14:textId="3CA981BC" w:rsidR="00FF6E67" w:rsidRPr="002D6C3C" w:rsidDel="006E0999" w:rsidRDefault="00FF6E67" w:rsidP="00B5372A">
      <w:pPr>
        <w:pStyle w:val="Odstavecseseznamem"/>
        <w:rPr>
          <w:szCs w:val="24"/>
        </w:rPr>
      </w:pPr>
    </w:p>
    <w:p w14:paraId="5FCD2F81" w14:textId="016253E3" w:rsidR="00FF6E67" w:rsidRPr="002D6C3C" w:rsidRDefault="00FF6E67" w:rsidP="00645E93">
      <w:pPr>
        <w:pStyle w:val="Zkladntext"/>
        <w:numPr>
          <w:ilvl w:val="0"/>
          <w:numId w:val="18"/>
        </w:numPr>
        <w:ind w:hanging="720"/>
        <w:jc w:val="both"/>
        <w:rPr>
          <w:szCs w:val="24"/>
        </w:rPr>
      </w:pPr>
      <w:r w:rsidRPr="002D6C3C" w:rsidDel="006E0999">
        <w:rPr>
          <w:szCs w:val="24"/>
        </w:rPr>
        <w:t>Nezaplatí-li smluvní strana využívající výsledek poplatek dle tohoto článku včas, je povinn</w:t>
      </w:r>
      <w:r w:rsidR="0034355A" w:rsidRPr="002D6C3C" w:rsidDel="006E0999">
        <w:rPr>
          <w:szCs w:val="24"/>
        </w:rPr>
        <w:t>a</w:t>
      </w:r>
      <w:r w:rsidRPr="002D6C3C" w:rsidDel="006E0999">
        <w:rPr>
          <w:szCs w:val="24"/>
        </w:rPr>
        <w:t xml:space="preserve"> hradit druhé smluvní straně smluvní pokutu ve výši 0,1 % z dlužné částky za každý, i započatý, den prodlení</w:t>
      </w:r>
      <w:r w:rsidR="000D664F" w:rsidRPr="002D6C3C">
        <w:rPr>
          <w:szCs w:val="24"/>
        </w:rPr>
        <w:t>, maximálně však do výše dlužné částky</w:t>
      </w:r>
      <w:r w:rsidRPr="002D6C3C" w:rsidDel="006E0999">
        <w:rPr>
          <w:szCs w:val="24"/>
        </w:rPr>
        <w:t>. Ujednáním o smluvní pokutě není dotčeno právo na náhradu škody</w:t>
      </w:r>
      <w:r w:rsidR="000D664F" w:rsidRPr="002D6C3C">
        <w:rPr>
          <w:szCs w:val="24"/>
        </w:rPr>
        <w:t xml:space="preserve">, </w:t>
      </w:r>
      <w:r w:rsidR="00F222FE" w:rsidRPr="002D6C3C">
        <w:rPr>
          <w:szCs w:val="24"/>
        </w:rPr>
        <w:t xml:space="preserve">povinnost k </w:t>
      </w:r>
      <w:r w:rsidR="000D664F" w:rsidRPr="002D6C3C">
        <w:rPr>
          <w:szCs w:val="24"/>
        </w:rPr>
        <w:t>náhrad</w:t>
      </w:r>
      <w:r w:rsidR="00F222FE" w:rsidRPr="002D6C3C">
        <w:rPr>
          <w:szCs w:val="24"/>
        </w:rPr>
        <w:t>ě</w:t>
      </w:r>
      <w:r w:rsidR="000D664F" w:rsidRPr="002D6C3C">
        <w:rPr>
          <w:szCs w:val="24"/>
        </w:rPr>
        <w:t xml:space="preserve"> škody se však omezuje částkou 1</w:t>
      </w:r>
      <w:r w:rsidR="00E357AF">
        <w:rPr>
          <w:szCs w:val="24"/>
        </w:rPr>
        <w:t>5</w:t>
      </w:r>
      <w:r w:rsidR="000D664F" w:rsidRPr="002D6C3C">
        <w:rPr>
          <w:szCs w:val="24"/>
        </w:rPr>
        <w:t>0.000,- Kč</w:t>
      </w:r>
      <w:r w:rsidRPr="002D6C3C" w:rsidDel="006E0999">
        <w:rPr>
          <w:szCs w:val="24"/>
        </w:rPr>
        <w:t>.</w:t>
      </w:r>
    </w:p>
    <w:p w14:paraId="33C476B5" w14:textId="77777777" w:rsidR="00B51F2F" w:rsidRPr="002D6C3C" w:rsidDel="006E0999" w:rsidRDefault="00B51F2F" w:rsidP="006A2996">
      <w:pPr>
        <w:pStyle w:val="Zkladntext"/>
        <w:jc w:val="both"/>
        <w:rPr>
          <w:szCs w:val="24"/>
        </w:rPr>
      </w:pPr>
    </w:p>
    <w:p w14:paraId="4497D76B" w14:textId="2B1926C3" w:rsidR="00FF6E67" w:rsidRPr="002D6C3C" w:rsidRDefault="003432FD" w:rsidP="00B5372A">
      <w:pPr>
        <w:pStyle w:val="Zkladntext"/>
        <w:numPr>
          <w:ilvl w:val="0"/>
          <w:numId w:val="18"/>
        </w:numPr>
        <w:ind w:hanging="720"/>
        <w:jc w:val="both"/>
        <w:rPr>
          <w:szCs w:val="24"/>
        </w:rPr>
      </w:pPr>
      <w:r w:rsidRPr="002D6C3C">
        <w:rPr>
          <w:szCs w:val="24"/>
        </w:rPr>
        <w:t>Při sporu o výši poplatku dle tohoto článku výši poplatku vypočítá znalec zapsaný v seznamu znalců určený na návrh oprávněné smluvní strany.  Smluvní strana užívající výsledek je povinna za tímto účelem umožnit znalci nahlížení do svého účetnictví a do podkladů k provedení věcného (technologického) auditu. Pokud bude výše odměny zjištěná znalcem vyšší než výše poplatku sdělená smluvní stranou užívající výsledek, a tento rozdíl bude vyšší než 10 %, je smluvní strana užívající výsledek povinna uhradit druhé smluvní straně náklady vynaložené na činnost znalce dle tohoto odstavce.</w:t>
      </w:r>
    </w:p>
    <w:p w14:paraId="68CFA28C" w14:textId="51023E5D" w:rsidR="00744F3A" w:rsidRPr="002D6C3C" w:rsidRDefault="00744F3A" w:rsidP="00D26A98">
      <w:pPr>
        <w:jc w:val="both"/>
      </w:pPr>
    </w:p>
    <w:p w14:paraId="669D82DE" w14:textId="77777777" w:rsidR="00B51F2F" w:rsidRPr="002D6C3C" w:rsidRDefault="00B51F2F" w:rsidP="006A2996">
      <w:pPr>
        <w:pStyle w:val="Odstavecseseznamem"/>
        <w:jc w:val="both"/>
        <w:rPr>
          <w:b/>
          <w:sz w:val="24"/>
        </w:rPr>
      </w:pPr>
    </w:p>
    <w:p w14:paraId="68C820D4" w14:textId="00921279" w:rsidR="006E0999" w:rsidRPr="002D6C3C" w:rsidRDefault="006E0999">
      <w:pPr>
        <w:pStyle w:val="Zkladntext"/>
        <w:jc w:val="center"/>
        <w:rPr>
          <w:b/>
        </w:rPr>
      </w:pPr>
      <w:r w:rsidRPr="002D6C3C">
        <w:rPr>
          <w:b/>
        </w:rPr>
        <w:t>V.</w:t>
      </w:r>
    </w:p>
    <w:p w14:paraId="758315E5" w14:textId="77777777" w:rsidR="009D2B69" w:rsidRPr="002D6C3C" w:rsidRDefault="009D2B69">
      <w:pPr>
        <w:pStyle w:val="Zkladntext"/>
        <w:jc w:val="center"/>
        <w:rPr>
          <w:b/>
        </w:rPr>
      </w:pPr>
      <w:r w:rsidRPr="002D6C3C">
        <w:rPr>
          <w:b/>
        </w:rPr>
        <w:t>Důvěrnost informací</w:t>
      </w:r>
    </w:p>
    <w:p w14:paraId="40EBEC40" w14:textId="77777777" w:rsidR="009D2B69" w:rsidRPr="002D6C3C" w:rsidRDefault="009D2B69" w:rsidP="00D26A98">
      <w:pPr>
        <w:jc w:val="both"/>
        <w:rPr>
          <w:sz w:val="24"/>
        </w:rPr>
      </w:pPr>
    </w:p>
    <w:p w14:paraId="380ABD2C" w14:textId="60592117" w:rsidR="00B51F2F" w:rsidRPr="00085D8F" w:rsidRDefault="009D2B69" w:rsidP="006A2996">
      <w:pPr>
        <w:pStyle w:val="Odstavecseseznamem"/>
        <w:numPr>
          <w:ilvl w:val="0"/>
          <w:numId w:val="32"/>
        </w:numPr>
        <w:spacing w:after="120"/>
        <w:ind w:hanging="720"/>
        <w:jc w:val="both"/>
        <w:rPr>
          <w:sz w:val="24"/>
          <w:szCs w:val="24"/>
        </w:rPr>
      </w:pPr>
      <w:r w:rsidRPr="002D6C3C">
        <w:rPr>
          <w:sz w:val="24"/>
          <w:szCs w:val="24"/>
        </w:rPr>
        <w:t>Výsledky</w:t>
      </w:r>
      <w:r w:rsidR="003209CA" w:rsidRPr="002D6C3C">
        <w:rPr>
          <w:sz w:val="24"/>
          <w:szCs w:val="24"/>
        </w:rPr>
        <w:t xml:space="preserve"> </w:t>
      </w:r>
      <w:r w:rsidRPr="002D6C3C">
        <w:rPr>
          <w:sz w:val="24"/>
          <w:szCs w:val="24"/>
        </w:rPr>
        <w:t>tvoří duševní vlastnictví a obchodní tajemství smluvních stran</w:t>
      </w:r>
      <w:r w:rsidR="00554CD1" w:rsidRPr="002D6C3C">
        <w:rPr>
          <w:sz w:val="24"/>
          <w:szCs w:val="24"/>
        </w:rPr>
        <w:t xml:space="preserve"> (vlastníků těchto výsledků)</w:t>
      </w:r>
      <w:r w:rsidRPr="002D6C3C">
        <w:rPr>
          <w:sz w:val="24"/>
          <w:szCs w:val="24"/>
        </w:rPr>
        <w:t xml:space="preserve"> ve smyslu ust</w:t>
      </w:r>
      <w:r w:rsidR="00B05A53" w:rsidRPr="002D6C3C">
        <w:rPr>
          <w:sz w:val="24"/>
          <w:szCs w:val="24"/>
        </w:rPr>
        <w:t>anovení</w:t>
      </w:r>
      <w:r w:rsidRPr="002D6C3C">
        <w:rPr>
          <w:sz w:val="24"/>
          <w:szCs w:val="24"/>
        </w:rPr>
        <w:t xml:space="preserve"> § 504 zákona č. 89/2012 Sb., občanský zákoník, v platném znění, a smluvní strany se zavazují obsah obchodního tajemství </w:t>
      </w:r>
      <w:r w:rsidR="00554CD1" w:rsidRPr="002D6C3C">
        <w:rPr>
          <w:sz w:val="24"/>
          <w:szCs w:val="24"/>
        </w:rPr>
        <w:t xml:space="preserve">druhé smluvní strany </w:t>
      </w:r>
      <w:r w:rsidRPr="002D6C3C">
        <w:rPr>
          <w:sz w:val="24"/>
          <w:szCs w:val="24"/>
        </w:rPr>
        <w:t>nevyzradit žádné třetí osobě bez předchozího písemného souhlasu druhé smluvní strany</w:t>
      </w:r>
      <w:r w:rsidR="00516F75" w:rsidRPr="002D6C3C">
        <w:rPr>
          <w:sz w:val="24"/>
          <w:szCs w:val="24"/>
        </w:rPr>
        <w:t>.</w:t>
      </w:r>
      <w:r w:rsidRPr="002D6C3C">
        <w:rPr>
          <w:sz w:val="24"/>
          <w:szCs w:val="24"/>
        </w:rPr>
        <w:t xml:space="preserve"> Výsledky řešení projektu netvoří žádné jiné důvěrné informace, se kterými by bylo třeba nakládat podle zvláštních právních předpisů. </w:t>
      </w:r>
    </w:p>
    <w:p w14:paraId="3A1E4EC5" w14:textId="77777777" w:rsidR="00B51F2F" w:rsidRPr="002D6C3C" w:rsidRDefault="00B51F2F" w:rsidP="006A2996">
      <w:pPr>
        <w:pStyle w:val="Odstavecseseznamem"/>
        <w:rPr>
          <w:sz w:val="24"/>
          <w:szCs w:val="24"/>
        </w:rPr>
      </w:pPr>
    </w:p>
    <w:p w14:paraId="678850F2" w14:textId="45FBA501" w:rsidR="00385F39" w:rsidRPr="002D6C3C" w:rsidRDefault="00385F39" w:rsidP="00B5372A">
      <w:pPr>
        <w:pStyle w:val="Odstavecseseznamem"/>
        <w:numPr>
          <w:ilvl w:val="0"/>
          <w:numId w:val="32"/>
        </w:numPr>
        <w:spacing w:after="120"/>
        <w:ind w:hanging="720"/>
        <w:jc w:val="both"/>
        <w:rPr>
          <w:sz w:val="24"/>
          <w:szCs w:val="24"/>
        </w:rPr>
      </w:pPr>
      <w:r w:rsidRPr="002D6C3C">
        <w:rPr>
          <w:sz w:val="24"/>
          <w:szCs w:val="24"/>
        </w:rPr>
        <w:t xml:space="preserve">Poruší-li kterákoliv ze smluvních stran povinnost mlčenlivosti dle tohoto článku, je povinna zaplatit druhé smluvní straně smluvní pokutu ve výši 50.000,- Kč. Zaplacením smluvní pokuty nezaniká právo poškozené strany na náhradu škody, </w:t>
      </w:r>
      <w:r w:rsidR="00F222FE" w:rsidRPr="002D6C3C">
        <w:rPr>
          <w:sz w:val="24"/>
          <w:szCs w:val="24"/>
        </w:rPr>
        <w:t xml:space="preserve">povinnost k </w:t>
      </w:r>
      <w:r w:rsidRPr="002D6C3C">
        <w:rPr>
          <w:sz w:val="24"/>
          <w:szCs w:val="24"/>
        </w:rPr>
        <w:t>náhrad</w:t>
      </w:r>
      <w:r w:rsidR="00F222FE" w:rsidRPr="002D6C3C">
        <w:rPr>
          <w:sz w:val="24"/>
          <w:szCs w:val="24"/>
        </w:rPr>
        <w:t>ě</w:t>
      </w:r>
      <w:r w:rsidRPr="002D6C3C">
        <w:rPr>
          <w:sz w:val="24"/>
          <w:szCs w:val="24"/>
        </w:rPr>
        <w:t xml:space="preserve"> škody se však omezuje částkou 100.000,- Kč. </w:t>
      </w:r>
    </w:p>
    <w:p w14:paraId="51AF46CA" w14:textId="77777777" w:rsidR="004E6C17" w:rsidRPr="002D6C3C" w:rsidRDefault="004E6C17" w:rsidP="00B5372A">
      <w:pPr>
        <w:pStyle w:val="Odstavecseseznamem"/>
        <w:spacing w:after="120"/>
        <w:jc w:val="both"/>
        <w:rPr>
          <w:sz w:val="24"/>
          <w:szCs w:val="24"/>
        </w:rPr>
      </w:pPr>
    </w:p>
    <w:p w14:paraId="53C4E3B9" w14:textId="77777777" w:rsidR="004E6C17" w:rsidRPr="002D6C3C" w:rsidRDefault="004E6C17" w:rsidP="006A2996">
      <w:pPr>
        <w:pStyle w:val="Odstavecseseznamem"/>
        <w:spacing w:after="120"/>
        <w:jc w:val="both"/>
        <w:rPr>
          <w:szCs w:val="24"/>
        </w:rPr>
      </w:pPr>
    </w:p>
    <w:p w14:paraId="11086D01" w14:textId="2C4F4FA8" w:rsidR="009D2B69" w:rsidRPr="002D6C3C" w:rsidRDefault="008259DF">
      <w:pPr>
        <w:pStyle w:val="Zkladntext"/>
        <w:jc w:val="center"/>
        <w:rPr>
          <w:b/>
        </w:rPr>
      </w:pPr>
      <w:r w:rsidRPr="002D6C3C">
        <w:rPr>
          <w:b/>
        </w:rPr>
        <w:t>VI</w:t>
      </w:r>
      <w:r w:rsidR="009D2B69" w:rsidRPr="002D6C3C">
        <w:rPr>
          <w:b/>
        </w:rPr>
        <w:t>.</w:t>
      </w:r>
    </w:p>
    <w:p w14:paraId="0B4A898C" w14:textId="77777777" w:rsidR="00744F3A" w:rsidRPr="002D6C3C" w:rsidRDefault="009D2B69" w:rsidP="00744F3A">
      <w:pPr>
        <w:jc w:val="center"/>
        <w:rPr>
          <w:b/>
          <w:bCs/>
          <w:sz w:val="24"/>
        </w:rPr>
      </w:pPr>
      <w:r w:rsidRPr="002D6C3C">
        <w:rPr>
          <w:b/>
          <w:bCs/>
          <w:sz w:val="24"/>
        </w:rPr>
        <w:t>Závěrečná ustanovení</w:t>
      </w:r>
    </w:p>
    <w:p w14:paraId="458B6C97" w14:textId="77777777" w:rsidR="00E60F39" w:rsidRPr="002D6C3C" w:rsidRDefault="00E60F39" w:rsidP="00744F3A">
      <w:pPr>
        <w:jc w:val="center"/>
        <w:rPr>
          <w:b/>
          <w:bCs/>
          <w:sz w:val="24"/>
        </w:rPr>
      </w:pPr>
    </w:p>
    <w:p w14:paraId="31EE0502" w14:textId="27FE64AB" w:rsidR="00E357AF" w:rsidRDefault="00E357AF" w:rsidP="00C51575">
      <w:pPr>
        <w:pStyle w:val="Odstavecseseznamem"/>
        <w:numPr>
          <w:ilvl w:val="0"/>
          <w:numId w:val="20"/>
        </w:numPr>
        <w:ind w:hanging="720"/>
        <w:jc w:val="both"/>
        <w:rPr>
          <w:sz w:val="24"/>
          <w:szCs w:val="24"/>
        </w:rPr>
      </w:pPr>
      <w:r>
        <w:rPr>
          <w:sz w:val="24"/>
          <w:szCs w:val="24"/>
        </w:rPr>
        <w:t xml:space="preserve">Smluvní strany uzavřely dne 22. 7. 2020 smlouvu o výkonu spoluvlastnických práv, jejímž předmětem je úprava práva smluvních stran k výsledku a) – ve smlouvě označeném původním názvem jako „Nezávislá příčka středního ložiska“. Ujednání obsažená v této smlouvě mají přednost před ujednáními obsaženými ve smlouvě o výkonu spoluvlastnických práv ze dne 22. 7. 2020. </w:t>
      </w:r>
    </w:p>
    <w:p w14:paraId="6568B5C2" w14:textId="77777777" w:rsidR="00E357AF" w:rsidRDefault="00E357AF" w:rsidP="005A4510">
      <w:pPr>
        <w:pStyle w:val="Odstavecseseznamem"/>
        <w:jc w:val="both"/>
        <w:rPr>
          <w:sz w:val="24"/>
          <w:szCs w:val="24"/>
        </w:rPr>
      </w:pPr>
    </w:p>
    <w:p w14:paraId="10D1C78E" w14:textId="6E865168" w:rsidR="008A2111" w:rsidRPr="002D6C3C" w:rsidRDefault="00B344AE" w:rsidP="00C51575">
      <w:pPr>
        <w:pStyle w:val="Odstavecseseznamem"/>
        <w:numPr>
          <w:ilvl w:val="0"/>
          <w:numId w:val="20"/>
        </w:numPr>
        <w:ind w:hanging="720"/>
        <w:jc w:val="both"/>
        <w:rPr>
          <w:sz w:val="24"/>
          <w:szCs w:val="24"/>
        </w:rPr>
      </w:pPr>
      <w:r w:rsidRPr="002D6C3C">
        <w:rPr>
          <w:sz w:val="24"/>
          <w:szCs w:val="24"/>
        </w:rPr>
        <w:t>Šmeral Brno a.s.</w:t>
      </w:r>
      <w:r w:rsidR="00645E93" w:rsidRPr="002D6C3C">
        <w:rPr>
          <w:sz w:val="24"/>
          <w:szCs w:val="24"/>
        </w:rPr>
        <w:t xml:space="preserve"> bere na vědomí, že </w:t>
      </w:r>
      <w:r w:rsidR="004944DA" w:rsidRPr="002D6C3C">
        <w:rPr>
          <w:sz w:val="24"/>
          <w:szCs w:val="24"/>
        </w:rPr>
        <w:t xml:space="preserve">smlouvy uzavírané </w:t>
      </w:r>
      <w:r w:rsidR="00645E93" w:rsidRPr="002D6C3C">
        <w:rPr>
          <w:sz w:val="24"/>
          <w:szCs w:val="24"/>
        </w:rPr>
        <w:t>Západočesk</w:t>
      </w:r>
      <w:r w:rsidR="004944DA" w:rsidRPr="002D6C3C">
        <w:rPr>
          <w:sz w:val="24"/>
          <w:szCs w:val="24"/>
        </w:rPr>
        <w:t>ou</w:t>
      </w:r>
      <w:r w:rsidR="00645E93" w:rsidRPr="002D6C3C">
        <w:rPr>
          <w:sz w:val="24"/>
          <w:szCs w:val="24"/>
        </w:rPr>
        <w:t xml:space="preserve"> univerzit</w:t>
      </w:r>
      <w:r w:rsidR="004944DA" w:rsidRPr="002D6C3C">
        <w:rPr>
          <w:sz w:val="24"/>
          <w:szCs w:val="24"/>
        </w:rPr>
        <w:t>ou</w:t>
      </w:r>
      <w:r w:rsidR="00645E93" w:rsidRPr="002D6C3C">
        <w:rPr>
          <w:sz w:val="24"/>
          <w:szCs w:val="24"/>
        </w:rPr>
        <w:t xml:space="preserve"> v Plzni </w:t>
      </w:r>
      <w:r w:rsidR="004944DA" w:rsidRPr="002D6C3C">
        <w:rPr>
          <w:sz w:val="24"/>
          <w:szCs w:val="24"/>
        </w:rPr>
        <w:t xml:space="preserve">podléhají uveřejnění v registru smluv </w:t>
      </w:r>
      <w:r w:rsidR="00645E93" w:rsidRPr="002D6C3C">
        <w:rPr>
          <w:sz w:val="24"/>
          <w:szCs w:val="24"/>
        </w:rPr>
        <w:t xml:space="preserve">dle zákona č. 340/2015 Sb., </w:t>
      </w:r>
      <w:r w:rsidR="004944DA" w:rsidRPr="002D6C3C">
        <w:rPr>
          <w:sz w:val="24"/>
          <w:szCs w:val="24"/>
        </w:rPr>
        <w:t xml:space="preserve">ve znění pozdějších předpisů, </w:t>
      </w:r>
      <w:r w:rsidR="00645E93" w:rsidRPr="002D6C3C">
        <w:rPr>
          <w:sz w:val="24"/>
          <w:szCs w:val="24"/>
        </w:rPr>
        <w:t xml:space="preserve">a </w:t>
      </w:r>
      <w:r w:rsidR="008A2111" w:rsidRPr="002D6C3C">
        <w:rPr>
          <w:sz w:val="24"/>
          <w:szCs w:val="24"/>
        </w:rPr>
        <w:t>Západočeská univerzita v Plzni</w:t>
      </w:r>
      <w:r w:rsidR="00645E93" w:rsidRPr="002D6C3C">
        <w:rPr>
          <w:sz w:val="24"/>
          <w:szCs w:val="24"/>
        </w:rPr>
        <w:t xml:space="preserve"> tuto smlouvu uveřejní v registru smluv.</w:t>
      </w:r>
    </w:p>
    <w:p w14:paraId="334DEAAF" w14:textId="77777777" w:rsidR="00593F09" w:rsidRPr="002D6C3C" w:rsidRDefault="00593F09" w:rsidP="00593F09">
      <w:pPr>
        <w:pStyle w:val="Odstavecseseznamem"/>
        <w:jc w:val="both"/>
        <w:rPr>
          <w:sz w:val="24"/>
          <w:szCs w:val="24"/>
        </w:rPr>
      </w:pPr>
    </w:p>
    <w:p w14:paraId="5AE15F3C" w14:textId="77777777" w:rsidR="00645E93" w:rsidRPr="002D6C3C" w:rsidRDefault="00645E93" w:rsidP="008A2111">
      <w:pPr>
        <w:pStyle w:val="Odstavecseseznamem"/>
        <w:numPr>
          <w:ilvl w:val="0"/>
          <w:numId w:val="20"/>
        </w:numPr>
        <w:ind w:hanging="720"/>
        <w:jc w:val="both"/>
        <w:rPr>
          <w:sz w:val="24"/>
          <w:szCs w:val="24"/>
        </w:rPr>
      </w:pPr>
      <w:r w:rsidRPr="002D6C3C">
        <w:rPr>
          <w:sz w:val="24"/>
          <w:szCs w:val="24"/>
        </w:rPr>
        <w:t>Smlouva nabývá platnosti dnem jejího uzavření, tj. dnem podpisu smlouvy oprávněnými</w:t>
      </w:r>
      <w:r w:rsidR="008A2111" w:rsidRPr="002D6C3C">
        <w:rPr>
          <w:sz w:val="24"/>
          <w:szCs w:val="24"/>
        </w:rPr>
        <w:t xml:space="preserve"> zástupci obou smluvních stran, a účinnosti </w:t>
      </w:r>
      <w:r w:rsidRPr="002D6C3C">
        <w:rPr>
          <w:sz w:val="24"/>
          <w:szCs w:val="24"/>
        </w:rPr>
        <w:t>teprve dnem zveřejnění v registru smluv.</w:t>
      </w:r>
    </w:p>
    <w:p w14:paraId="130F7A09" w14:textId="77777777" w:rsidR="002B2D50" w:rsidRPr="002D6C3C" w:rsidRDefault="002B2D50" w:rsidP="002B2D50">
      <w:pPr>
        <w:pStyle w:val="Odstavecseseznamem"/>
        <w:jc w:val="both"/>
        <w:rPr>
          <w:sz w:val="24"/>
          <w:szCs w:val="24"/>
        </w:rPr>
      </w:pPr>
    </w:p>
    <w:p w14:paraId="53C95AB3" w14:textId="67BFB7A6" w:rsidR="002B2D50" w:rsidRPr="002D6C3C" w:rsidRDefault="009D2B69" w:rsidP="002B2D50">
      <w:pPr>
        <w:pStyle w:val="Odstavecseseznamem"/>
        <w:numPr>
          <w:ilvl w:val="0"/>
          <w:numId w:val="20"/>
        </w:numPr>
        <w:ind w:hanging="720"/>
        <w:jc w:val="both"/>
        <w:rPr>
          <w:sz w:val="24"/>
          <w:szCs w:val="24"/>
        </w:rPr>
      </w:pPr>
      <w:r w:rsidRPr="002D6C3C">
        <w:rPr>
          <w:sz w:val="24"/>
          <w:szCs w:val="24"/>
        </w:rPr>
        <w:t>Smlouva se sjednává na dobu</w:t>
      </w:r>
      <w:r w:rsidRPr="002D6C3C">
        <w:rPr>
          <w:color w:val="FF0000"/>
          <w:sz w:val="24"/>
          <w:szCs w:val="24"/>
        </w:rPr>
        <w:t xml:space="preserve"> </w:t>
      </w:r>
      <w:r w:rsidR="00283B49" w:rsidRPr="002D6C3C">
        <w:rPr>
          <w:sz w:val="24"/>
          <w:szCs w:val="24"/>
        </w:rPr>
        <w:t xml:space="preserve">určitou, a to </w:t>
      </w:r>
      <w:r w:rsidR="00593F09" w:rsidRPr="002D6C3C">
        <w:rPr>
          <w:sz w:val="24"/>
          <w:szCs w:val="24"/>
        </w:rPr>
        <w:t>do 31. 12. 202</w:t>
      </w:r>
      <w:r w:rsidR="00085D8F">
        <w:rPr>
          <w:sz w:val="24"/>
          <w:szCs w:val="24"/>
        </w:rPr>
        <w:t>5</w:t>
      </w:r>
      <w:r w:rsidR="00593F09" w:rsidRPr="002D6C3C">
        <w:rPr>
          <w:sz w:val="24"/>
          <w:szCs w:val="24"/>
        </w:rPr>
        <w:t>.</w:t>
      </w:r>
    </w:p>
    <w:p w14:paraId="6EA95E0A" w14:textId="77777777" w:rsidR="002B2D50" w:rsidRPr="002D6C3C" w:rsidRDefault="002B2D50" w:rsidP="002B2D50">
      <w:pPr>
        <w:jc w:val="both"/>
        <w:rPr>
          <w:sz w:val="24"/>
          <w:szCs w:val="24"/>
        </w:rPr>
      </w:pPr>
    </w:p>
    <w:p w14:paraId="72899DBD" w14:textId="77777777" w:rsidR="002B2D50" w:rsidRPr="002D6C3C" w:rsidRDefault="009D2B69" w:rsidP="002B2D50">
      <w:pPr>
        <w:pStyle w:val="Odstavecseseznamem"/>
        <w:numPr>
          <w:ilvl w:val="0"/>
          <w:numId w:val="20"/>
        </w:numPr>
        <w:ind w:hanging="720"/>
        <w:jc w:val="both"/>
        <w:rPr>
          <w:sz w:val="24"/>
          <w:szCs w:val="24"/>
        </w:rPr>
      </w:pPr>
      <w:r w:rsidRPr="002D6C3C">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4756275" w14:textId="77777777" w:rsidR="002B2D50" w:rsidRPr="002D6C3C" w:rsidRDefault="002B2D50" w:rsidP="002B2D50">
      <w:pPr>
        <w:pStyle w:val="Odstavecseseznamem"/>
        <w:rPr>
          <w:sz w:val="24"/>
          <w:szCs w:val="24"/>
        </w:rPr>
      </w:pPr>
    </w:p>
    <w:p w14:paraId="464EF3A7" w14:textId="77777777" w:rsidR="002B2D50" w:rsidRPr="002D6C3C" w:rsidRDefault="009D2B69" w:rsidP="002B2D50">
      <w:pPr>
        <w:pStyle w:val="Odstavecseseznamem"/>
        <w:numPr>
          <w:ilvl w:val="0"/>
          <w:numId w:val="20"/>
        </w:numPr>
        <w:ind w:hanging="720"/>
        <w:jc w:val="both"/>
        <w:rPr>
          <w:sz w:val="24"/>
          <w:szCs w:val="24"/>
        </w:rPr>
      </w:pPr>
      <w:r w:rsidRPr="002D6C3C">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5DE61CA4" w14:textId="77777777" w:rsidR="002B2D50" w:rsidRPr="002D6C3C" w:rsidRDefault="002B2D50" w:rsidP="002B2D50">
      <w:pPr>
        <w:pStyle w:val="Odstavecseseznamem"/>
        <w:rPr>
          <w:sz w:val="24"/>
          <w:szCs w:val="24"/>
        </w:rPr>
      </w:pPr>
    </w:p>
    <w:p w14:paraId="5FE5AAA6" w14:textId="77777777" w:rsidR="002B2D50" w:rsidRPr="002D6C3C" w:rsidRDefault="009D2B69" w:rsidP="002B2D50">
      <w:pPr>
        <w:pStyle w:val="Odstavecseseznamem"/>
        <w:numPr>
          <w:ilvl w:val="0"/>
          <w:numId w:val="20"/>
        </w:numPr>
        <w:ind w:hanging="720"/>
        <w:jc w:val="both"/>
        <w:rPr>
          <w:sz w:val="24"/>
          <w:szCs w:val="24"/>
        </w:rPr>
      </w:pPr>
      <w:r w:rsidRPr="002D6C3C">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8D091CD" w14:textId="77777777" w:rsidR="002B2D50" w:rsidRPr="002D6C3C" w:rsidRDefault="002B2D50" w:rsidP="002B2D50">
      <w:pPr>
        <w:jc w:val="both"/>
        <w:rPr>
          <w:sz w:val="24"/>
          <w:szCs w:val="24"/>
        </w:rPr>
      </w:pPr>
    </w:p>
    <w:p w14:paraId="447623BD" w14:textId="77777777" w:rsidR="002B2D50" w:rsidRPr="002D6C3C" w:rsidRDefault="009D2B69" w:rsidP="002B2D50">
      <w:pPr>
        <w:pStyle w:val="Odstavecseseznamem"/>
        <w:numPr>
          <w:ilvl w:val="0"/>
          <w:numId w:val="20"/>
        </w:numPr>
        <w:ind w:hanging="720"/>
        <w:jc w:val="both"/>
        <w:rPr>
          <w:sz w:val="24"/>
          <w:szCs w:val="24"/>
        </w:rPr>
      </w:pPr>
      <w:r w:rsidRPr="002D6C3C">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sidRPr="002D6C3C">
        <w:rPr>
          <w:sz w:val="24"/>
          <w:szCs w:val="24"/>
        </w:rPr>
        <w:t xml:space="preserve"> </w:t>
      </w:r>
      <w:r w:rsidRPr="002D6C3C">
        <w:rPr>
          <w:sz w:val="24"/>
          <w:szCs w:val="24"/>
        </w:rPr>
        <w:t>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2D6C3C">
        <w:rPr>
          <w:sz w:val="24"/>
          <w:szCs w:val="24"/>
        </w:rPr>
        <w:t> </w:t>
      </w:r>
      <w:r w:rsidRPr="002D6C3C">
        <w:rPr>
          <w:sz w:val="24"/>
          <w:szCs w:val="24"/>
        </w:rPr>
        <w:t>Sb., občanský zákoník, v platném znění.</w:t>
      </w:r>
    </w:p>
    <w:p w14:paraId="0345E155" w14:textId="72FE39AB" w:rsidR="002B2D50" w:rsidRPr="002D6C3C" w:rsidRDefault="002B2D50" w:rsidP="002B2D50">
      <w:pPr>
        <w:jc w:val="both"/>
        <w:rPr>
          <w:sz w:val="24"/>
          <w:szCs w:val="24"/>
        </w:rPr>
      </w:pPr>
    </w:p>
    <w:p w14:paraId="2AE21AED" w14:textId="77777777" w:rsidR="009D2B69" w:rsidRPr="002D6C3C" w:rsidRDefault="009D2B69" w:rsidP="002B2D50">
      <w:pPr>
        <w:pStyle w:val="Odstavecseseznamem"/>
        <w:numPr>
          <w:ilvl w:val="0"/>
          <w:numId w:val="20"/>
        </w:numPr>
        <w:ind w:hanging="720"/>
        <w:jc w:val="both"/>
        <w:rPr>
          <w:sz w:val="24"/>
          <w:szCs w:val="24"/>
        </w:rPr>
      </w:pPr>
      <w:r w:rsidRPr="002D6C3C">
        <w:rPr>
          <w:sz w:val="24"/>
          <w:szCs w:val="24"/>
        </w:rPr>
        <w:t>Tato smlouva je sepsána v</w:t>
      </w:r>
      <w:r w:rsidR="002B2D50" w:rsidRPr="002D6C3C">
        <w:rPr>
          <w:sz w:val="24"/>
          <w:szCs w:val="24"/>
        </w:rPr>
        <w:t xml:space="preserve">e </w:t>
      </w:r>
      <w:r w:rsidR="00FA1D8C" w:rsidRPr="002D6C3C">
        <w:rPr>
          <w:sz w:val="24"/>
          <w:szCs w:val="24"/>
        </w:rPr>
        <w:t>třech</w:t>
      </w:r>
      <w:r w:rsidR="00741E56" w:rsidRPr="002D6C3C">
        <w:rPr>
          <w:sz w:val="24"/>
          <w:szCs w:val="24"/>
        </w:rPr>
        <w:t xml:space="preserve"> </w:t>
      </w:r>
      <w:r w:rsidRPr="002D6C3C">
        <w:rPr>
          <w:sz w:val="24"/>
          <w:szCs w:val="24"/>
        </w:rPr>
        <w:t xml:space="preserve">vyhotoveních, z nichž každá ze smluvních stran obdrží po jednom vyhotovení a jedno vyhotovení je příjemce povinen předložit poskytovateli dotace. </w:t>
      </w:r>
    </w:p>
    <w:p w14:paraId="3F2FAD8C" w14:textId="77777777" w:rsidR="009D2B69" w:rsidRPr="002D6C3C" w:rsidRDefault="009D2B69">
      <w:pPr>
        <w:jc w:val="both"/>
      </w:pPr>
    </w:p>
    <w:p w14:paraId="2321AE3A" w14:textId="77777777" w:rsidR="00744F3A" w:rsidRPr="002D6C3C" w:rsidRDefault="00744F3A">
      <w:pPr>
        <w:jc w:val="both"/>
      </w:pPr>
    </w:p>
    <w:p w14:paraId="5E259CCB" w14:textId="77777777" w:rsidR="00FA1D8C" w:rsidRPr="002D6C3C" w:rsidRDefault="00FA1D8C">
      <w:pPr>
        <w:jc w:val="both"/>
      </w:pPr>
    </w:p>
    <w:p w14:paraId="63FCFAA6" w14:textId="77777777" w:rsidR="00FA1D8C" w:rsidRPr="002D6C3C" w:rsidRDefault="00FA1D8C">
      <w:pPr>
        <w:jc w:val="both"/>
      </w:pPr>
    </w:p>
    <w:p w14:paraId="7B28A983" w14:textId="77777777" w:rsidR="009D2B69" w:rsidRPr="002D6C3C" w:rsidRDefault="009D2B69" w:rsidP="00981A5E">
      <w:pPr>
        <w:pStyle w:val="Zkladntext"/>
      </w:pPr>
      <w:r w:rsidRPr="002D6C3C">
        <w:t>V </w:t>
      </w:r>
      <w:r w:rsidR="00554CD1" w:rsidRPr="002D6C3C">
        <w:t xml:space="preserve">Plzni </w:t>
      </w:r>
      <w:r w:rsidR="008A2111" w:rsidRPr="002D6C3C">
        <w:t>dne ………</w:t>
      </w:r>
      <w:r w:rsidR="008A2111" w:rsidRPr="002D6C3C">
        <w:tab/>
      </w:r>
      <w:r w:rsidR="008A2111" w:rsidRPr="002D6C3C">
        <w:tab/>
      </w:r>
      <w:r w:rsidR="008A2111" w:rsidRPr="002D6C3C">
        <w:tab/>
      </w:r>
      <w:r w:rsidR="008A2111" w:rsidRPr="002D6C3C">
        <w:tab/>
      </w:r>
      <w:r w:rsidR="0034355A" w:rsidRPr="002D6C3C">
        <w:tab/>
      </w:r>
      <w:r w:rsidR="008A2111" w:rsidRPr="002D6C3C">
        <w:t>V ………………. dne ………</w:t>
      </w:r>
    </w:p>
    <w:p w14:paraId="61FC066A" w14:textId="77777777" w:rsidR="00FA1D8C" w:rsidRPr="002D6C3C" w:rsidRDefault="00FA1D8C" w:rsidP="00981A5E">
      <w:pPr>
        <w:pStyle w:val="Zkladntext"/>
      </w:pPr>
    </w:p>
    <w:p w14:paraId="1C8F0C38" w14:textId="77777777" w:rsidR="009D2B69" w:rsidRPr="002D6C3C" w:rsidRDefault="009D2B69">
      <w:pPr>
        <w:pStyle w:val="Zkladntext"/>
      </w:pPr>
    </w:p>
    <w:p w14:paraId="36D46F8D" w14:textId="62F56234" w:rsidR="009D2B69" w:rsidRPr="002D6C3C" w:rsidRDefault="009D2B69">
      <w:pPr>
        <w:pStyle w:val="Zkladntext"/>
      </w:pPr>
      <w:r w:rsidRPr="002D6C3C">
        <w:t xml:space="preserve">Za </w:t>
      </w:r>
      <w:r w:rsidR="00554CD1" w:rsidRPr="002D6C3C">
        <w:t>Západočeskou univerzitu v Plzni</w:t>
      </w:r>
      <w:r w:rsidRPr="002D6C3C">
        <w:tab/>
      </w:r>
      <w:r w:rsidRPr="002D6C3C">
        <w:tab/>
      </w:r>
      <w:r w:rsidRPr="002D6C3C">
        <w:tab/>
      </w:r>
      <w:r w:rsidR="00F670D1" w:rsidRPr="002D6C3C">
        <w:t xml:space="preserve">Za </w:t>
      </w:r>
      <w:r w:rsidR="00B344AE" w:rsidRPr="002D6C3C">
        <w:t>Šmeral Brno a.s.</w:t>
      </w:r>
    </w:p>
    <w:p w14:paraId="0EC83856" w14:textId="77777777" w:rsidR="00FA1D8C" w:rsidRPr="002D6C3C" w:rsidRDefault="00FA1D8C">
      <w:pPr>
        <w:pStyle w:val="Zkladntext"/>
      </w:pPr>
    </w:p>
    <w:p w14:paraId="3225F2FD" w14:textId="77777777" w:rsidR="009D2B69" w:rsidRPr="002D6C3C" w:rsidRDefault="009D2B69">
      <w:pPr>
        <w:pStyle w:val="Zkladntext"/>
      </w:pPr>
    </w:p>
    <w:p w14:paraId="74E7B324" w14:textId="77777777" w:rsidR="009D2B69" w:rsidRPr="002D6C3C" w:rsidRDefault="009D2B69">
      <w:pPr>
        <w:pStyle w:val="Zkladntext"/>
      </w:pPr>
    </w:p>
    <w:p w14:paraId="77D0671B" w14:textId="7636F31D" w:rsidR="00554CD1" w:rsidRPr="002D6C3C" w:rsidRDefault="00283B49" w:rsidP="00981A5E">
      <w:pPr>
        <w:pStyle w:val="Zkladntext"/>
      </w:pPr>
      <w:r w:rsidRPr="002D6C3C">
        <w:t xml:space="preserve">doc. Ing. Luděk Hynčík, </w:t>
      </w:r>
      <w:r w:rsidR="00011C0B" w:rsidRPr="002D6C3C">
        <w:t>P</w:t>
      </w:r>
      <w:r w:rsidRPr="002D6C3C">
        <w:t>h.D.</w:t>
      </w:r>
      <w:r w:rsidR="009D2B69" w:rsidRPr="002D6C3C">
        <w:tab/>
      </w:r>
      <w:r w:rsidR="009D2B69" w:rsidRPr="002D6C3C">
        <w:tab/>
      </w:r>
      <w:r w:rsidR="009D2B69" w:rsidRPr="002D6C3C">
        <w:tab/>
      </w:r>
      <w:r w:rsidR="00B344AE" w:rsidRPr="002D6C3C">
        <w:t xml:space="preserve">Ing. </w:t>
      </w:r>
      <w:r w:rsidR="00C51575">
        <w:t>Jiří Zoufalý</w:t>
      </w:r>
      <w:r w:rsidR="009D2B69" w:rsidRPr="002D6C3C">
        <w:tab/>
      </w:r>
    </w:p>
    <w:p w14:paraId="111080E8" w14:textId="3217D296" w:rsidR="009D2B69" w:rsidRPr="002D6C3C" w:rsidRDefault="00554CD1" w:rsidP="00981A5E">
      <w:pPr>
        <w:pStyle w:val="Zkladntext"/>
      </w:pPr>
      <w:r w:rsidRPr="002D6C3C">
        <w:t>prorektor pro výzkum a vývoj</w:t>
      </w:r>
      <w:r w:rsidRPr="002D6C3C">
        <w:tab/>
      </w:r>
      <w:r w:rsidRPr="002D6C3C">
        <w:tab/>
      </w:r>
      <w:r w:rsidRPr="002D6C3C">
        <w:tab/>
      </w:r>
      <w:r w:rsidR="00C51575">
        <w:t>generální</w:t>
      </w:r>
      <w:r w:rsidR="00B344AE" w:rsidRPr="002D6C3C">
        <w:t xml:space="preserve"> ředitel</w:t>
      </w:r>
    </w:p>
    <w:p w14:paraId="412DEEC4" w14:textId="77777777" w:rsidR="00F670D1" w:rsidRPr="002D6C3C" w:rsidRDefault="009D2B69" w:rsidP="00B5372A">
      <w:pPr>
        <w:pStyle w:val="Zkladntext"/>
      </w:pPr>
      <w:r w:rsidRPr="002D6C3C">
        <w:tab/>
      </w:r>
      <w:r w:rsidRPr="002D6C3C">
        <w:tab/>
      </w:r>
      <w:r w:rsidRPr="002D6C3C">
        <w:tab/>
      </w:r>
    </w:p>
    <w:p w14:paraId="1A2DAEAC" w14:textId="77777777" w:rsidR="0014671A" w:rsidRPr="002D6C3C" w:rsidRDefault="0014671A" w:rsidP="0014671A">
      <w:pPr>
        <w:pStyle w:val="Zkladntext"/>
      </w:pPr>
    </w:p>
    <w:sectPr w:rsidR="0014671A" w:rsidRPr="002D6C3C" w:rsidSect="00DA7279">
      <w:headerReference w:type="default" r:id="rId10"/>
      <w:footerReference w:type="default" r:id="rId11"/>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CF532" w14:textId="77777777" w:rsidR="008974AF" w:rsidRDefault="008974AF">
      <w:r>
        <w:separator/>
      </w:r>
    </w:p>
  </w:endnote>
  <w:endnote w:type="continuationSeparator" w:id="0">
    <w:p w14:paraId="0931AD8A" w14:textId="77777777" w:rsidR="008974AF" w:rsidRDefault="0089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15C9B"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CF1FE0">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7C732" w14:textId="77777777" w:rsidR="008974AF" w:rsidRDefault="008974AF">
      <w:r>
        <w:separator/>
      </w:r>
    </w:p>
  </w:footnote>
  <w:footnote w:type="continuationSeparator" w:id="0">
    <w:p w14:paraId="6F6EE04A" w14:textId="77777777" w:rsidR="008974AF" w:rsidRDefault="00897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1B9FE" w14:textId="159C5A44" w:rsidR="00B74110" w:rsidRDefault="00B74110">
    <w:pPr>
      <w:pStyle w:val="Zhlav"/>
    </w:pPr>
    <w:r>
      <w:t xml:space="preserve">Smlouva o využití výsledků – </w:t>
    </w:r>
    <w:r w:rsidR="00497993" w:rsidRPr="00497993">
      <w:t>TH02011002</w:t>
    </w:r>
  </w:p>
  <w:p w14:paraId="5D5C712B"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980809"/>
    <w:multiLevelType w:val="hybridMultilevel"/>
    <w:tmpl w:val="3822FF6E"/>
    <w:lvl w:ilvl="0" w:tplc="7CC40AAE">
      <w:start w:val="1"/>
      <w:numFmt w:val="decimal"/>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1520452"/>
    <w:multiLevelType w:val="hybridMultilevel"/>
    <w:tmpl w:val="E44013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2943D5B"/>
    <w:multiLevelType w:val="hybridMultilevel"/>
    <w:tmpl w:val="D292EA4A"/>
    <w:lvl w:ilvl="0" w:tplc="CE74CFD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2">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20"/>
  </w:num>
  <w:num w:numId="2">
    <w:abstractNumId w:val="2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2"/>
  </w:num>
  <w:num w:numId="8">
    <w:abstractNumId w:val="33"/>
  </w:num>
  <w:num w:numId="9">
    <w:abstractNumId w:val="18"/>
  </w:num>
  <w:num w:numId="10">
    <w:abstractNumId w:val="34"/>
  </w:num>
  <w:num w:numId="11">
    <w:abstractNumId w:val="26"/>
  </w:num>
  <w:num w:numId="12">
    <w:abstractNumId w:val="0"/>
  </w:num>
  <w:num w:numId="13">
    <w:abstractNumId w:val="3"/>
  </w:num>
  <w:num w:numId="14">
    <w:abstractNumId w:val="5"/>
  </w:num>
  <w:num w:numId="15">
    <w:abstractNumId w:val="13"/>
  </w:num>
  <w:num w:numId="16">
    <w:abstractNumId w:val="12"/>
  </w:num>
  <w:num w:numId="17">
    <w:abstractNumId w:val="21"/>
  </w:num>
  <w:num w:numId="18">
    <w:abstractNumId w:val="23"/>
  </w:num>
  <w:num w:numId="19">
    <w:abstractNumId w:val="1"/>
  </w:num>
  <w:num w:numId="20">
    <w:abstractNumId w:val="27"/>
  </w:num>
  <w:num w:numId="21">
    <w:abstractNumId w:val="17"/>
  </w:num>
  <w:num w:numId="22">
    <w:abstractNumId w:val="19"/>
  </w:num>
  <w:num w:numId="23">
    <w:abstractNumId w:val="7"/>
  </w:num>
  <w:num w:numId="24">
    <w:abstractNumId w:val="32"/>
  </w:num>
  <w:num w:numId="25">
    <w:abstractNumId w:val="14"/>
  </w:num>
  <w:num w:numId="26">
    <w:abstractNumId w:val="30"/>
  </w:num>
  <w:num w:numId="27">
    <w:abstractNumId w:val="4"/>
  </w:num>
  <w:num w:numId="28">
    <w:abstractNumId w:val="9"/>
  </w:num>
  <w:num w:numId="29">
    <w:abstractNumId w:val="16"/>
  </w:num>
  <w:num w:numId="30">
    <w:abstractNumId w:val="29"/>
  </w:num>
  <w:num w:numId="31">
    <w:abstractNumId w:val="8"/>
  </w:num>
  <w:num w:numId="32">
    <w:abstractNumId w:val="25"/>
  </w:num>
  <w:num w:numId="33">
    <w:abstractNumId w:val="2"/>
  </w:num>
  <w:num w:numId="34">
    <w:abstractNumId w:val="6"/>
  </w:num>
  <w:num w:numId="35">
    <w:abstractNumId w:val="1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11C0B"/>
    <w:rsid w:val="00015B69"/>
    <w:rsid w:val="000370A8"/>
    <w:rsid w:val="0004573D"/>
    <w:rsid w:val="00047F28"/>
    <w:rsid w:val="00057014"/>
    <w:rsid w:val="00060AC3"/>
    <w:rsid w:val="00072696"/>
    <w:rsid w:val="00082D2D"/>
    <w:rsid w:val="00085D8F"/>
    <w:rsid w:val="000A11A1"/>
    <w:rsid w:val="000B0270"/>
    <w:rsid w:val="000B26A8"/>
    <w:rsid w:val="000D664F"/>
    <w:rsid w:val="000E2A5E"/>
    <w:rsid w:val="000E6AA1"/>
    <w:rsid w:val="000F074E"/>
    <w:rsid w:val="000F1F4C"/>
    <w:rsid w:val="000F386B"/>
    <w:rsid w:val="000F44F0"/>
    <w:rsid w:val="00102A47"/>
    <w:rsid w:val="00116556"/>
    <w:rsid w:val="00121FF9"/>
    <w:rsid w:val="001233C9"/>
    <w:rsid w:val="001262A8"/>
    <w:rsid w:val="0014407B"/>
    <w:rsid w:val="00144C3C"/>
    <w:rsid w:val="0014671A"/>
    <w:rsid w:val="00157526"/>
    <w:rsid w:val="001729B4"/>
    <w:rsid w:val="00187672"/>
    <w:rsid w:val="00197C66"/>
    <w:rsid w:val="001A0F53"/>
    <w:rsid w:val="001A2C55"/>
    <w:rsid w:val="001B6577"/>
    <w:rsid w:val="001D15C1"/>
    <w:rsid w:val="001D260A"/>
    <w:rsid w:val="001D3AB0"/>
    <w:rsid w:val="001D4799"/>
    <w:rsid w:val="001E55B9"/>
    <w:rsid w:val="001E66F4"/>
    <w:rsid w:val="001F6D41"/>
    <w:rsid w:val="0021775F"/>
    <w:rsid w:val="00220125"/>
    <w:rsid w:val="00221B12"/>
    <w:rsid w:val="00226DC6"/>
    <w:rsid w:val="00251D7B"/>
    <w:rsid w:val="00262623"/>
    <w:rsid w:val="00283B49"/>
    <w:rsid w:val="00294350"/>
    <w:rsid w:val="002A5568"/>
    <w:rsid w:val="002A66D8"/>
    <w:rsid w:val="002B2D50"/>
    <w:rsid w:val="002B3734"/>
    <w:rsid w:val="002C2140"/>
    <w:rsid w:val="002C606C"/>
    <w:rsid w:val="002D18F3"/>
    <w:rsid w:val="002D6C3C"/>
    <w:rsid w:val="002E14BF"/>
    <w:rsid w:val="0031259E"/>
    <w:rsid w:val="003209CA"/>
    <w:rsid w:val="00327235"/>
    <w:rsid w:val="003327E5"/>
    <w:rsid w:val="003367C7"/>
    <w:rsid w:val="003432FD"/>
    <w:rsid w:val="0034355A"/>
    <w:rsid w:val="003477A1"/>
    <w:rsid w:val="003510B1"/>
    <w:rsid w:val="00361744"/>
    <w:rsid w:val="00361F86"/>
    <w:rsid w:val="00363F12"/>
    <w:rsid w:val="00385F39"/>
    <w:rsid w:val="00386C09"/>
    <w:rsid w:val="003A33FB"/>
    <w:rsid w:val="003A391E"/>
    <w:rsid w:val="003A4812"/>
    <w:rsid w:val="003C39E4"/>
    <w:rsid w:val="003C7A6B"/>
    <w:rsid w:val="003D0594"/>
    <w:rsid w:val="003D71C1"/>
    <w:rsid w:val="003E5B2C"/>
    <w:rsid w:val="003F11FD"/>
    <w:rsid w:val="004335F2"/>
    <w:rsid w:val="004366D6"/>
    <w:rsid w:val="00447DD6"/>
    <w:rsid w:val="00461BFC"/>
    <w:rsid w:val="00465B51"/>
    <w:rsid w:val="00475569"/>
    <w:rsid w:val="0047727D"/>
    <w:rsid w:val="0048436B"/>
    <w:rsid w:val="004851ED"/>
    <w:rsid w:val="004944DA"/>
    <w:rsid w:val="00496336"/>
    <w:rsid w:val="00496538"/>
    <w:rsid w:val="00497993"/>
    <w:rsid w:val="00497D50"/>
    <w:rsid w:val="004A783F"/>
    <w:rsid w:val="004B4BFE"/>
    <w:rsid w:val="004B6F65"/>
    <w:rsid w:val="004C050D"/>
    <w:rsid w:val="004E6921"/>
    <w:rsid w:val="004E6C17"/>
    <w:rsid w:val="00500460"/>
    <w:rsid w:val="00506211"/>
    <w:rsid w:val="00516F75"/>
    <w:rsid w:val="0053474E"/>
    <w:rsid w:val="00554CD1"/>
    <w:rsid w:val="005558AB"/>
    <w:rsid w:val="005729A9"/>
    <w:rsid w:val="00581B4B"/>
    <w:rsid w:val="00581E6B"/>
    <w:rsid w:val="0059158D"/>
    <w:rsid w:val="005915C2"/>
    <w:rsid w:val="00593F09"/>
    <w:rsid w:val="005A0EF8"/>
    <w:rsid w:val="005A4510"/>
    <w:rsid w:val="005A4F5F"/>
    <w:rsid w:val="005A615B"/>
    <w:rsid w:val="005C1D1D"/>
    <w:rsid w:val="005D19EA"/>
    <w:rsid w:val="005D5235"/>
    <w:rsid w:val="005E67B2"/>
    <w:rsid w:val="005E7503"/>
    <w:rsid w:val="005E7642"/>
    <w:rsid w:val="00620F49"/>
    <w:rsid w:val="00621250"/>
    <w:rsid w:val="00621AC3"/>
    <w:rsid w:val="0062274E"/>
    <w:rsid w:val="006324CA"/>
    <w:rsid w:val="00635D46"/>
    <w:rsid w:val="0063628D"/>
    <w:rsid w:val="006406D1"/>
    <w:rsid w:val="00645E93"/>
    <w:rsid w:val="006474CC"/>
    <w:rsid w:val="00650D35"/>
    <w:rsid w:val="0065282D"/>
    <w:rsid w:val="00655A1E"/>
    <w:rsid w:val="00655FB3"/>
    <w:rsid w:val="00661D68"/>
    <w:rsid w:val="00672645"/>
    <w:rsid w:val="00675181"/>
    <w:rsid w:val="00675337"/>
    <w:rsid w:val="0068366E"/>
    <w:rsid w:val="00683D43"/>
    <w:rsid w:val="006922EA"/>
    <w:rsid w:val="006938E8"/>
    <w:rsid w:val="00694146"/>
    <w:rsid w:val="006A295C"/>
    <w:rsid w:val="006A2996"/>
    <w:rsid w:val="006C2C2D"/>
    <w:rsid w:val="006C335A"/>
    <w:rsid w:val="006C49EB"/>
    <w:rsid w:val="006D0A09"/>
    <w:rsid w:val="006D482F"/>
    <w:rsid w:val="006E0999"/>
    <w:rsid w:val="0070173D"/>
    <w:rsid w:val="00710180"/>
    <w:rsid w:val="0071039D"/>
    <w:rsid w:val="007139B6"/>
    <w:rsid w:val="00714548"/>
    <w:rsid w:val="00722287"/>
    <w:rsid w:val="00724DFC"/>
    <w:rsid w:val="00736DEF"/>
    <w:rsid w:val="00741E56"/>
    <w:rsid w:val="00744F3A"/>
    <w:rsid w:val="0075732C"/>
    <w:rsid w:val="007720A4"/>
    <w:rsid w:val="0078252D"/>
    <w:rsid w:val="007A7C5E"/>
    <w:rsid w:val="007D368F"/>
    <w:rsid w:val="007E0858"/>
    <w:rsid w:val="007E6A6C"/>
    <w:rsid w:val="008043A9"/>
    <w:rsid w:val="00805334"/>
    <w:rsid w:val="008149E3"/>
    <w:rsid w:val="008259DF"/>
    <w:rsid w:val="0083570F"/>
    <w:rsid w:val="00836209"/>
    <w:rsid w:val="0084615D"/>
    <w:rsid w:val="00851E4A"/>
    <w:rsid w:val="00853932"/>
    <w:rsid w:val="0087679A"/>
    <w:rsid w:val="008974AF"/>
    <w:rsid w:val="008A2111"/>
    <w:rsid w:val="008C1C5F"/>
    <w:rsid w:val="008C4852"/>
    <w:rsid w:val="008D1F26"/>
    <w:rsid w:val="008D2FAC"/>
    <w:rsid w:val="008E01C9"/>
    <w:rsid w:val="008F0E1C"/>
    <w:rsid w:val="00903B54"/>
    <w:rsid w:val="00904625"/>
    <w:rsid w:val="00922E54"/>
    <w:rsid w:val="00926673"/>
    <w:rsid w:val="00926EB5"/>
    <w:rsid w:val="009317C4"/>
    <w:rsid w:val="00940287"/>
    <w:rsid w:val="00946BAA"/>
    <w:rsid w:val="00954223"/>
    <w:rsid w:val="0096488D"/>
    <w:rsid w:val="009711F2"/>
    <w:rsid w:val="00981A5E"/>
    <w:rsid w:val="0099272E"/>
    <w:rsid w:val="009A05F1"/>
    <w:rsid w:val="009B1AB4"/>
    <w:rsid w:val="009B37D6"/>
    <w:rsid w:val="009B749F"/>
    <w:rsid w:val="009C61DA"/>
    <w:rsid w:val="009C76A8"/>
    <w:rsid w:val="009D2B69"/>
    <w:rsid w:val="009D3921"/>
    <w:rsid w:val="009E3E3B"/>
    <w:rsid w:val="009F2A90"/>
    <w:rsid w:val="009F5595"/>
    <w:rsid w:val="00A0028E"/>
    <w:rsid w:val="00A11F70"/>
    <w:rsid w:val="00A213ED"/>
    <w:rsid w:val="00A22B2A"/>
    <w:rsid w:val="00A23B93"/>
    <w:rsid w:val="00A46AC1"/>
    <w:rsid w:val="00A53A9D"/>
    <w:rsid w:val="00A80865"/>
    <w:rsid w:val="00A80E49"/>
    <w:rsid w:val="00AA4AE7"/>
    <w:rsid w:val="00AB061E"/>
    <w:rsid w:val="00AB29FD"/>
    <w:rsid w:val="00AC3086"/>
    <w:rsid w:val="00AC71CD"/>
    <w:rsid w:val="00AE559E"/>
    <w:rsid w:val="00AF4D96"/>
    <w:rsid w:val="00B01C94"/>
    <w:rsid w:val="00B04A12"/>
    <w:rsid w:val="00B05A53"/>
    <w:rsid w:val="00B15A26"/>
    <w:rsid w:val="00B23BE8"/>
    <w:rsid w:val="00B31C51"/>
    <w:rsid w:val="00B344AE"/>
    <w:rsid w:val="00B51F2F"/>
    <w:rsid w:val="00B5372A"/>
    <w:rsid w:val="00B57BF8"/>
    <w:rsid w:val="00B67676"/>
    <w:rsid w:val="00B74110"/>
    <w:rsid w:val="00B74C7C"/>
    <w:rsid w:val="00B9026B"/>
    <w:rsid w:val="00B910F7"/>
    <w:rsid w:val="00B963C7"/>
    <w:rsid w:val="00BB1A5C"/>
    <w:rsid w:val="00BB6EF6"/>
    <w:rsid w:val="00C0743F"/>
    <w:rsid w:val="00C14D08"/>
    <w:rsid w:val="00C16BDB"/>
    <w:rsid w:val="00C2376D"/>
    <w:rsid w:val="00C264BA"/>
    <w:rsid w:val="00C3285C"/>
    <w:rsid w:val="00C337E1"/>
    <w:rsid w:val="00C40A47"/>
    <w:rsid w:val="00C40BC1"/>
    <w:rsid w:val="00C435E8"/>
    <w:rsid w:val="00C44E76"/>
    <w:rsid w:val="00C51575"/>
    <w:rsid w:val="00C540B5"/>
    <w:rsid w:val="00C56D47"/>
    <w:rsid w:val="00C71FBD"/>
    <w:rsid w:val="00C73210"/>
    <w:rsid w:val="00C7487C"/>
    <w:rsid w:val="00C80298"/>
    <w:rsid w:val="00C846C5"/>
    <w:rsid w:val="00C9008F"/>
    <w:rsid w:val="00C94127"/>
    <w:rsid w:val="00CA7E2B"/>
    <w:rsid w:val="00CB05A6"/>
    <w:rsid w:val="00CC0105"/>
    <w:rsid w:val="00CC79C6"/>
    <w:rsid w:val="00CE0AE5"/>
    <w:rsid w:val="00CE5423"/>
    <w:rsid w:val="00CF1FE0"/>
    <w:rsid w:val="00CF492F"/>
    <w:rsid w:val="00CF7ADF"/>
    <w:rsid w:val="00D000DB"/>
    <w:rsid w:val="00D0097B"/>
    <w:rsid w:val="00D02515"/>
    <w:rsid w:val="00D03DBF"/>
    <w:rsid w:val="00D11CDE"/>
    <w:rsid w:val="00D11D30"/>
    <w:rsid w:val="00D172D5"/>
    <w:rsid w:val="00D26A92"/>
    <w:rsid w:val="00D26A98"/>
    <w:rsid w:val="00D53EA0"/>
    <w:rsid w:val="00D6270D"/>
    <w:rsid w:val="00D65B05"/>
    <w:rsid w:val="00D66AF9"/>
    <w:rsid w:val="00D66C88"/>
    <w:rsid w:val="00D679C9"/>
    <w:rsid w:val="00D81034"/>
    <w:rsid w:val="00D90D37"/>
    <w:rsid w:val="00D9258B"/>
    <w:rsid w:val="00D9622C"/>
    <w:rsid w:val="00D965AA"/>
    <w:rsid w:val="00DA7279"/>
    <w:rsid w:val="00DB10F7"/>
    <w:rsid w:val="00DB4E89"/>
    <w:rsid w:val="00DB74FF"/>
    <w:rsid w:val="00DC02B1"/>
    <w:rsid w:val="00DC526F"/>
    <w:rsid w:val="00DC7463"/>
    <w:rsid w:val="00DE158C"/>
    <w:rsid w:val="00DE6049"/>
    <w:rsid w:val="00DF0B4A"/>
    <w:rsid w:val="00DF5624"/>
    <w:rsid w:val="00E013FB"/>
    <w:rsid w:val="00E27B86"/>
    <w:rsid w:val="00E357AF"/>
    <w:rsid w:val="00E45243"/>
    <w:rsid w:val="00E50E97"/>
    <w:rsid w:val="00E60F39"/>
    <w:rsid w:val="00E62EEF"/>
    <w:rsid w:val="00E66523"/>
    <w:rsid w:val="00E75329"/>
    <w:rsid w:val="00E7540F"/>
    <w:rsid w:val="00E86274"/>
    <w:rsid w:val="00E9765D"/>
    <w:rsid w:val="00EC2678"/>
    <w:rsid w:val="00EC32AD"/>
    <w:rsid w:val="00EC748A"/>
    <w:rsid w:val="00ED0FD2"/>
    <w:rsid w:val="00EE576A"/>
    <w:rsid w:val="00EF1DB6"/>
    <w:rsid w:val="00EF32AA"/>
    <w:rsid w:val="00EF3883"/>
    <w:rsid w:val="00F028D4"/>
    <w:rsid w:val="00F0634B"/>
    <w:rsid w:val="00F105C3"/>
    <w:rsid w:val="00F132CB"/>
    <w:rsid w:val="00F152C6"/>
    <w:rsid w:val="00F222FE"/>
    <w:rsid w:val="00F47207"/>
    <w:rsid w:val="00F670D1"/>
    <w:rsid w:val="00F73633"/>
    <w:rsid w:val="00F86A3C"/>
    <w:rsid w:val="00F97F1C"/>
    <w:rsid w:val="00FA1D8C"/>
    <w:rsid w:val="00FB06AC"/>
    <w:rsid w:val="00FB5678"/>
    <w:rsid w:val="00FC45A0"/>
    <w:rsid w:val="00FC46FE"/>
    <w:rsid w:val="00FE2F91"/>
    <w:rsid w:val="00FF3387"/>
    <w:rsid w:val="00FF3F0C"/>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F6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rsid w:val="00655A1E"/>
    <w:pPr>
      <w:tabs>
        <w:tab w:val="center" w:pos="4536"/>
        <w:tab w:val="right" w:pos="9072"/>
      </w:tabs>
    </w:pPr>
  </w:style>
  <w:style w:type="character" w:customStyle="1" w:styleId="ZhlavChar">
    <w:name w:val="Záhlaví Char"/>
    <w:basedOn w:val="Standardnpsmoodstavce"/>
    <w:link w:val="Zhlav"/>
    <w:uiPriority w:val="99"/>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rsid w:val="00655A1E"/>
    <w:pPr>
      <w:tabs>
        <w:tab w:val="center" w:pos="4536"/>
        <w:tab w:val="right" w:pos="9072"/>
      </w:tabs>
    </w:pPr>
  </w:style>
  <w:style w:type="character" w:customStyle="1" w:styleId="ZhlavChar">
    <w:name w:val="Záhlaví Char"/>
    <w:basedOn w:val="Standardnpsmoodstavce"/>
    <w:link w:val="Zhlav"/>
    <w:uiPriority w:val="99"/>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05069209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ransfer@rek.zc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557B4-FC9B-43A5-904F-53DDAAF5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1724</Words>
  <Characters>10173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2014-12-17T15:11:00Z</cp:lastPrinted>
  <dcterms:created xsi:type="dcterms:W3CDTF">2021-02-01T11:37:00Z</dcterms:created>
  <dcterms:modified xsi:type="dcterms:W3CDTF">2021-02-01T11:37:00Z</dcterms:modified>
</cp:coreProperties>
</file>